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AE2E" w14:textId="77777777" w:rsidR="00882C96" w:rsidRPr="00A07DBE" w:rsidRDefault="00000000">
      <w:pPr>
        <w:spacing w:line="540" w:lineRule="exact"/>
        <w:jc w:val="left"/>
        <w:rPr>
          <w:rFonts w:ascii="仿宋" w:eastAsia="仿宋" w:hAnsi="仿宋" w:cs="宋体" w:hint="eastAsia"/>
          <w:kern w:val="0"/>
          <w:sz w:val="32"/>
          <w:szCs w:val="32"/>
        </w:rPr>
      </w:pPr>
      <w:r w:rsidRPr="00A07DBE">
        <w:rPr>
          <w:rFonts w:ascii="仿宋" w:eastAsia="仿宋" w:hAnsi="仿宋" w:cs="宋体" w:hint="eastAsia"/>
          <w:kern w:val="0"/>
          <w:sz w:val="32"/>
          <w:szCs w:val="32"/>
        </w:rPr>
        <w:t>附件2：</w:t>
      </w:r>
    </w:p>
    <w:p w14:paraId="74D7E842"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19F62C1B"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1406D2AA"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64CC88D7"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15AA8C14"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4ACCAB4A"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28D40F6D" w14:textId="77777777" w:rsidR="00882C96" w:rsidRPr="00A07DBE" w:rsidRDefault="00000000">
      <w:pPr>
        <w:spacing w:line="540" w:lineRule="exact"/>
        <w:jc w:val="center"/>
        <w:rPr>
          <w:rFonts w:ascii="方正小标宋_GBK" w:eastAsia="方正小标宋_GBK" w:hAnsi="华文中宋" w:cs="宋体" w:hint="eastAsia"/>
          <w:b/>
          <w:kern w:val="0"/>
          <w:sz w:val="48"/>
          <w:szCs w:val="48"/>
        </w:rPr>
      </w:pPr>
      <w:r w:rsidRPr="00A07DBE">
        <w:rPr>
          <w:rFonts w:ascii="方正小标宋_GBK" w:eastAsia="方正小标宋_GBK" w:hAnsi="华文中宋" w:cs="宋体" w:hint="eastAsia"/>
          <w:b/>
          <w:kern w:val="0"/>
          <w:sz w:val="48"/>
          <w:szCs w:val="48"/>
        </w:rPr>
        <w:t>项目支出绩效自评报告</w:t>
      </w:r>
    </w:p>
    <w:p w14:paraId="6A607E65" w14:textId="77777777" w:rsidR="00882C96" w:rsidRPr="00A07DBE" w:rsidRDefault="00882C96">
      <w:pPr>
        <w:spacing w:line="540" w:lineRule="exact"/>
        <w:jc w:val="center"/>
        <w:rPr>
          <w:rFonts w:ascii="华文中宋" w:eastAsia="华文中宋" w:hAnsi="华文中宋" w:cs="宋体" w:hint="eastAsia"/>
          <w:b/>
          <w:kern w:val="0"/>
          <w:sz w:val="52"/>
          <w:szCs w:val="52"/>
        </w:rPr>
      </w:pPr>
    </w:p>
    <w:p w14:paraId="12DDD291" w14:textId="77777777" w:rsidR="00882C96" w:rsidRPr="00A07DBE" w:rsidRDefault="00000000">
      <w:pPr>
        <w:spacing w:line="540" w:lineRule="exact"/>
        <w:jc w:val="center"/>
        <w:rPr>
          <w:rFonts w:eastAsia="仿宋_GB2312" w:hAnsi="宋体" w:cs="宋体" w:hint="eastAsia"/>
          <w:kern w:val="0"/>
          <w:sz w:val="36"/>
          <w:szCs w:val="36"/>
        </w:rPr>
      </w:pPr>
      <w:r w:rsidRPr="00A07DBE">
        <w:rPr>
          <w:rFonts w:eastAsia="仿宋_GB2312" w:hAnsi="宋体" w:cs="宋体" w:hint="eastAsia"/>
          <w:kern w:val="0"/>
          <w:sz w:val="36"/>
          <w:szCs w:val="36"/>
        </w:rPr>
        <w:t>（</w:t>
      </w:r>
      <w:r w:rsidRPr="00A07DBE">
        <w:rPr>
          <w:rFonts w:eastAsia="仿宋_GB2312" w:hAnsi="宋体" w:cs="宋体" w:hint="eastAsia"/>
          <w:kern w:val="0"/>
          <w:sz w:val="36"/>
          <w:szCs w:val="36"/>
        </w:rPr>
        <w:t xml:space="preserve">   </w:t>
      </w:r>
      <w:r w:rsidRPr="00A07DBE">
        <w:rPr>
          <w:rStyle w:val="ad"/>
          <w:rFonts w:ascii="楷体" w:eastAsia="楷体" w:hAnsi="楷体" w:hint="eastAsia"/>
          <w:spacing w:val="-4"/>
          <w:sz w:val="32"/>
          <w:szCs w:val="32"/>
        </w:rPr>
        <w:t>2024</w:t>
      </w:r>
      <w:r w:rsidRPr="00A07DBE">
        <w:rPr>
          <w:rFonts w:eastAsia="仿宋_GB2312" w:hAnsi="宋体" w:cs="宋体" w:hint="eastAsia"/>
          <w:kern w:val="0"/>
          <w:sz w:val="36"/>
          <w:szCs w:val="36"/>
        </w:rPr>
        <w:t xml:space="preserve">  </w:t>
      </w:r>
      <w:r w:rsidRPr="00A07DBE">
        <w:rPr>
          <w:rFonts w:eastAsia="仿宋_GB2312" w:hAnsi="宋体" w:cs="宋体" w:hint="eastAsia"/>
          <w:kern w:val="0"/>
          <w:sz w:val="36"/>
          <w:szCs w:val="36"/>
        </w:rPr>
        <w:t>年度）</w:t>
      </w:r>
    </w:p>
    <w:p w14:paraId="62E3D167" w14:textId="77777777" w:rsidR="00882C96" w:rsidRPr="00A07DBE" w:rsidRDefault="00882C96">
      <w:pPr>
        <w:spacing w:line="540" w:lineRule="exact"/>
        <w:jc w:val="center"/>
        <w:rPr>
          <w:rFonts w:eastAsia="仿宋_GB2312" w:hAnsi="宋体" w:cs="宋体" w:hint="eastAsia"/>
          <w:kern w:val="0"/>
          <w:sz w:val="30"/>
          <w:szCs w:val="30"/>
        </w:rPr>
      </w:pPr>
    </w:p>
    <w:p w14:paraId="58E53641" w14:textId="77777777" w:rsidR="00882C96" w:rsidRPr="00A07DBE" w:rsidRDefault="00882C96">
      <w:pPr>
        <w:spacing w:line="540" w:lineRule="exact"/>
        <w:jc w:val="center"/>
        <w:rPr>
          <w:rFonts w:eastAsia="仿宋_GB2312" w:hAnsi="宋体" w:cs="宋体" w:hint="eastAsia"/>
          <w:kern w:val="0"/>
          <w:sz w:val="30"/>
          <w:szCs w:val="30"/>
        </w:rPr>
      </w:pPr>
    </w:p>
    <w:p w14:paraId="6C5F53A5" w14:textId="77777777" w:rsidR="00882C96" w:rsidRPr="00A07DBE" w:rsidRDefault="00882C96">
      <w:pPr>
        <w:spacing w:line="540" w:lineRule="exact"/>
        <w:jc w:val="center"/>
        <w:rPr>
          <w:rFonts w:eastAsia="仿宋_GB2312" w:hAnsi="宋体" w:cs="宋体" w:hint="eastAsia"/>
          <w:kern w:val="0"/>
          <w:sz w:val="30"/>
          <w:szCs w:val="30"/>
        </w:rPr>
      </w:pPr>
    </w:p>
    <w:p w14:paraId="2018E0B2" w14:textId="77777777" w:rsidR="00882C96" w:rsidRPr="00A07DBE" w:rsidRDefault="00882C96">
      <w:pPr>
        <w:spacing w:line="540" w:lineRule="exact"/>
        <w:jc w:val="center"/>
        <w:rPr>
          <w:rFonts w:eastAsia="仿宋_GB2312" w:hAnsi="宋体" w:cs="宋体" w:hint="eastAsia"/>
          <w:kern w:val="0"/>
          <w:sz w:val="30"/>
          <w:szCs w:val="30"/>
        </w:rPr>
      </w:pPr>
    </w:p>
    <w:p w14:paraId="7570DAF6" w14:textId="77777777" w:rsidR="00882C96" w:rsidRPr="00A07DBE" w:rsidRDefault="00882C96">
      <w:pPr>
        <w:spacing w:line="540" w:lineRule="exact"/>
        <w:jc w:val="center"/>
        <w:rPr>
          <w:rFonts w:eastAsia="仿宋_GB2312" w:hAnsi="宋体" w:cs="宋体" w:hint="eastAsia"/>
          <w:kern w:val="0"/>
          <w:sz w:val="30"/>
          <w:szCs w:val="30"/>
        </w:rPr>
      </w:pPr>
    </w:p>
    <w:p w14:paraId="058D0875" w14:textId="77777777" w:rsidR="00882C96" w:rsidRPr="00A07DBE" w:rsidRDefault="00882C96">
      <w:pPr>
        <w:spacing w:line="540" w:lineRule="exact"/>
        <w:jc w:val="center"/>
        <w:rPr>
          <w:rFonts w:eastAsia="仿宋_GB2312" w:hAnsi="宋体" w:cs="宋体" w:hint="eastAsia"/>
          <w:kern w:val="0"/>
          <w:sz w:val="30"/>
          <w:szCs w:val="30"/>
        </w:rPr>
      </w:pPr>
    </w:p>
    <w:p w14:paraId="0E8A1200" w14:textId="77777777" w:rsidR="00882C96" w:rsidRPr="00A07DBE" w:rsidRDefault="00882C96">
      <w:pPr>
        <w:spacing w:line="540" w:lineRule="exact"/>
        <w:rPr>
          <w:rFonts w:eastAsia="仿宋_GB2312" w:hAnsi="宋体" w:cs="宋体" w:hint="eastAsia"/>
          <w:kern w:val="0"/>
          <w:sz w:val="30"/>
          <w:szCs w:val="30"/>
        </w:rPr>
      </w:pPr>
    </w:p>
    <w:p w14:paraId="61E144E4" w14:textId="77777777" w:rsidR="00882C96" w:rsidRPr="00A07DBE" w:rsidRDefault="00000000">
      <w:pPr>
        <w:spacing w:line="700" w:lineRule="exact"/>
        <w:jc w:val="left"/>
        <w:rPr>
          <w:rFonts w:eastAsia="仿宋_GB2312" w:hAnsi="宋体" w:cs="宋体" w:hint="eastAsia"/>
          <w:kern w:val="0"/>
          <w:sz w:val="36"/>
          <w:szCs w:val="36"/>
        </w:rPr>
      </w:pPr>
      <w:r w:rsidRPr="00A07DBE">
        <w:rPr>
          <w:rFonts w:eastAsia="仿宋_GB2312" w:hAnsi="宋体" w:cs="宋体" w:hint="eastAsia"/>
          <w:kern w:val="0"/>
          <w:sz w:val="36"/>
          <w:szCs w:val="36"/>
        </w:rPr>
        <w:t xml:space="preserve">     </w:t>
      </w:r>
    </w:p>
    <w:p w14:paraId="1A1CD631" w14:textId="77777777" w:rsidR="00882C96" w:rsidRPr="00A07DBE" w:rsidRDefault="00000000">
      <w:pPr>
        <w:spacing w:line="700" w:lineRule="exact"/>
        <w:ind w:firstLineChars="250" w:firstLine="900"/>
        <w:jc w:val="left"/>
        <w:rPr>
          <w:rFonts w:eastAsia="仿宋_GB2312" w:hAnsi="宋体" w:cs="宋体" w:hint="eastAsia"/>
          <w:kern w:val="0"/>
          <w:sz w:val="36"/>
          <w:szCs w:val="36"/>
        </w:rPr>
      </w:pPr>
      <w:r w:rsidRPr="00A07DBE">
        <w:rPr>
          <w:rFonts w:eastAsia="仿宋_GB2312" w:hAnsi="宋体" w:cs="宋体" w:hint="eastAsia"/>
          <w:kern w:val="0"/>
          <w:sz w:val="36"/>
          <w:szCs w:val="36"/>
        </w:rPr>
        <w:t>项目名称：</w:t>
      </w:r>
      <w:r w:rsidRPr="00A07DBE">
        <w:rPr>
          <w:rStyle w:val="ad"/>
          <w:rFonts w:ascii="楷体" w:eastAsia="楷体" w:hAnsi="楷体" w:hint="eastAsia"/>
          <w:spacing w:val="-4"/>
          <w:sz w:val="32"/>
          <w:szCs w:val="32"/>
        </w:rPr>
        <w:t>社区运转经费</w:t>
      </w:r>
    </w:p>
    <w:p w14:paraId="5F51D6D6" w14:textId="77777777" w:rsidR="00882C96" w:rsidRPr="00A07DBE" w:rsidRDefault="00000000">
      <w:pPr>
        <w:spacing w:line="540" w:lineRule="exact"/>
        <w:ind w:firstLine="567"/>
        <w:rPr>
          <w:rFonts w:ascii="楷体" w:eastAsia="楷体" w:hAnsi="楷体" w:hint="eastAsia"/>
          <w:b/>
          <w:bCs/>
          <w:spacing w:val="-4"/>
          <w:sz w:val="32"/>
          <w:szCs w:val="32"/>
        </w:rPr>
      </w:pPr>
      <w:r w:rsidRPr="00A07DBE">
        <w:rPr>
          <w:rFonts w:eastAsia="仿宋_GB2312" w:hAnsi="宋体" w:cs="宋体" w:hint="eastAsia"/>
          <w:kern w:val="0"/>
          <w:sz w:val="36"/>
          <w:szCs w:val="36"/>
        </w:rPr>
        <w:t xml:space="preserve">  </w:t>
      </w:r>
      <w:r w:rsidRPr="00A07DBE">
        <w:rPr>
          <w:rFonts w:eastAsia="仿宋_GB2312" w:hAnsi="宋体" w:cs="宋体" w:hint="eastAsia"/>
          <w:kern w:val="0"/>
          <w:sz w:val="36"/>
          <w:szCs w:val="36"/>
        </w:rPr>
        <w:t>实施单位（公章）：</w:t>
      </w:r>
      <w:r w:rsidRPr="00A07DBE">
        <w:rPr>
          <w:rStyle w:val="ad"/>
          <w:rFonts w:ascii="楷体" w:eastAsia="楷体" w:hAnsi="楷体" w:hint="eastAsia"/>
          <w:spacing w:val="-4"/>
          <w:sz w:val="28"/>
          <w:szCs w:val="28"/>
        </w:rPr>
        <w:t>昌吉市人民政府绿洲路办事处</w:t>
      </w:r>
    </w:p>
    <w:p w14:paraId="61ABC30E" w14:textId="77777777" w:rsidR="00882C96" w:rsidRPr="00A07DBE" w:rsidRDefault="00000000">
      <w:pPr>
        <w:spacing w:line="540" w:lineRule="exact"/>
        <w:ind w:firstLineChars="250" w:firstLine="900"/>
        <w:rPr>
          <w:rFonts w:ascii="楷体" w:eastAsia="楷体" w:hAnsi="楷体" w:hint="eastAsia"/>
          <w:b/>
          <w:bCs/>
          <w:spacing w:val="-4"/>
          <w:sz w:val="28"/>
          <w:szCs w:val="28"/>
        </w:rPr>
      </w:pPr>
      <w:r w:rsidRPr="00A07DBE">
        <w:rPr>
          <w:rFonts w:eastAsia="仿宋_GB2312" w:hAnsi="宋体" w:cs="宋体" w:hint="eastAsia"/>
          <w:kern w:val="0"/>
          <w:sz w:val="36"/>
          <w:szCs w:val="36"/>
        </w:rPr>
        <w:t>主管部门（公章）：</w:t>
      </w:r>
      <w:r w:rsidRPr="00A07DBE">
        <w:rPr>
          <w:rStyle w:val="ad"/>
          <w:rFonts w:ascii="楷体" w:eastAsia="楷体" w:hAnsi="楷体" w:hint="eastAsia"/>
          <w:spacing w:val="-4"/>
          <w:sz w:val="28"/>
          <w:szCs w:val="28"/>
        </w:rPr>
        <w:t>昌吉市人民政府绿洲路办事处</w:t>
      </w:r>
    </w:p>
    <w:p w14:paraId="1566DED5" w14:textId="77777777" w:rsidR="00882C96" w:rsidRPr="00A07DBE" w:rsidRDefault="00000000">
      <w:pPr>
        <w:spacing w:line="540" w:lineRule="exact"/>
        <w:ind w:firstLineChars="250" w:firstLine="900"/>
        <w:rPr>
          <w:rFonts w:ascii="楷体" w:eastAsia="楷体" w:hAnsi="楷体" w:hint="eastAsia"/>
          <w:b/>
          <w:bCs/>
          <w:spacing w:val="-4"/>
          <w:sz w:val="32"/>
          <w:szCs w:val="32"/>
        </w:rPr>
      </w:pPr>
      <w:r w:rsidRPr="00A07DBE">
        <w:rPr>
          <w:rFonts w:eastAsia="仿宋_GB2312" w:hAnsi="宋体" w:cs="宋体" w:hint="eastAsia"/>
          <w:kern w:val="0"/>
          <w:sz w:val="36"/>
          <w:szCs w:val="36"/>
        </w:rPr>
        <w:t>项目负责人（签章）：</w:t>
      </w:r>
      <w:r w:rsidRPr="00A07DBE">
        <w:rPr>
          <w:rStyle w:val="ad"/>
          <w:rFonts w:ascii="楷体" w:eastAsia="楷体" w:hAnsi="楷体" w:hint="eastAsia"/>
          <w:spacing w:val="-4"/>
          <w:sz w:val="32"/>
          <w:szCs w:val="32"/>
        </w:rPr>
        <w:t>余林奇</w:t>
      </w:r>
    </w:p>
    <w:p w14:paraId="267F56B1" w14:textId="77777777" w:rsidR="00882C96" w:rsidRPr="00A07DBE" w:rsidRDefault="00000000">
      <w:pPr>
        <w:spacing w:line="540" w:lineRule="exact"/>
        <w:ind w:left="273" w:firstLine="567"/>
        <w:rPr>
          <w:rStyle w:val="ad"/>
          <w:rFonts w:ascii="楷体" w:eastAsia="楷体" w:hAnsi="楷体" w:hint="eastAsia"/>
          <w:spacing w:val="-4"/>
          <w:sz w:val="32"/>
          <w:szCs w:val="32"/>
        </w:rPr>
      </w:pPr>
      <w:r w:rsidRPr="00A07DBE">
        <w:rPr>
          <w:rFonts w:eastAsia="仿宋_GB2312" w:hAnsi="宋体" w:cs="宋体" w:hint="eastAsia"/>
          <w:kern w:val="0"/>
          <w:sz w:val="36"/>
          <w:szCs w:val="36"/>
        </w:rPr>
        <w:t>填报时间：</w:t>
      </w:r>
      <w:r w:rsidRPr="00A07DBE">
        <w:rPr>
          <w:rStyle w:val="ad"/>
          <w:rFonts w:ascii="楷体" w:eastAsia="楷体" w:hAnsi="楷体" w:hint="eastAsia"/>
          <w:spacing w:val="-4"/>
          <w:sz w:val="32"/>
          <w:szCs w:val="32"/>
        </w:rPr>
        <w:t>2025年06月11日</w:t>
      </w:r>
    </w:p>
    <w:p w14:paraId="7E2D7873" w14:textId="77777777" w:rsidR="00882C96" w:rsidRPr="00A07DBE" w:rsidRDefault="00882C96">
      <w:pPr>
        <w:spacing w:line="700" w:lineRule="exact"/>
        <w:ind w:firstLineChars="236" w:firstLine="708"/>
        <w:jc w:val="left"/>
        <w:rPr>
          <w:rFonts w:eastAsia="仿宋_GB2312" w:hAnsi="宋体" w:cs="宋体" w:hint="eastAsia"/>
          <w:kern w:val="0"/>
          <w:sz w:val="30"/>
          <w:szCs w:val="30"/>
        </w:rPr>
      </w:pPr>
    </w:p>
    <w:p w14:paraId="3172BDCD" w14:textId="77777777" w:rsidR="00882C96" w:rsidRPr="00A07DBE" w:rsidRDefault="00882C96">
      <w:pPr>
        <w:spacing w:line="540" w:lineRule="exact"/>
        <w:rPr>
          <w:rStyle w:val="ad"/>
          <w:rFonts w:ascii="黑体" w:eastAsia="黑体" w:hAnsi="黑体" w:hint="eastAsia"/>
          <w:b w:val="0"/>
          <w:spacing w:val="-4"/>
          <w:sz w:val="32"/>
          <w:szCs w:val="32"/>
        </w:rPr>
      </w:pPr>
    </w:p>
    <w:p w14:paraId="19E83C37" w14:textId="77777777" w:rsidR="00882C96" w:rsidRPr="00A07DBE" w:rsidRDefault="00000000">
      <w:p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一、基本情况</w:t>
      </w:r>
    </w:p>
    <w:p w14:paraId="7D5ABC2E" w14:textId="77777777" w:rsidR="00882C96" w:rsidRPr="00A07DBE" w:rsidRDefault="00000000">
      <w:pPr>
        <w:spacing w:line="540" w:lineRule="exact"/>
        <w:ind w:firstLine="567"/>
        <w:rPr>
          <w:rStyle w:val="ad"/>
          <w:rFonts w:ascii="楷体" w:eastAsia="楷体" w:hAnsi="楷体" w:hint="eastAsia"/>
          <w:spacing w:val="-4"/>
          <w:sz w:val="32"/>
          <w:szCs w:val="32"/>
        </w:rPr>
      </w:pPr>
      <w:r w:rsidRPr="00A07DBE">
        <w:rPr>
          <w:rStyle w:val="ad"/>
          <w:rFonts w:ascii="楷体" w:eastAsia="楷体" w:hAnsi="楷体" w:hint="eastAsia"/>
          <w:spacing w:val="-4"/>
          <w:sz w:val="32"/>
          <w:szCs w:val="32"/>
        </w:rPr>
        <w:t>（一）项目概况。</w:t>
      </w:r>
    </w:p>
    <w:p w14:paraId="1CF22560"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1.项目背景</w:t>
      </w:r>
      <w:r w:rsidRPr="00A07DBE">
        <w:rPr>
          <w:rStyle w:val="ad"/>
          <w:rFonts w:ascii="楷体" w:eastAsia="楷体" w:hAnsi="楷体" w:hint="eastAsia"/>
          <w:b w:val="0"/>
          <w:bCs w:val="0"/>
          <w:spacing w:val="-4"/>
          <w:sz w:val="32"/>
          <w:szCs w:val="32"/>
        </w:rPr>
        <w:br/>
        <w:t>按照2024年度财政预算安排，绿洲路街道社区运转经费年初预算资金240万元，全年预算数240 万元（年末未完成采购程序，支出延迟减少经费指标），资金主要用于社区服务体系建设、日常管理、社区建设等办公运作。通过本项目实施来保障社区便民利民公共服务、志愿服务、便利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A07DBE">
        <w:rPr>
          <w:rStyle w:val="ad"/>
          <w:rFonts w:ascii="楷体" w:eastAsia="楷体" w:hAnsi="楷体" w:hint="eastAsia"/>
          <w:b w:val="0"/>
          <w:bCs w:val="0"/>
          <w:spacing w:val="-4"/>
          <w:sz w:val="32"/>
          <w:szCs w:val="32"/>
        </w:rPr>
        <w:br/>
        <w:t>2.主要内容</w:t>
      </w:r>
      <w:r w:rsidRPr="00A07DBE">
        <w:rPr>
          <w:rStyle w:val="ad"/>
          <w:rFonts w:ascii="楷体" w:eastAsia="楷体" w:hAnsi="楷体" w:hint="eastAsia"/>
          <w:b w:val="0"/>
          <w:bCs w:val="0"/>
          <w:spacing w:val="-4"/>
          <w:sz w:val="32"/>
          <w:szCs w:val="32"/>
        </w:rPr>
        <w:br/>
        <w:t>（1）项目名称：社区运转经费项目（以下简称“该项目”或“项目”）</w:t>
      </w:r>
      <w:r w:rsidRPr="00A07DBE">
        <w:rPr>
          <w:rStyle w:val="ad"/>
          <w:rFonts w:ascii="楷体" w:eastAsia="楷体" w:hAnsi="楷体" w:hint="eastAsia"/>
          <w:b w:val="0"/>
          <w:bCs w:val="0"/>
          <w:spacing w:val="-4"/>
          <w:sz w:val="32"/>
          <w:szCs w:val="32"/>
        </w:rPr>
        <w:br/>
        <w:t>（2）项目主要内容：按照2024年度财政预算安排，绿洲路街社区运转经费240万元，资金主要用于社区服务体系建设、日常管理、社区建设等办公运作。通过本项目实施来保障社区便民利民公共服务、志愿服务、便利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A07DBE">
        <w:rPr>
          <w:rStyle w:val="ad"/>
          <w:rFonts w:ascii="楷体" w:eastAsia="楷体" w:hAnsi="楷体" w:hint="eastAsia"/>
          <w:b w:val="0"/>
          <w:bCs w:val="0"/>
          <w:spacing w:val="-4"/>
          <w:sz w:val="32"/>
          <w:szCs w:val="32"/>
        </w:rPr>
        <w:br/>
        <w:t>3.实施情况</w:t>
      </w:r>
      <w:r w:rsidRPr="00A07DBE">
        <w:rPr>
          <w:rStyle w:val="ad"/>
          <w:rFonts w:ascii="楷体" w:eastAsia="楷体" w:hAnsi="楷体" w:hint="eastAsia"/>
          <w:b w:val="0"/>
          <w:bCs w:val="0"/>
          <w:spacing w:val="-4"/>
          <w:sz w:val="32"/>
          <w:szCs w:val="32"/>
        </w:rPr>
        <w:br/>
        <w:t>实施主体：昌吉市人民政府绿洲路街道办事处。</w:t>
      </w:r>
      <w:r w:rsidRPr="00A07DBE">
        <w:rPr>
          <w:rStyle w:val="ad"/>
          <w:rFonts w:ascii="楷体" w:eastAsia="楷体" w:hAnsi="楷体" w:hint="eastAsia"/>
          <w:b w:val="0"/>
          <w:bCs w:val="0"/>
          <w:spacing w:val="-4"/>
          <w:sz w:val="32"/>
          <w:szCs w:val="32"/>
        </w:rPr>
        <w:br/>
        <w:t>实施时间：本项目实施周期为2024年1月-2024年12月。</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实施情况：本项目主要内容为保障所属12个社区便民利民公共服务、志愿服务、便利利民服务、扶贫帮困、社区综合公共信息服务为内容，以满足社区居民生活需求、提高社区居民生活质量为目标，项目实施总金额215.88万元。本项目于2024年1月开始实施，截止2024年12月已全部完成，通过本项目的实施，有效提高了社区居民生活质量，更好的服务了群众，做好了基层保障工作，使社区服务功能更健全，居民获得了更多的幸福感。</w:t>
      </w:r>
      <w:r w:rsidRPr="00A07DBE">
        <w:rPr>
          <w:rStyle w:val="ad"/>
          <w:rFonts w:ascii="楷体" w:eastAsia="楷体" w:hAnsi="楷体" w:hint="eastAsia"/>
          <w:b w:val="0"/>
          <w:bCs w:val="0"/>
          <w:spacing w:val="-4"/>
          <w:sz w:val="32"/>
          <w:szCs w:val="32"/>
        </w:rPr>
        <w:br/>
        <w:t>4.项目实施主体</w:t>
      </w:r>
      <w:r w:rsidRPr="00A07DBE">
        <w:rPr>
          <w:rStyle w:val="ad"/>
          <w:rFonts w:ascii="楷体" w:eastAsia="楷体" w:hAnsi="楷体" w:hint="eastAsia"/>
          <w:b w:val="0"/>
          <w:bCs w:val="0"/>
          <w:spacing w:val="-4"/>
          <w:sz w:val="32"/>
          <w:szCs w:val="32"/>
        </w:rPr>
        <w:br/>
        <w:t>（1）主要职能</w:t>
      </w:r>
      <w:r w:rsidRPr="00A07DBE">
        <w:rPr>
          <w:rStyle w:val="ad"/>
          <w:rFonts w:ascii="楷体" w:eastAsia="楷体" w:hAnsi="楷体" w:hint="eastAsia"/>
          <w:b w:val="0"/>
          <w:bCs w:val="0"/>
          <w:spacing w:val="-4"/>
          <w:sz w:val="32"/>
          <w:szCs w:val="32"/>
        </w:rPr>
        <w:br/>
        <w:t>①宣传和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w:t>
      </w:r>
      <w:r w:rsidRPr="00A07DBE">
        <w:rPr>
          <w:rStyle w:val="ad"/>
          <w:rFonts w:ascii="楷体" w:eastAsia="楷体" w:hAnsi="楷体" w:hint="eastAsia"/>
          <w:b w:val="0"/>
          <w:bCs w:val="0"/>
          <w:spacing w:val="-4"/>
          <w:sz w:val="32"/>
          <w:szCs w:val="32"/>
        </w:rPr>
        <w:br/>
        <w:t>②做好居民小区社会事务管理工作。负责辖区社会管理综合治理工作，加强流动人口管理。负责计划生育、红十字会、拥军优属、民政、老龄、残联、未成年人、劳动就业和社会保障工作。加强社区服务设施的基础建设，整合社区资源，加强社区资产管理，做好社会服务工作。组织开展群众文化、体育活动和社区教育、卫生工作；开展科普工作，对居民进行法治以及社会公德、职业道德、家庭美德、个人品德教育。</w:t>
      </w:r>
      <w:r w:rsidRPr="00A07DBE">
        <w:rPr>
          <w:rStyle w:val="ad"/>
          <w:rFonts w:ascii="楷体" w:eastAsia="楷体" w:hAnsi="楷体" w:hint="eastAsia"/>
          <w:b w:val="0"/>
          <w:bCs w:val="0"/>
          <w:spacing w:val="-4"/>
          <w:sz w:val="32"/>
          <w:szCs w:val="32"/>
        </w:rPr>
        <w:br/>
        <w:t>③组织单位和居民参与社会公益活动。指导社区居民委员会自治工作，加强社区居民委员会建设，发挥社区居民代表会议作用，及时向上级政府反映居民的意见和要求。负责综合行政执法工作</w:t>
      </w:r>
      <w:r w:rsidRPr="00A07DBE">
        <w:rPr>
          <w:rStyle w:val="ad"/>
          <w:rFonts w:ascii="楷体" w:eastAsia="楷体" w:hAnsi="楷体" w:hint="eastAsia"/>
          <w:b w:val="0"/>
          <w:bCs w:val="0"/>
          <w:spacing w:val="-4"/>
          <w:sz w:val="32"/>
          <w:szCs w:val="32"/>
        </w:rPr>
        <w:lastRenderedPageBreak/>
        <w:t>的规划、管理、协调和监督工作，统筹协调相关职能部门及其派出机构行政执法工作，组织辖区内单位和居民对其工作进行考核和民主评议。在职责范围内加强对驻市各单位的服务。</w:t>
      </w:r>
      <w:r w:rsidRPr="00A07DBE">
        <w:rPr>
          <w:rStyle w:val="ad"/>
          <w:rFonts w:ascii="楷体" w:eastAsia="楷体" w:hAnsi="楷体" w:hint="eastAsia"/>
          <w:b w:val="0"/>
          <w:bCs w:val="0"/>
          <w:spacing w:val="-4"/>
          <w:sz w:val="32"/>
          <w:szCs w:val="32"/>
        </w:rPr>
        <w:br/>
        <w:t>（2）机构设置情况</w:t>
      </w:r>
      <w:r w:rsidRPr="00A07DBE">
        <w:rPr>
          <w:rStyle w:val="ad"/>
          <w:rFonts w:ascii="楷体" w:eastAsia="楷体" w:hAnsi="楷体" w:hint="eastAsia"/>
          <w:b w:val="0"/>
          <w:bCs w:val="0"/>
          <w:spacing w:val="-4"/>
          <w:sz w:val="32"/>
          <w:szCs w:val="32"/>
        </w:rPr>
        <w:br/>
        <w:t>单位内设机构：党建工作办公室、综合协调办公室、综合执法办公室、党群服务中心、社会事务服务中心（退役军人服务站）、综治和网格化服务中心。</w:t>
      </w:r>
      <w:r w:rsidRPr="00A07DBE">
        <w:rPr>
          <w:rStyle w:val="ad"/>
          <w:rFonts w:ascii="楷体" w:eastAsia="楷体" w:hAnsi="楷体" w:hint="eastAsia"/>
          <w:b w:val="0"/>
          <w:bCs w:val="0"/>
          <w:spacing w:val="-4"/>
          <w:sz w:val="32"/>
          <w:szCs w:val="32"/>
        </w:rPr>
        <w:br/>
        <w:t>5.资金投入和使用情况</w:t>
      </w:r>
      <w:r w:rsidRPr="00A07DBE">
        <w:rPr>
          <w:rStyle w:val="ad"/>
          <w:rFonts w:ascii="楷体" w:eastAsia="楷体" w:hAnsi="楷体" w:hint="eastAsia"/>
          <w:b w:val="0"/>
          <w:bCs w:val="0"/>
          <w:spacing w:val="-4"/>
          <w:sz w:val="32"/>
          <w:szCs w:val="32"/>
        </w:rPr>
        <w:br/>
        <w:t>（1）项目资金安排落实、总投入情况</w:t>
      </w:r>
      <w:r w:rsidRPr="00A07DBE">
        <w:rPr>
          <w:rStyle w:val="ad"/>
          <w:rFonts w:ascii="楷体" w:eastAsia="楷体" w:hAnsi="楷体" w:hint="eastAsia"/>
          <w:b w:val="0"/>
          <w:bCs w:val="0"/>
          <w:spacing w:val="-4"/>
          <w:sz w:val="32"/>
          <w:szCs w:val="32"/>
        </w:rPr>
        <w:br/>
        <w:t>根据昌市党办（2018）159号，中共昌吉市委员会办公室昌吉市人民政府办公室关于印发《昌吉市进一步规范和加强社区工作任务分解方案》，昌吉市人民政府绿洲路街道办事处社区运转经费项目预算安排资金总额240万元，资金来源为本级部门预算，其中财政资金240万元，其他资金0万元。</w:t>
      </w:r>
      <w:r w:rsidRPr="00A07DBE">
        <w:rPr>
          <w:rStyle w:val="ad"/>
          <w:rFonts w:ascii="楷体" w:eastAsia="楷体" w:hAnsi="楷体" w:hint="eastAsia"/>
          <w:b w:val="0"/>
          <w:bCs w:val="0"/>
          <w:spacing w:val="-4"/>
          <w:sz w:val="32"/>
          <w:szCs w:val="32"/>
        </w:rPr>
        <w:br/>
        <w:t>本项目全年预算安排总额为240万元，预算调整数为0万元，追加的/调减0万元，预算调整率为0%。2024年本项目实际收到预算资金215.88万元，预算资金到位率为89.95%。</w:t>
      </w:r>
      <w:r w:rsidRPr="00A07DBE">
        <w:rPr>
          <w:rStyle w:val="ad"/>
          <w:rFonts w:ascii="楷体" w:eastAsia="楷体" w:hAnsi="楷体" w:hint="eastAsia"/>
          <w:b w:val="0"/>
          <w:bCs w:val="0"/>
          <w:spacing w:val="-4"/>
          <w:sz w:val="32"/>
          <w:szCs w:val="32"/>
        </w:rPr>
        <w:br/>
        <w:t>（2）项目资金实际使用情况</w:t>
      </w:r>
      <w:r w:rsidRPr="00A07DBE">
        <w:rPr>
          <w:rStyle w:val="ad"/>
          <w:rFonts w:ascii="楷体" w:eastAsia="楷体" w:hAnsi="楷体" w:hint="eastAsia"/>
          <w:b w:val="0"/>
          <w:bCs w:val="0"/>
          <w:spacing w:val="-4"/>
          <w:sz w:val="32"/>
          <w:szCs w:val="32"/>
        </w:rPr>
        <w:br/>
        <w:t>截至2024年12月31日，本项目实际支付资金215.88万元，预算执行率89.95%，本项目资金主要用于支付水电暖、办公等费用98.66万元、采购物品费用117.22万元。</w:t>
      </w:r>
    </w:p>
    <w:p w14:paraId="1090A6AD" w14:textId="77777777" w:rsidR="00882C96" w:rsidRPr="00A07DBE" w:rsidRDefault="00000000">
      <w:pPr>
        <w:spacing w:line="540" w:lineRule="exact"/>
        <w:ind w:firstLine="567"/>
        <w:rPr>
          <w:rStyle w:val="ad"/>
          <w:rFonts w:ascii="楷体" w:eastAsia="楷体" w:hAnsi="楷体" w:hint="eastAsia"/>
          <w:spacing w:val="-4"/>
          <w:sz w:val="32"/>
          <w:szCs w:val="32"/>
        </w:rPr>
      </w:pPr>
      <w:r w:rsidRPr="00A07DBE">
        <w:rPr>
          <w:rStyle w:val="ad"/>
          <w:rFonts w:ascii="楷体" w:eastAsia="楷体" w:hAnsi="楷体" w:hint="eastAsia"/>
          <w:spacing w:val="-4"/>
          <w:sz w:val="32"/>
          <w:szCs w:val="32"/>
        </w:rPr>
        <w:t>（二）项目绩效目标</w:t>
      </w:r>
    </w:p>
    <w:p w14:paraId="1856E350"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1.总体目标</w:t>
      </w:r>
      <w:r w:rsidRPr="00A07DBE">
        <w:rPr>
          <w:rStyle w:val="ad"/>
          <w:rFonts w:ascii="楷体" w:eastAsia="楷体" w:hAnsi="楷体" w:hint="eastAsia"/>
          <w:b w:val="0"/>
          <w:bCs w:val="0"/>
          <w:spacing w:val="-4"/>
          <w:sz w:val="32"/>
          <w:szCs w:val="32"/>
        </w:rPr>
        <w:br/>
        <w:t>按照2024年度财政预算安排，绿洲路街道社区运转经费年初预算资金240万元，全年预算数240万元，资金主要用于社区服务</w:t>
      </w:r>
      <w:r w:rsidRPr="00A07DBE">
        <w:rPr>
          <w:rStyle w:val="ad"/>
          <w:rFonts w:ascii="楷体" w:eastAsia="楷体" w:hAnsi="楷体" w:hint="eastAsia"/>
          <w:b w:val="0"/>
          <w:bCs w:val="0"/>
          <w:spacing w:val="-4"/>
          <w:sz w:val="32"/>
          <w:szCs w:val="32"/>
        </w:rPr>
        <w:lastRenderedPageBreak/>
        <w:t>体系建设、日常管理、社区建设等办公运作。通过本项目实施来保障社区便民利民公共服务、志愿服务、便利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A07DBE">
        <w:rPr>
          <w:rStyle w:val="ad"/>
          <w:rFonts w:ascii="楷体" w:eastAsia="楷体" w:hAnsi="楷体" w:hint="eastAsia"/>
          <w:b w:val="0"/>
          <w:bCs w:val="0"/>
          <w:spacing w:val="-4"/>
          <w:sz w:val="32"/>
          <w:szCs w:val="32"/>
        </w:rPr>
        <w:br/>
        <w:t>2.阶段性目标</w:t>
      </w:r>
      <w:r w:rsidRPr="00A07DBE">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A07DBE">
        <w:rPr>
          <w:rStyle w:val="ad"/>
          <w:rFonts w:ascii="楷体" w:eastAsia="楷体" w:hAnsi="楷体" w:hint="eastAsia"/>
          <w:b w:val="0"/>
          <w:bCs w:val="0"/>
          <w:spacing w:val="-4"/>
          <w:sz w:val="32"/>
          <w:szCs w:val="32"/>
        </w:rPr>
        <w:br/>
        <w:t>（1）项目产出指标</w:t>
      </w:r>
      <w:r w:rsidRPr="00A07DBE">
        <w:rPr>
          <w:rStyle w:val="ad"/>
          <w:rFonts w:ascii="楷体" w:eastAsia="楷体" w:hAnsi="楷体" w:hint="eastAsia"/>
          <w:b w:val="0"/>
          <w:bCs w:val="0"/>
          <w:spacing w:val="-4"/>
          <w:sz w:val="32"/>
          <w:szCs w:val="32"/>
        </w:rPr>
        <w:br/>
        <w:t>①数量指标</w:t>
      </w:r>
      <w:r w:rsidRPr="00A07DBE">
        <w:rPr>
          <w:rStyle w:val="ad"/>
          <w:rFonts w:ascii="楷体" w:eastAsia="楷体" w:hAnsi="楷体" w:hint="eastAsia"/>
          <w:b w:val="0"/>
          <w:bCs w:val="0"/>
          <w:spacing w:val="-4"/>
          <w:sz w:val="32"/>
          <w:szCs w:val="32"/>
        </w:rPr>
        <w:br/>
        <w:t>“保障社区正常运转个数”指标，预期指标值为“=12个”；</w:t>
      </w:r>
      <w:r w:rsidRPr="00A07DBE">
        <w:rPr>
          <w:rStyle w:val="ad"/>
          <w:rFonts w:ascii="楷体" w:eastAsia="楷体" w:hAnsi="楷体" w:hint="eastAsia"/>
          <w:b w:val="0"/>
          <w:bCs w:val="0"/>
          <w:spacing w:val="-4"/>
          <w:sz w:val="32"/>
          <w:szCs w:val="32"/>
        </w:rPr>
        <w:br/>
        <w:t>“资金拨付周期”指标，预期指标值为“=12个月”；</w:t>
      </w:r>
      <w:r w:rsidRPr="00A07DBE">
        <w:rPr>
          <w:rStyle w:val="ad"/>
          <w:rFonts w:ascii="楷体" w:eastAsia="楷体" w:hAnsi="楷体" w:hint="eastAsia"/>
          <w:b w:val="0"/>
          <w:bCs w:val="0"/>
          <w:spacing w:val="-4"/>
          <w:sz w:val="32"/>
          <w:szCs w:val="32"/>
        </w:rPr>
        <w:br/>
        <w:t>②质量指标</w:t>
      </w:r>
      <w:r w:rsidRPr="00A07DBE">
        <w:rPr>
          <w:rStyle w:val="ad"/>
          <w:rFonts w:ascii="楷体" w:eastAsia="楷体" w:hAnsi="楷体" w:hint="eastAsia"/>
          <w:b w:val="0"/>
          <w:bCs w:val="0"/>
          <w:spacing w:val="-4"/>
          <w:sz w:val="32"/>
          <w:szCs w:val="32"/>
        </w:rPr>
        <w:br/>
        <w:t>“资金使用合规率”指标，预期指标值为“=100%”；</w:t>
      </w:r>
      <w:r w:rsidRPr="00A07DBE">
        <w:rPr>
          <w:rStyle w:val="ad"/>
          <w:rFonts w:ascii="楷体" w:eastAsia="楷体" w:hAnsi="楷体" w:hint="eastAsia"/>
          <w:b w:val="0"/>
          <w:bCs w:val="0"/>
          <w:spacing w:val="-4"/>
          <w:sz w:val="32"/>
          <w:szCs w:val="32"/>
        </w:rPr>
        <w:br/>
        <w:t>③时效指标</w:t>
      </w:r>
      <w:r w:rsidRPr="00A07DBE">
        <w:rPr>
          <w:rStyle w:val="ad"/>
          <w:rFonts w:ascii="楷体" w:eastAsia="楷体" w:hAnsi="楷体" w:hint="eastAsia"/>
          <w:b w:val="0"/>
          <w:bCs w:val="0"/>
          <w:spacing w:val="-4"/>
          <w:sz w:val="32"/>
          <w:szCs w:val="32"/>
        </w:rPr>
        <w:br/>
        <w:t>“资金拨付及时率”指标，预期指标值为“=100%；</w:t>
      </w:r>
      <w:r w:rsidRPr="00A07DBE">
        <w:rPr>
          <w:rStyle w:val="ad"/>
          <w:rFonts w:ascii="楷体" w:eastAsia="楷体" w:hAnsi="楷体" w:hint="eastAsia"/>
          <w:b w:val="0"/>
          <w:bCs w:val="0"/>
          <w:spacing w:val="-4"/>
          <w:sz w:val="32"/>
          <w:szCs w:val="32"/>
        </w:rPr>
        <w:br/>
        <w:t>（2）项目成本指标</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①经济成本指标</w:t>
      </w:r>
      <w:r w:rsidRPr="00A07DBE">
        <w:rPr>
          <w:rStyle w:val="ad"/>
          <w:rFonts w:ascii="楷体" w:eastAsia="楷体" w:hAnsi="楷体" w:hint="eastAsia"/>
          <w:b w:val="0"/>
          <w:bCs w:val="0"/>
          <w:spacing w:val="-4"/>
          <w:sz w:val="32"/>
          <w:szCs w:val="32"/>
        </w:rPr>
        <w:br/>
        <w:t>“社区每月拨付标准”指标，预期指标值为“≤1.67万元”；</w:t>
      </w:r>
      <w:r w:rsidRPr="00A07DBE">
        <w:rPr>
          <w:rStyle w:val="ad"/>
          <w:rFonts w:ascii="楷体" w:eastAsia="楷体" w:hAnsi="楷体" w:hint="eastAsia"/>
          <w:b w:val="0"/>
          <w:bCs w:val="0"/>
          <w:spacing w:val="-4"/>
          <w:sz w:val="32"/>
          <w:szCs w:val="32"/>
        </w:rPr>
        <w:br/>
        <w:t>②社会成本指标</w:t>
      </w:r>
      <w:r w:rsidRPr="00A07DBE">
        <w:rPr>
          <w:rStyle w:val="ad"/>
          <w:rFonts w:ascii="楷体" w:eastAsia="楷体" w:hAnsi="楷体" w:hint="eastAsia"/>
          <w:b w:val="0"/>
          <w:bCs w:val="0"/>
          <w:spacing w:val="-4"/>
          <w:sz w:val="32"/>
          <w:szCs w:val="32"/>
        </w:rPr>
        <w:br/>
        <w:t>无此类指标；</w:t>
      </w:r>
      <w:r w:rsidRPr="00A07DBE">
        <w:rPr>
          <w:rStyle w:val="ad"/>
          <w:rFonts w:ascii="楷体" w:eastAsia="楷体" w:hAnsi="楷体" w:hint="eastAsia"/>
          <w:b w:val="0"/>
          <w:bCs w:val="0"/>
          <w:spacing w:val="-4"/>
          <w:sz w:val="32"/>
          <w:szCs w:val="32"/>
        </w:rPr>
        <w:br/>
        <w:t>③生态环境成本指标</w:t>
      </w:r>
      <w:r w:rsidRPr="00A07DBE">
        <w:rPr>
          <w:rStyle w:val="ad"/>
          <w:rFonts w:ascii="楷体" w:eastAsia="楷体" w:hAnsi="楷体" w:hint="eastAsia"/>
          <w:b w:val="0"/>
          <w:bCs w:val="0"/>
          <w:spacing w:val="-4"/>
          <w:sz w:val="32"/>
          <w:szCs w:val="32"/>
        </w:rPr>
        <w:br/>
        <w:t>无此类指标；</w:t>
      </w:r>
      <w:r w:rsidRPr="00A07DBE">
        <w:rPr>
          <w:rStyle w:val="ad"/>
          <w:rFonts w:ascii="楷体" w:eastAsia="楷体" w:hAnsi="楷体" w:hint="eastAsia"/>
          <w:b w:val="0"/>
          <w:bCs w:val="0"/>
          <w:spacing w:val="-4"/>
          <w:sz w:val="32"/>
          <w:szCs w:val="32"/>
        </w:rPr>
        <w:br/>
        <w:t>（3）项目效益指标</w:t>
      </w:r>
      <w:r w:rsidRPr="00A07DBE">
        <w:rPr>
          <w:rStyle w:val="ad"/>
          <w:rFonts w:ascii="楷体" w:eastAsia="楷体" w:hAnsi="楷体" w:hint="eastAsia"/>
          <w:b w:val="0"/>
          <w:bCs w:val="0"/>
          <w:spacing w:val="-4"/>
          <w:sz w:val="32"/>
          <w:szCs w:val="32"/>
        </w:rPr>
        <w:br/>
        <w:t>①经济效益指标</w:t>
      </w:r>
      <w:r w:rsidRPr="00A07DBE">
        <w:rPr>
          <w:rStyle w:val="ad"/>
          <w:rFonts w:ascii="楷体" w:eastAsia="楷体" w:hAnsi="楷体" w:hint="eastAsia"/>
          <w:b w:val="0"/>
          <w:bCs w:val="0"/>
          <w:spacing w:val="-4"/>
          <w:sz w:val="32"/>
          <w:szCs w:val="32"/>
        </w:rPr>
        <w:br/>
        <w:t>无此项指标。</w:t>
      </w:r>
      <w:r w:rsidRPr="00A07DBE">
        <w:rPr>
          <w:rStyle w:val="ad"/>
          <w:rFonts w:ascii="楷体" w:eastAsia="楷体" w:hAnsi="楷体" w:hint="eastAsia"/>
          <w:b w:val="0"/>
          <w:bCs w:val="0"/>
          <w:spacing w:val="-4"/>
          <w:sz w:val="32"/>
          <w:szCs w:val="32"/>
        </w:rPr>
        <w:br/>
        <w:t>②社会效益指标</w:t>
      </w:r>
      <w:r w:rsidRPr="00A07DBE">
        <w:rPr>
          <w:rStyle w:val="ad"/>
          <w:rFonts w:ascii="楷体" w:eastAsia="楷体" w:hAnsi="楷体" w:hint="eastAsia"/>
          <w:b w:val="0"/>
          <w:bCs w:val="0"/>
          <w:spacing w:val="-4"/>
          <w:sz w:val="32"/>
          <w:szCs w:val="32"/>
        </w:rPr>
        <w:br/>
        <w:t>“保障社区正常运转”指标，预期指标值为“有效保障”；</w:t>
      </w:r>
      <w:r w:rsidRPr="00A07DBE">
        <w:rPr>
          <w:rStyle w:val="ad"/>
          <w:rFonts w:ascii="楷体" w:eastAsia="楷体" w:hAnsi="楷体" w:hint="eastAsia"/>
          <w:b w:val="0"/>
          <w:bCs w:val="0"/>
          <w:spacing w:val="-4"/>
          <w:sz w:val="32"/>
          <w:szCs w:val="32"/>
        </w:rPr>
        <w:br/>
        <w:t>③生态效益指标</w:t>
      </w:r>
      <w:r w:rsidRPr="00A07DBE">
        <w:rPr>
          <w:rStyle w:val="ad"/>
          <w:rFonts w:ascii="楷体" w:eastAsia="楷体" w:hAnsi="楷体" w:hint="eastAsia"/>
          <w:b w:val="0"/>
          <w:bCs w:val="0"/>
          <w:spacing w:val="-4"/>
          <w:sz w:val="32"/>
          <w:szCs w:val="32"/>
        </w:rPr>
        <w:br/>
        <w:t>无此项指标。。</w:t>
      </w:r>
      <w:r w:rsidRPr="00A07DBE">
        <w:rPr>
          <w:rStyle w:val="ad"/>
          <w:rFonts w:ascii="楷体" w:eastAsia="楷体" w:hAnsi="楷体" w:hint="eastAsia"/>
          <w:b w:val="0"/>
          <w:bCs w:val="0"/>
          <w:spacing w:val="-4"/>
          <w:sz w:val="32"/>
          <w:szCs w:val="32"/>
        </w:rPr>
        <w:br/>
        <w:t>④可持续影响指标</w:t>
      </w:r>
      <w:r w:rsidRPr="00A07DBE">
        <w:rPr>
          <w:rStyle w:val="ad"/>
          <w:rFonts w:ascii="楷体" w:eastAsia="楷体" w:hAnsi="楷体" w:hint="eastAsia"/>
          <w:b w:val="0"/>
          <w:bCs w:val="0"/>
          <w:spacing w:val="-4"/>
          <w:sz w:val="32"/>
          <w:szCs w:val="32"/>
        </w:rPr>
        <w:br/>
        <w:t>无此项指标。</w:t>
      </w:r>
      <w:r w:rsidRPr="00A07DBE">
        <w:rPr>
          <w:rStyle w:val="ad"/>
          <w:rFonts w:ascii="楷体" w:eastAsia="楷体" w:hAnsi="楷体" w:hint="eastAsia"/>
          <w:b w:val="0"/>
          <w:bCs w:val="0"/>
          <w:spacing w:val="-4"/>
          <w:sz w:val="32"/>
          <w:szCs w:val="32"/>
        </w:rPr>
        <w:br/>
        <w:t>（4）项目满意度指标</w:t>
      </w:r>
      <w:r w:rsidRPr="00A07DBE">
        <w:rPr>
          <w:rStyle w:val="ad"/>
          <w:rFonts w:ascii="楷体" w:eastAsia="楷体" w:hAnsi="楷体" w:hint="eastAsia"/>
          <w:b w:val="0"/>
          <w:bCs w:val="0"/>
          <w:spacing w:val="-4"/>
          <w:sz w:val="32"/>
          <w:szCs w:val="32"/>
        </w:rPr>
        <w:br/>
        <w:t>“居民满意度”指标，预期指标值为“≥90%”；</w:t>
      </w:r>
    </w:p>
    <w:p w14:paraId="585B2AD5" w14:textId="77777777" w:rsidR="00882C96" w:rsidRPr="00A07DBE" w:rsidRDefault="00000000">
      <w:p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二、绩效评价工作开展情况</w:t>
      </w:r>
    </w:p>
    <w:p w14:paraId="3C87251D" w14:textId="77777777" w:rsidR="00882C96" w:rsidRPr="00A07DBE" w:rsidRDefault="00000000">
      <w:pPr>
        <w:spacing w:line="540" w:lineRule="exact"/>
        <w:ind w:firstLineChars="181" w:firstLine="567"/>
        <w:rPr>
          <w:rStyle w:val="ad"/>
          <w:rFonts w:ascii="楷体" w:eastAsia="楷体" w:hAnsi="楷体" w:hint="eastAsia"/>
          <w:spacing w:val="-4"/>
          <w:sz w:val="32"/>
          <w:szCs w:val="32"/>
        </w:rPr>
      </w:pPr>
      <w:r w:rsidRPr="00A07DBE">
        <w:rPr>
          <w:rStyle w:val="ad"/>
          <w:rFonts w:ascii="楷体" w:eastAsia="楷体" w:hAnsi="楷体" w:hint="eastAsia"/>
          <w:spacing w:val="-4"/>
          <w:sz w:val="32"/>
          <w:szCs w:val="32"/>
        </w:rPr>
        <w:t>（一）绩效评价目的、对象和范围</w:t>
      </w:r>
    </w:p>
    <w:p w14:paraId="27A7AD6B"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（一）绩效评价的目的、对象和范围</w:t>
      </w:r>
      <w:r w:rsidRPr="00A07DBE">
        <w:rPr>
          <w:rStyle w:val="ad"/>
          <w:rFonts w:ascii="楷体" w:eastAsia="楷体" w:hAnsi="楷体" w:hint="eastAsia"/>
          <w:b w:val="0"/>
          <w:bCs w:val="0"/>
          <w:spacing w:val="-4"/>
          <w:sz w:val="32"/>
          <w:szCs w:val="32"/>
        </w:rPr>
        <w:br/>
        <w:t>1.绩效评价的目的</w:t>
      </w:r>
      <w:r w:rsidRPr="00A07DBE">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w:t>
      </w:r>
      <w:r w:rsidRPr="00A07DBE">
        <w:rPr>
          <w:rStyle w:val="ad"/>
          <w:rFonts w:ascii="楷体" w:eastAsia="楷体" w:hAnsi="楷体" w:hint="eastAsia"/>
          <w:b w:val="0"/>
          <w:bCs w:val="0"/>
          <w:spacing w:val="-4"/>
          <w:sz w:val="32"/>
          <w:szCs w:val="32"/>
        </w:rPr>
        <w:lastRenderedPageBreak/>
        <w:t>于印发&lt;自治区项目支出绩效目标设置指引&gt;的通知》（新财预〔2022〕42号）文件精神，我单位针对社区运转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A07DBE">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A07DBE">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A07DBE">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A07DBE">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w:t>
      </w:r>
      <w:r w:rsidRPr="00A07DBE">
        <w:rPr>
          <w:rStyle w:val="ad"/>
          <w:rFonts w:ascii="楷体" w:eastAsia="楷体" w:hAnsi="楷体" w:hint="eastAsia"/>
          <w:b w:val="0"/>
          <w:bCs w:val="0"/>
          <w:spacing w:val="-4"/>
          <w:sz w:val="32"/>
          <w:szCs w:val="32"/>
        </w:rPr>
        <w:lastRenderedPageBreak/>
        <w:t>维护和评价工作提供更深一步的理论和实际支持。</w:t>
      </w:r>
      <w:r w:rsidRPr="00A07DBE">
        <w:rPr>
          <w:rStyle w:val="ad"/>
          <w:rFonts w:ascii="楷体" w:eastAsia="楷体" w:hAnsi="楷体" w:hint="eastAsia"/>
          <w:b w:val="0"/>
          <w:bCs w:val="0"/>
          <w:spacing w:val="-4"/>
          <w:sz w:val="32"/>
          <w:szCs w:val="32"/>
        </w:rPr>
        <w:br/>
        <w:t>2.绩效评价对象</w:t>
      </w:r>
      <w:r w:rsidRPr="00A07DBE">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此次我单位根据《财政支出绩效评价管理暂行办法》（财预〔2020〕10号）文件要求实施评价工作，本次评价对象为社区运转项目，评价核心为项目资金、项目产出、项目效益。</w:t>
      </w:r>
      <w:r w:rsidRPr="00A07DBE">
        <w:rPr>
          <w:rStyle w:val="ad"/>
          <w:rFonts w:ascii="楷体" w:eastAsia="楷体" w:hAnsi="楷体" w:hint="eastAsia"/>
          <w:b w:val="0"/>
          <w:bCs w:val="0"/>
          <w:spacing w:val="-4"/>
          <w:sz w:val="32"/>
          <w:szCs w:val="32"/>
        </w:rPr>
        <w:br/>
        <w:t>3.绩效评价范围</w:t>
      </w:r>
      <w:r w:rsidRPr="00A07DBE">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6B49A37" w14:textId="77777777" w:rsidR="00882C96" w:rsidRPr="00A07DBE" w:rsidRDefault="00000000">
      <w:pPr>
        <w:spacing w:line="540" w:lineRule="exact"/>
        <w:ind w:firstLine="567"/>
        <w:rPr>
          <w:rStyle w:val="ad"/>
          <w:rFonts w:ascii="楷体" w:eastAsia="楷体" w:hAnsi="楷体" w:hint="eastAsia"/>
          <w:spacing w:val="-4"/>
          <w:sz w:val="32"/>
          <w:szCs w:val="32"/>
        </w:rPr>
      </w:pPr>
      <w:r w:rsidRPr="00A07DBE">
        <w:rPr>
          <w:rStyle w:val="ad"/>
          <w:rFonts w:ascii="楷体" w:eastAsia="楷体" w:hAnsi="楷体" w:hint="eastAsia"/>
          <w:spacing w:val="-4"/>
          <w:sz w:val="32"/>
          <w:szCs w:val="32"/>
        </w:rPr>
        <w:t>（二）绩效评价原则、评价指标体系、评价方法、评价标准</w:t>
      </w:r>
    </w:p>
    <w:p w14:paraId="398D2099"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1.绩效评价原则</w:t>
      </w:r>
      <w:r w:rsidRPr="00A07DBE">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sidRPr="00A07DBE">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A07DBE">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（3）激励约束。绩效评价结果应与预算安排、政策调整、改进管理实质性挂钩，体现奖优罚劣和激励相容导向，有效要安排、低效要压减、无效要问责。</w:t>
      </w:r>
      <w:r w:rsidRPr="00A07DBE">
        <w:rPr>
          <w:rStyle w:val="ad"/>
          <w:rFonts w:ascii="楷体" w:eastAsia="楷体" w:hAnsi="楷体" w:hint="eastAsia"/>
          <w:b w:val="0"/>
          <w:bCs w:val="0"/>
          <w:spacing w:val="-4"/>
          <w:sz w:val="32"/>
          <w:szCs w:val="32"/>
        </w:rPr>
        <w:br/>
        <w:t>（4）公开透明。绩效评价结果应依法依规公开，并自觉接受社会监督。</w:t>
      </w:r>
      <w:r w:rsidRPr="00A07DBE">
        <w:rPr>
          <w:rStyle w:val="ad"/>
          <w:rFonts w:ascii="楷体" w:eastAsia="楷体" w:hAnsi="楷体" w:hint="eastAsia"/>
          <w:b w:val="0"/>
          <w:bCs w:val="0"/>
          <w:spacing w:val="-4"/>
          <w:sz w:val="32"/>
          <w:szCs w:val="32"/>
        </w:rPr>
        <w:br/>
        <w:t>根据以上原则，绩效评价应遵循如下要求：</w:t>
      </w:r>
      <w:r w:rsidRPr="00A07DBE">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A07DBE">
        <w:rPr>
          <w:rStyle w:val="ad"/>
          <w:rFonts w:ascii="楷体" w:eastAsia="楷体" w:hAnsi="楷体" w:hint="eastAsia"/>
          <w:b w:val="0"/>
          <w:bCs w:val="0"/>
          <w:spacing w:val="-4"/>
          <w:sz w:val="32"/>
          <w:szCs w:val="32"/>
        </w:rPr>
        <w:br/>
        <w:t>（2）保证评价结果的真实性、公正性，提高评价报告的公信力。</w:t>
      </w:r>
      <w:r w:rsidRPr="00A07DBE">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A07DBE">
        <w:rPr>
          <w:rStyle w:val="ad"/>
          <w:rFonts w:ascii="楷体" w:eastAsia="楷体" w:hAnsi="楷体" w:hint="eastAsia"/>
          <w:b w:val="0"/>
          <w:bCs w:val="0"/>
          <w:spacing w:val="-4"/>
          <w:sz w:val="32"/>
          <w:szCs w:val="32"/>
        </w:rPr>
        <w:br/>
        <w:t>2.绩效评价指标体系</w:t>
      </w:r>
      <w:r w:rsidRPr="00A07DBE">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A07DBE">
        <w:rPr>
          <w:rStyle w:val="ad"/>
          <w:rFonts w:ascii="楷体" w:eastAsia="楷体" w:hAnsi="楷体" w:hint="eastAsia"/>
          <w:b w:val="0"/>
          <w:bCs w:val="0"/>
          <w:spacing w:val="-4"/>
          <w:sz w:val="32"/>
          <w:szCs w:val="32"/>
        </w:rPr>
        <w:br/>
        <w:t>3.评价方法</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A07DBE">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A07DBE">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07DBE">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A07DBE">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立项程序规范性：比较法、文献法，查找相关项目设立的政策和文件要求，对比分析实际执行程序是否按照政策及文件要求执行，分析立项程序的规范性。</w:t>
      </w:r>
      <w:r w:rsidRPr="00A07DBE">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A07DBE">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A07DBE">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A07DBE">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A07DBE">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A07DBE">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A07DBE">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A07DBE">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A07DBE">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07DBE">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A07DBE">
        <w:rPr>
          <w:rStyle w:val="ad"/>
          <w:rFonts w:ascii="楷体" w:eastAsia="楷体" w:hAnsi="楷体" w:hint="eastAsia"/>
          <w:b w:val="0"/>
          <w:bCs w:val="0"/>
          <w:spacing w:val="-4"/>
          <w:sz w:val="32"/>
          <w:szCs w:val="32"/>
        </w:rPr>
        <w:br/>
        <w:t>4.评价标准</w:t>
      </w:r>
      <w:r w:rsidRPr="00A07DBE">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A07DBE">
        <w:rPr>
          <w:rStyle w:val="ad"/>
          <w:rFonts w:ascii="楷体" w:eastAsia="楷体" w:hAnsi="楷体" w:hint="eastAsia"/>
          <w:b w:val="0"/>
          <w:bCs w:val="0"/>
          <w:spacing w:val="-4"/>
          <w:sz w:val="32"/>
          <w:szCs w:val="32"/>
        </w:rPr>
        <w:br/>
        <w:t>计划标准：指以预先制定的目标、计划、预算、定额等作为评价标准。</w:t>
      </w:r>
      <w:r w:rsidRPr="00A07DBE">
        <w:rPr>
          <w:rStyle w:val="ad"/>
          <w:rFonts w:ascii="楷体" w:eastAsia="楷体" w:hAnsi="楷体" w:hint="eastAsia"/>
          <w:b w:val="0"/>
          <w:bCs w:val="0"/>
          <w:spacing w:val="-4"/>
          <w:sz w:val="32"/>
          <w:szCs w:val="32"/>
        </w:rPr>
        <w:br/>
        <w:t>行业标准：指参照国家公布的行业指标数据制定的评价标准。</w:t>
      </w:r>
      <w:r w:rsidRPr="00A07DBE">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A07DBE">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62867A5" w14:textId="77777777" w:rsidR="00882C96" w:rsidRPr="00A07DBE" w:rsidRDefault="00000000">
      <w:pPr>
        <w:spacing w:line="540" w:lineRule="exact"/>
        <w:ind w:firstLineChars="181" w:firstLine="567"/>
        <w:rPr>
          <w:rStyle w:val="ad"/>
          <w:rFonts w:ascii="楷体" w:eastAsia="楷体" w:hAnsi="楷体" w:hint="eastAsia"/>
          <w:spacing w:val="-4"/>
          <w:sz w:val="32"/>
          <w:szCs w:val="32"/>
        </w:rPr>
      </w:pPr>
      <w:r w:rsidRPr="00A07DBE">
        <w:rPr>
          <w:rStyle w:val="ad"/>
          <w:rFonts w:ascii="楷体" w:eastAsia="楷体" w:hAnsi="楷体" w:hint="eastAsia"/>
          <w:spacing w:val="-4"/>
          <w:sz w:val="32"/>
          <w:szCs w:val="32"/>
        </w:rPr>
        <w:t>（三）绩效评价工作过程</w:t>
      </w:r>
    </w:p>
    <w:p w14:paraId="071D0B86"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1.前期准备</w:t>
      </w:r>
      <w:r w:rsidRPr="00A07DBE">
        <w:rPr>
          <w:rStyle w:val="ad"/>
          <w:rFonts w:ascii="楷体" w:eastAsia="楷体" w:hAnsi="楷体" w:hint="eastAsia"/>
          <w:b w:val="0"/>
          <w:bCs w:val="0"/>
          <w:spacing w:val="-4"/>
          <w:sz w:val="32"/>
          <w:szCs w:val="32"/>
        </w:rPr>
        <w:br/>
        <w:t>我单位于2025年3月10日，确定绩效评价工作小组，正式开始</w:t>
      </w:r>
      <w:r w:rsidRPr="00A07DBE">
        <w:rPr>
          <w:rStyle w:val="ad"/>
          <w:rFonts w:ascii="楷体" w:eastAsia="楷体" w:hAnsi="楷体" w:hint="eastAsia"/>
          <w:b w:val="0"/>
          <w:bCs w:val="0"/>
          <w:spacing w:val="-4"/>
          <w:sz w:val="32"/>
          <w:szCs w:val="32"/>
        </w:rPr>
        <w:lastRenderedPageBreak/>
        <w:t>前期准备工作，通过对评价对象前期调研，确定了评价的目的、方法以及评价的原则，根据项目的内容和特征制定了评价指标体系及评价标准。绩效评价工作小组人员名单及分工如下：</w:t>
      </w:r>
      <w:r w:rsidRPr="00A07DBE">
        <w:rPr>
          <w:rStyle w:val="ad"/>
          <w:rFonts w:ascii="楷体" w:eastAsia="楷体" w:hAnsi="楷体" w:hint="eastAsia"/>
          <w:b w:val="0"/>
          <w:bCs w:val="0"/>
          <w:spacing w:val="-4"/>
          <w:sz w:val="32"/>
          <w:szCs w:val="32"/>
        </w:rPr>
        <w:br/>
        <w:t>王磊：主要负责项目策划和监督，全面负责项目绩效评价报告的最终质量，对评价人员出具的最终报告质量进行复核，确保评估结果的客观性；</w:t>
      </w:r>
      <w:r w:rsidRPr="00A07DBE">
        <w:rPr>
          <w:rStyle w:val="ad"/>
          <w:rFonts w:ascii="楷体" w:eastAsia="楷体" w:hAnsi="楷体" w:hint="eastAsia"/>
          <w:b w:val="0"/>
          <w:bCs w:val="0"/>
          <w:spacing w:val="-4"/>
          <w:sz w:val="32"/>
          <w:szCs w:val="32"/>
        </w:rPr>
        <w:br/>
        <w:t>杜丽琼：主要负责资料的收集，取证、数据统计分析；</w:t>
      </w:r>
      <w:r w:rsidRPr="00A07DBE">
        <w:rPr>
          <w:rStyle w:val="ad"/>
          <w:rFonts w:ascii="楷体" w:eastAsia="楷体" w:hAnsi="楷体" w:hint="eastAsia"/>
          <w:b w:val="0"/>
          <w:bCs w:val="0"/>
          <w:spacing w:val="-4"/>
          <w:sz w:val="32"/>
          <w:szCs w:val="32"/>
        </w:rPr>
        <w:br/>
        <w:t>魏晶晶：主要负责项目报告的制定，指标的研判，数据分析及报告撰写。</w:t>
      </w:r>
      <w:r w:rsidRPr="00A07DBE">
        <w:rPr>
          <w:rStyle w:val="ad"/>
          <w:rFonts w:ascii="楷体" w:eastAsia="楷体" w:hAnsi="楷体" w:hint="eastAsia"/>
          <w:b w:val="0"/>
          <w:bCs w:val="0"/>
          <w:spacing w:val="-4"/>
          <w:sz w:val="32"/>
          <w:szCs w:val="32"/>
        </w:rPr>
        <w:br/>
        <w:t>2.组织实施</w:t>
      </w:r>
      <w:r w:rsidRPr="00A07DBE">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A07DBE">
        <w:rPr>
          <w:rStyle w:val="ad"/>
          <w:rFonts w:ascii="楷体" w:eastAsia="楷体" w:hAnsi="楷体" w:hint="eastAsia"/>
          <w:b w:val="0"/>
          <w:bCs w:val="0"/>
          <w:spacing w:val="-4"/>
          <w:sz w:val="32"/>
          <w:szCs w:val="32"/>
        </w:rPr>
        <w:br/>
        <w:t>3.分析评价</w:t>
      </w:r>
      <w:r w:rsidRPr="00A07DBE">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A07DBE">
        <w:rPr>
          <w:rStyle w:val="ad"/>
          <w:rFonts w:ascii="楷体" w:eastAsia="楷体" w:hAnsi="楷体" w:hint="eastAsia"/>
          <w:b w:val="0"/>
          <w:bCs w:val="0"/>
          <w:spacing w:val="-4"/>
          <w:sz w:val="32"/>
          <w:szCs w:val="32"/>
        </w:rPr>
        <w:br/>
        <w:t>4.撰写与提交评价报告</w:t>
      </w:r>
      <w:r w:rsidRPr="00A07DBE">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A07DBE">
        <w:rPr>
          <w:rStyle w:val="ad"/>
          <w:rFonts w:ascii="楷体" w:eastAsia="楷体" w:hAnsi="楷体" w:hint="eastAsia"/>
          <w:b w:val="0"/>
          <w:bCs w:val="0"/>
          <w:spacing w:val="-4"/>
          <w:sz w:val="32"/>
          <w:szCs w:val="32"/>
        </w:rPr>
        <w:br/>
        <w:t>5.问题整改</w:t>
      </w:r>
      <w:r w:rsidRPr="00A07DBE">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w:t>
      </w:r>
      <w:r w:rsidRPr="00A07DBE">
        <w:rPr>
          <w:rStyle w:val="ad"/>
          <w:rFonts w:ascii="楷体" w:eastAsia="楷体" w:hAnsi="楷体" w:hint="eastAsia"/>
          <w:b w:val="0"/>
          <w:bCs w:val="0"/>
          <w:spacing w:val="-4"/>
          <w:sz w:val="32"/>
          <w:szCs w:val="32"/>
        </w:rPr>
        <w:lastRenderedPageBreak/>
        <w:t>整改，并形成整改报告，由评价小组负责监督和核查整改落实情况，确保绩效评价落到实处。</w:t>
      </w:r>
      <w:r w:rsidRPr="00A07DBE">
        <w:rPr>
          <w:rStyle w:val="ad"/>
          <w:rFonts w:ascii="楷体" w:eastAsia="楷体" w:hAnsi="楷体" w:hint="eastAsia"/>
          <w:b w:val="0"/>
          <w:bCs w:val="0"/>
          <w:spacing w:val="-4"/>
          <w:sz w:val="32"/>
          <w:szCs w:val="32"/>
        </w:rPr>
        <w:br/>
        <w:t>6.档案整理</w:t>
      </w:r>
      <w:r w:rsidRPr="00A07DB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04FBA6C" w14:textId="77777777" w:rsidR="00882C96" w:rsidRPr="00A07DBE" w:rsidRDefault="00000000">
      <w:p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三、综合评价情况及评价结论</w:t>
      </w:r>
    </w:p>
    <w:p w14:paraId="0DAF7131"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（一）综合评价情况</w:t>
      </w:r>
      <w:r w:rsidRPr="00A07DBE">
        <w:rPr>
          <w:rStyle w:val="ad"/>
          <w:rFonts w:ascii="楷体" w:eastAsia="楷体" w:hAnsi="楷体" w:hint="eastAsia"/>
          <w:b w:val="0"/>
          <w:bCs w:val="0"/>
          <w:spacing w:val="-4"/>
          <w:sz w:val="32"/>
          <w:szCs w:val="32"/>
        </w:rPr>
        <w:br/>
        <w:t>经评价，本项目较大程度达成年初设立的绩效目标，解决了社区公共服务资源不足、环境整治推进缓慢等问题，在实施过程中取得了良好的成效，具体表现如下：在项目决策阶段，社区通过居民需求调研、第三方评估等方式，科学筛选重点项目，将资金优先投入到居民关注度高的社区环境改造、文化活动开展等领域。在过程管理方面，建立了项目进度跟踪机制，定期检查资金使用和项目实施情况，确保项目按计划推进。同时，加强预算执行管理，对预算调整严格审批，有效控制了资金使用风险。这些工作的开展发挥了显著效益。硬件设施的完善提升了居民生活便利性和舒适度，文化活动的开展增强了社区凝聚力，促进了邻里和谐；环境整治则有效改善了社区生态环境，为居民营造了健康宜居的生活空间。保障了社区便民利民公共服务、志愿服务、便利利民服务、扶贫帮困、社区综合公共信息服务等正常运转问题，提高社区居民生活质量为目标，更好的群众服务水平，使群众生活质量提高，获得幸福感，使受益居民满意度达到90%及以上。</w:t>
      </w:r>
      <w:r w:rsidRPr="00A07DBE">
        <w:rPr>
          <w:rStyle w:val="ad"/>
          <w:rFonts w:ascii="楷体" w:eastAsia="楷体" w:hAnsi="楷体" w:hint="eastAsia"/>
          <w:b w:val="0"/>
          <w:bCs w:val="0"/>
          <w:spacing w:val="-4"/>
          <w:sz w:val="32"/>
          <w:szCs w:val="32"/>
        </w:rPr>
        <w:br/>
        <w:t>（二）评价结论</w:t>
      </w:r>
      <w:r w:rsidRPr="00A07DBE">
        <w:rPr>
          <w:rStyle w:val="ad"/>
          <w:rFonts w:ascii="楷体" w:eastAsia="楷体" w:hAnsi="楷体" w:hint="eastAsia"/>
          <w:b w:val="0"/>
          <w:bCs w:val="0"/>
          <w:spacing w:val="-4"/>
          <w:sz w:val="32"/>
          <w:szCs w:val="32"/>
        </w:rPr>
        <w:br/>
        <w:t>此次绩效评价通过绩效评价小组论证的评价指标体系及评分标</w:t>
      </w:r>
      <w:r w:rsidRPr="00A07DBE">
        <w:rPr>
          <w:rStyle w:val="ad"/>
          <w:rFonts w:ascii="楷体" w:eastAsia="楷体" w:hAnsi="楷体" w:hint="eastAsia"/>
          <w:b w:val="0"/>
          <w:bCs w:val="0"/>
          <w:spacing w:val="-4"/>
          <w:sz w:val="32"/>
          <w:szCs w:val="32"/>
        </w:rPr>
        <w:lastRenderedPageBreak/>
        <w:t>准，采用因素分析法和比较法对本项目绩效进行客观评价，最终评分结果：总分为96.22分，绩效评级为“优”。综合评价结论如下：本项目共设置三级指标数量18个，实现三级指标数量15个，总体完成率为83.33%。项目决策类指标共设置6个，满分指标6个，得分率100%；过程管理类指标共设置5个，满分指标3个，得分率88.16%；项目产出类指标共设置5个，满分指标4个，得分率94.9%；项目效益类指标共设置1个，满分指标1个，得分率100%；项目满意度类指标共设置1个，满分指标1个，得分率100%。详细情况见“表3-1：项目综合得分表”及“附件2：项目综合得分表”。</w:t>
      </w:r>
    </w:p>
    <w:p w14:paraId="1E9621DF" w14:textId="77777777" w:rsidR="00882C96" w:rsidRPr="00A07DBE" w:rsidRDefault="00000000">
      <w:pPr>
        <w:spacing w:line="540" w:lineRule="exact"/>
        <w:ind w:firstLine="640"/>
        <w:rPr>
          <w:rStyle w:val="ad"/>
          <w:rFonts w:ascii="黑体" w:eastAsia="黑体" w:hAnsi="黑体" w:hint="eastAsia"/>
        </w:rPr>
      </w:pPr>
      <w:r w:rsidRPr="00A07DBE">
        <w:rPr>
          <w:rStyle w:val="ad"/>
          <w:rFonts w:ascii="黑体" w:eastAsia="黑体" w:hAnsi="黑体" w:hint="eastAsia"/>
          <w:b w:val="0"/>
          <w:spacing w:val="-4"/>
          <w:sz w:val="32"/>
          <w:szCs w:val="32"/>
        </w:rPr>
        <w:t>四、绩效评价指标分析</w:t>
      </w:r>
      <w:r w:rsidRPr="00A07DBE">
        <w:rPr>
          <w:rStyle w:val="ad"/>
          <w:rFonts w:ascii="黑体" w:eastAsia="黑体" w:hAnsi="黑体" w:hint="eastAsia"/>
        </w:rPr>
        <w:t xml:space="preserve"> </w:t>
      </w:r>
    </w:p>
    <w:p w14:paraId="009E2B48" w14:textId="77777777" w:rsidR="00882C96" w:rsidRPr="00A07DBE" w:rsidRDefault="00000000">
      <w:pPr>
        <w:spacing w:line="540" w:lineRule="exact"/>
        <w:ind w:firstLineChars="181" w:firstLine="567"/>
        <w:rPr>
          <w:rFonts w:ascii="楷体" w:eastAsia="楷体" w:hAnsi="楷体" w:hint="eastAsia"/>
          <w:b/>
          <w:spacing w:val="-4"/>
          <w:sz w:val="32"/>
          <w:szCs w:val="32"/>
        </w:rPr>
      </w:pPr>
      <w:r w:rsidRPr="00A07DBE">
        <w:rPr>
          <w:rFonts w:ascii="楷体" w:eastAsia="楷体" w:hAnsi="楷体" w:hint="eastAsia"/>
          <w:b/>
          <w:spacing w:val="-4"/>
          <w:sz w:val="32"/>
          <w:szCs w:val="32"/>
        </w:rPr>
        <w:t>（一）</w:t>
      </w:r>
      <w:r w:rsidRPr="00A07DBE">
        <w:rPr>
          <w:rStyle w:val="ad"/>
          <w:rFonts w:ascii="楷体" w:eastAsia="楷体" w:hAnsi="楷体" w:hint="eastAsia"/>
          <w:spacing w:val="-4"/>
          <w:sz w:val="32"/>
          <w:szCs w:val="32"/>
        </w:rPr>
        <w:t>项目决策情况</w:t>
      </w:r>
    </w:p>
    <w:p w14:paraId="4EEF28D8" w14:textId="77777777" w:rsidR="00882C96" w:rsidRPr="00A07DB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（一）项目决策情况</w:t>
      </w:r>
      <w:r w:rsidRPr="00A07DBE">
        <w:rPr>
          <w:rStyle w:val="ad"/>
          <w:rFonts w:ascii="楷体" w:eastAsia="楷体" w:hAnsi="楷体" w:hint="eastAsia"/>
          <w:b w:val="0"/>
          <w:bCs w:val="0"/>
          <w:spacing w:val="-4"/>
          <w:sz w:val="32"/>
          <w:szCs w:val="32"/>
        </w:rPr>
        <w:br/>
        <w:t>项目决策类指标由3个二级指标和6个三级指标构成，权重分21.00分，实际得分21分。</w:t>
      </w:r>
      <w:r w:rsidRPr="00A07DBE">
        <w:rPr>
          <w:rStyle w:val="ad"/>
          <w:rFonts w:ascii="楷体" w:eastAsia="楷体" w:hAnsi="楷体" w:hint="eastAsia"/>
          <w:b w:val="0"/>
          <w:bCs w:val="0"/>
          <w:spacing w:val="-4"/>
          <w:sz w:val="32"/>
          <w:szCs w:val="32"/>
        </w:rPr>
        <w:br/>
        <w:t>1.项目立项情况分析</w:t>
      </w:r>
      <w:r w:rsidRPr="00A07DBE">
        <w:rPr>
          <w:rStyle w:val="ad"/>
          <w:rFonts w:ascii="楷体" w:eastAsia="楷体" w:hAnsi="楷体" w:hint="eastAsia"/>
          <w:b w:val="0"/>
          <w:bCs w:val="0"/>
          <w:spacing w:val="-4"/>
          <w:sz w:val="32"/>
          <w:szCs w:val="32"/>
        </w:rPr>
        <w:br/>
        <w:t>（1）立项依据充分性</w:t>
      </w:r>
      <w:r w:rsidRPr="00A07DBE">
        <w:rPr>
          <w:rStyle w:val="ad"/>
          <w:rFonts w:ascii="楷体" w:eastAsia="楷体" w:hAnsi="楷体" w:hint="eastAsia"/>
          <w:b w:val="0"/>
          <w:bCs w:val="0"/>
          <w:spacing w:val="-4"/>
          <w:sz w:val="32"/>
          <w:szCs w:val="32"/>
        </w:rPr>
        <w:br/>
        <w:t>本项目立项符合昌市党办（2018）159号，中共昌吉市委员会办公室昌吉市人民政府办公室关于印发《昌吉市进一步规范和加强社区工作任务分解方案》的通知文件要求；本项目立项符合《昌吉市绿洲路街道办事处配置内设机构和人员编制规定》的“做好居民小区社会事务管理工作”职责范围，属于我单位履职所需；根据《财政资金直接支付申请书》，本项目资金性质为“公共财政预算”功能分类为“其他组织事务支出”经济分类为“商品和服务支出”属于公共财政支持范围，符合中央、地方事权支出责</w:t>
      </w:r>
      <w:r w:rsidRPr="00A07DBE">
        <w:rPr>
          <w:rStyle w:val="ad"/>
          <w:rFonts w:ascii="楷体" w:eastAsia="楷体" w:hAnsi="楷体" w:hint="eastAsia"/>
          <w:b w:val="0"/>
          <w:bCs w:val="0"/>
          <w:spacing w:val="-4"/>
          <w:sz w:val="32"/>
          <w:szCs w:val="32"/>
        </w:rPr>
        <w:lastRenderedPageBreak/>
        <w:t>任划分原则；经检查我单位财政管理一体化信息系统，本项目不存在重复。</w:t>
      </w:r>
      <w:r w:rsidRPr="00A07DBE">
        <w:rPr>
          <w:rStyle w:val="ad"/>
          <w:rFonts w:ascii="楷体" w:eastAsia="楷体" w:hAnsi="楷体" w:hint="eastAsia"/>
          <w:b w:val="0"/>
          <w:bCs w:val="0"/>
          <w:spacing w:val="-4"/>
          <w:sz w:val="32"/>
          <w:szCs w:val="32"/>
        </w:rPr>
        <w:br/>
        <w:t>综上所述，本指标满分为5.00分，根据评分标准得5.00分，本项目立项依据充分。</w:t>
      </w:r>
      <w:r w:rsidRPr="00A07DBE">
        <w:rPr>
          <w:rStyle w:val="ad"/>
          <w:rFonts w:ascii="楷体" w:eastAsia="楷体" w:hAnsi="楷体" w:hint="eastAsia"/>
          <w:b w:val="0"/>
          <w:bCs w:val="0"/>
          <w:spacing w:val="-4"/>
          <w:sz w:val="32"/>
          <w:szCs w:val="32"/>
        </w:rPr>
        <w:br/>
        <w:t>（2）立项程序规范性</w:t>
      </w:r>
      <w:r w:rsidRPr="00A07DBE">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办（2018）159号，中共昌吉市委员会办公室昌吉市人民政府办公室关于印发《昌吉市进一步规范和加强社区工作任务分解方案》的通知文件要求实施项目。</w:t>
      </w:r>
      <w:r w:rsidRPr="00A07DBE">
        <w:rPr>
          <w:rStyle w:val="ad"/>
          <w:rFonts w:ascii="楷体" w:eastAsia="楷体" w:hAnsi="楷体" w:hint="eastAsia"/>
          <w:b w:val="0"/>
          <w:bCs w:val="0"/>
          <w:spacing w:val="-4"/>
          <w:sz w:val="32"/>
          <w:szCs w:val="32"/>
        </w:rPr>
        <w:br/>
        <w:t>综上所述，本指标满分为3.00分，根据评分标准得3.00分，本项目立项程序规范。</w:t>
      </w:r>
      <w:r w:rsidRPr="00A07DBE">
        <w:rPr>
          <w:rStyle w:val="ad"/>
          <w:rFonts w:ascii="楷体" w:eastAsia="楷体" w:hAnsi="楷体" w:hint="eastAsia"/>
          <w:b w:val="0"/>
          <w:bCs w:val="0"/>
          <w:spacing w:val="-4"/>
          <w:sz w:val="32"/>
          <w:szCs w:val="32"/>
        </w:rPr>
        <w:br/>
        <w:t>2.绩效目标情况分析</w:t>
      </w:r>
      <w:r w:rsidRPr="00A07DBE">
        <w:rPr>
          <w:rStyle w:val="ad"/>
          <w:rFonts w:ascii="楷体" w:eastAsia="楷体" w:hAnsi="楷体" w:hint="eastAsia"/>
          <w:b w:val="0"/>
          <w:bCs w:val="0"/>
          <w:spacing w:val="-4"/>
          <w:sz w:val="32"/>
          <w:szCs w:val="32"/>
        </w:rPr>
        <w:br/>
        <w:t>（1）绩效目标合理性</w:t>
      </w:r>
      <w:r w:rsidRPr="00A07DBE">
        <w:rPr>
          <w:rStyle w:val="ad"/>
          <w:rFonts w:ascii="楷体" w:eastAsia="楷体" w:hAnsi="楷体" w:hint="eastAsia"/>
          <w:b w:val="0"/>
          <w:bCs w:val="0"/>
          <w:spacing w:val="-4"/>
          <w:sz w:val="32"/>
          <w:szCs w:val="32"/>
        </w:rPr>
        <w:br/>
        <w:t>①该项目已设置年度绩效目标，本项目拟投入240万元,主要用于开展社区建设、社区管理、社区服务体系建设。本项目计划于2024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90%及以上。</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②该项目实际工作内容为：截止自评日，该项目实际完成支付215.88万元，通过该资金的使用，确保经费使用符合财务规定，做到专款专用，杜绝挪用或浪费；提高经费使用效率，确保每一笔资金都用于切实服务群众的项各社区保障正常运转目中；社区日常工作正常开展以公共服务、志愿服务、便民利民服务、扶贫帮困、社区综合公共信息服务为内容，以满足社区居民生活需求、提高社区居民生活质量为目标，更好的服务群众，做好基层保障工作。使群众生活质量提高，获得幸福感，受益居民满意度达到90%。效目标与实际工作内容一致，两者具有相关性。</w:t>
      </w:r>
      <w:r w:rsidRPr="00A07DBE">
        <w:rPr>
          <w:rStyle w:val="ad"/>
          <w:rFonts w:ascii="楷体" w:eastAsia="楷体" w:hAnsi="楷体" w:hint="eastAsia"/>
          <w:b w:val="0"/>
          <w:bCs w:val="0"/>
          <w:spacing w:val="-4"/>
          <w:sz w:val="32"/>
          <w:szCs w:val="32"/>
        </w:rPr>
        <w:br/>
        <w:t>③该项目按照绩效目标完成数量指标、质量指标、时效指标、成本指标，保障了社区正常运转，达到保障社区正常运转、日常工作正常开展的效果，预期产出效益和效果符合正常的业绩水平。</w:t>
      </w:r>
      <w:r w:rsidRPr="00A07DBE">
        <w:rPr>
          <w:rStyle w:val="ad"/>
          <w:rFonts w:ascii="楷体" w:eastAsia="楷体" w:hAnsi="楷体" w:hint="eastAsia"/>
          <w:b w:val="0"/>
          <w:bCs w:val="0"/>
          <w:spacing w:val="-4"/>
          <w:sz w:val="32"/>
          <w:szCs w:val="32"/>
        </w:rPr>
        <w:br/>
        <w:t>④该项目批复的预算金额为240万元，《项目支出绩效目标表》中预算金额为240万元，预算确定的项目资金与预算确定的项目投资额相匹配。</w:t>
      </w:r>
      <w:r w:rsidRPr="00A07DBE">
        <w:rPr>
          <w:rStyle w:val="ad"/>
          <w:rFonts w:ascii="楷体" w:eastAsia="楷体" w:hAnsi="楷体" w:hint="eastAsia"/>
          <w:b w:val="0"/>
          <w:bCs w:val="0"/>
          <w:spacing w:val="-4"/>
          <w:sz w:val="32"/>
          <w:szCs w:val="32"/>
        </w:rPr>
        <w:br/>
        <w:t>综上所述，本指标满分为4.00分，根据评分标准得4分，本项目绩效目标设置合理。</w:t>
      </w:r>
      <w:r w:rsidRPr="00A07DBE">
        <w:rPr>
          <w:rStyle w:val="ad"/>
          <w:rFonts w:ascii="楷体" w:eastAsia="楷体" w:hAnsi="楷体" w:hint="eastAsia"/>
          <w:b w:val="0"/>
          <w:bCs w:val="0"/>
          <w:spacing w:val="-4"/>
          <w:sz w:val="32"/>
          <w:szCs w:val="32"/>
        </w:rPr>
        <w:br/>
        <w:t>（2）绩效指标明确性</w:t>
      </w:r>
      <w:r w:rsidRPr="00A07DBE">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A07DBE">
        <w:rPr>
          <w:rStyle w:val="ad"/>
          <w:rFonts w:ascii="楷体" w:eastAsia="楷体" w:hAnsi="楷体" w:hint="eastAsia"/>
          <w:b w:val="0"/>
          <w:bCs w:val="0"/>
          <w:spacing w:val="-4"/>
          <w:sz w:val="32"/>
          <w:szCs w:val="32"/>
        </w:rPr>
        <w:br/>
        <w:t>该《项目绩效目标表》中，数量指标指标值为“=12个”“=12个”，三级指标的年度指标值与年度绩效目标中任务数一致，已设置时效指标“资金拨付及时率”。已设置的绩效目标具备明确</w:t>
      </w:r>
      <w:r w:rsidRPr="00A07DBE">
        <w:rPr>
          <w:rStyle w:val="ad"/>
          <w:rFonts w:ascii="楷体" w:eastAsia="楷体" w:hAnsi="楷体" w:hint="eastAsia"/>
          <w:b w:val="0"/>
          <w:bCs w:val="0"/>
          <w:spacing w:val="-4"/>
          <w:sz w:val="32"/>
          <w:szCs w:val="32"/>
        </w:rPr>
        <w:lastRenderedPageBreak/>
        <w:t>性、可衡量性、可实现性、相关性、时限性。</w:t>
      </w:r>
      <w:r w:rsidRPr="00A07DBE">
        <w:rPr>
          <w:rStyle w:val="ad"/>
          <w:rFonts w:ascii="楷体" w:eastAsia="楷体" w:hAnsi="楷体" w:hint="eastAsia"/>
          <w:b w:val="0"/>
          <w:bCs w:val="0"/>
          <w:spacing w:val="-4"/>
          <w:sz w:val="32"/>
          <w:szCs w:val="32"/>
        </w:rPr>
        <w:br/>
        <w:t>综上所述，本指标满分为3分，根据评分标准得3分，本项目所设置绩效指标明确。</w:t>
      </w:r>
      <w:r w:rsidRPr="00A07DBE">
        <w:rPr>
          <w:rStyle w:val="ad"/>
          <w:rFonts w:ascii="楷体" w:eastAsia="楷体" w:hAnsi="楷体" w:hint="eastAsia"/>
          <w:b w:val="0"/>
          <w:bCs w:val="0"/>
          <w:spacing w:val="-4"/>
          <w:sz w:val="32"/>
          <w:szCs w:val="32"/>
        </w:rPr>
        <w:br/>
        <w:t>3.资金投入情况分析</w:t>
      </w:r>
      <w:r w:rsidRPr="00A07DBE">
        <w:rPr>
          <w:rStyle w:val="ad"/>
          <w:rFonts w:ascii="楷体" w:eastAsia="楷体" w:hAnsi="楷体" w:hint="eastAsia"/>
          <w:b w:val="0"/>
          <w:bCs w:val="0"/>
          <w:spacing w:val="-4"/>
          <w:sz w:val="32"/>
          <w:szCs w:val="32"/>
        </w:rPr>
        <w:br/>
        <w:t>（1）预算编制科学性</w:t>
      </w:r>
      <w:r w:rsidRPr="00A07DBE">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A07DBE">
        <w:rPr>
          <w:rStyle w:val="ad"/>
          <w:rFonts w:ascii="楷体" w:eastAsia="楷体" w:hAnsi="楷体" w:hint="eastAsia"/>
          <w:b w:val="0"/>
          <w:bCs w:val="0"/>
          <w:spacing w:val="-4"/>
          <w:sz w:val="32"/>
          <w:szCs w:val="32"/>
        </w:rPr>
        <w:br/>
        <w:t>预算申请内容为2024年社区运转经费，项目实际内容为2024年社区运转经费，预算申请与《2024年社区运转经费项目实施方案》中涉及的项目内容匹配；</w:t>
      </w:r>
      <w:r w:rsidRPr="00A07DBE">
        <w:rPr>
          <w:rStyle w:val="ad"/>
          <w:rFonts w:ascii="楷体" w:eastAsia="楷体" w:hAnsi="楷体" w:hint="eastAsia"/>
          <w:b w:val="0"/>
          <w:bCs w:val="0"/>
          <w:spacing w:val="-4"/>
          <w:sz w:val="32"/>
          <w:szCs w:val="32"/>
        </w:rPr>
        <w:br/>
        <w:t>本项目预算申请资金240万元，我单位在预算申请中严格按照项目实施内容及测算标准进行核算，其中：水电暖、办公等费用100万元、采购物品费用140万元。预算确定资金量与实际工作任务相匹配。本项目预算额度测算依据充分，严格按照标准编制，预算确定资金量与实际工作任务相匹配；</w:t>
      </w:r>
      <w:r w:rsidRPr="00A07DBE">
        <w:rPr>
          <w:rStyle w:val="ad"/>
          <w:rFonts w:ascii="楷体" w:eastAsia="楷体" w:hAnsi="楷体" w:hint="eastAsia"/>
          <w:b w:val="0"/>
          <w:bCs w:val="0"/>
          <w:spacing w:val="-4"/>
          <w:sz w:val="32"/>
          <w:szCs w:val="32"/>
        </w:rPr>
        <w:br/>
        <w:t>综上所述，本指标满分为4.00分，根据评分标准得4.00分，本项目预算编制科学。</w:t>
      </w:r>
      <w:r w:rsidRPr="00A07DBE">
        <w:rPr>
          <w:rStyle w:val="ad"/>
          <w:rFonts w:ascii="楷体" w:eastAsia="楷体" w:hAnsi="楷体" w:hint="eastAsia"/>
          <w:b w:val="0"/>
          <w:bCs w:val="0"/>
          <w:spacing w:val="-4"/>
          <w:sz w:val="32"/>
          <w:szCs w:val="32"/>
        </w:rPr>
        <w:br/>
        <w:t>（2）资金分配合理性</w:t>
      </w:r>
      <w:r w:rsidRPr="00A07DBE">
        <w:rPr>
          <w:rStyle w:val="ad"/>
          <w:rFonts w:ascii="楷体" w:eastAsia="楷体" w:hAnsi="楷体" w:hint="eastAsia"/>
          <w:b w:val="0"/>
          <w:bCs w:val="0"/>
          <w:spacing w:val="-4"/>
          <w:sz w:val="32"/>
          <w:szCs w:val="32"/>
        </w:rPr>
        <w:br/>
        <w:t>本项目实际分配资金以《关于申请2024年社区运转经费项目资金的请示》和《2024年社区运转经费项目实施方案》为依据进行资金分配，预算资金分配依据充分。根据昌市党办（2018）159号，中共昌吉市委员会办公室昌吉市人民政府办公室关于印发《昌吉市进一步规范和加强社区工作任务分解方案》的通知文件要求，本项目实际到位资金215.88万元，资金分配额度合理，与我单位实际需求相适应。</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综上所述，本指标满分为2.00分，根据评分标准得2.00分，本项目资金分配合理。</w:t>
      </w:r>
      <w:r w:rsidRPr="00A07DBE">
        <w:rPr>
          <w:rStyle w:val="ad"/>
          <w:rFonts w:ascii="楷体" w:eastAsia="楷体" w:hAnsi="楷体" w:hint="eastAsia"/>
          <w:b w:val="0"/>
          <w:bCs w:val="0"/>
          <w:spacing w:val="-4"/>
          <w:sz w:val="32"/>
          <w:szCs w:val="32"/>
        </w:rPr>
        <w:tab/>
      </w:r>
    </w:p>
    <w:p w14:paraId="47FECF72" w14:textId="77777777" w:rsidR="00882C96" w:rsidRPr="00A07DBE" w:rsidRDefault="00000000">
      <w:pPr>
        <w:spacing w:line="540" w:lineRule="exact"/>
        <w:ind w:firstLineChars="181" w:firstLine="567"/>
        <w:rPr>
          <w:rStyle w:val="ad"/>
          <w:rFonts w:ascii="楷体" w:eastAsia="楷体" w:hAnsi="楷体" w:hint="eastAsia"/>
          <w:spacing w:val="-4"/>
          <w:sz w:val="32"/>
          <w:szCs w:val="32"/>
        </w:rPr>
      </w:pPr>
      <w:r w:rsidRPr="00A07DBE">
        <w:rPr>
          <w:rFonts w:ascii="楷体" w:eastAsia="楷体" w:hAnsi="楷体" w:hint="eastAsia"/>
          <w:b/>
          <w:spacing w:val="-4"/>
          <w:sz w:val="32"/>
          <w:szCs w:val="32"/>
        </w:rPr>
        <w:t>（二）</w:t>
      </w:r>
      <w:r w:rsidRPr="00A07DBE">
        <w:rPr>
          <w:rStyle w:val="ad"/>
          <w:rFonts w:ascii="楷体" w:eastAsia="楷体" w:hAnsi="楷体" w:hint="eastAsia"/>
          <w:spacing w:val="-4"/>
          <w:sz w:val="32"/>
          <w:szCs w:val="32"/>
        </w:rPr>
        <w:t>项目过程情况</w:t>
      </w:r>
    </w:p>
    <w:p w14:paraId="156919B7"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项目过程管理类指标由2个二级指标和5个三级指标构成，权重分19.00分，实际得分16.75分。</w:t>
      </w:r>
      <w:r w:rsidRPr="00A07DBE">
        <w:rPr>
          <w:rStyle w:val="ad"/>
          <w:rFonts w:ascii="楷体" w:eastAsia="楷体" w:hAnsi="楷体" w:hint="eastAsia"/>
          <w:b w:val="0"/>
          <w:bCs w:val="0"/>
          <w:spacing w:val="-4"/>
          <w:sz w:val="32"/>
          <w:szCs w:val="32"/>
        </w:rPr>
        <w:br/>
        <w:t>1.资金管理情况分析</w:t>
      </w:r>
      <w:r w:rsidRPr="00A07DBE">
        <w:rPr>
          <w:rStyle w:val="ad"/>
          <w:rFonts w:ascii="楷体" w:eastAsia="楷体" w:hAnsi="楷体" w:hint="eastAsia"/>
          <w:b w:val="0"/>
          <w:bCs w:val="0"/>
          <w:spacing w:val="-4"/>
          <w:sz w:val="32"/>
          <w:szCs w:val="32"/>
        </w:rPr>
        <w:br/>
        <w:t>（1）资金到位率</w:t>
      </w:r>
      <w:r w:rsidRPr="00A07DBE">
        <w:rPr>
          <w:rStyle w:val="ad"/>
          <w:rFonts w:ascii="楷体" w:eastAsia="楷体" w:hAnsi="楷体" w:hint="eastAsia"/>
          <w:b w:val="0"/>
          <w:bCs w:val="0"/>
          <w:spacing w:val="-4"/>
          <w:sz w:val="32"/>
          <w:szCs w:val="32"/>
        </w:rPr>
        <w:br/>
        <w:t>本项目预算资金为240.00万元，其中：财政安排资金240.00万元，其他资金0.00万元，实际到位资金215.88.00万元，资金到位率=（实际到位资金/预算资金）×100.00%=（215.88/240.00）×100.00%=89.95%。得分=（89.95%-60.00%）/（1-60.00%）×4.00=3.00分。</w:t>
      </w:r>
      <w:r w:rsidRPr="00A07DBE">
        <w:rPr>
          <w:rStyle w:val="ad"/>
          <w:rFonts w:ascii="楷体" w:eastAsia="楷体" w:hAnsi="楷体" w:hint="eastAsia"/>
          <w:b w:val="0"/>
          <w:bCs w:val="0"/>
          <w:spacing w:val="-4"/>
          <w:sz w:val="32"/>
          <w:szCs w:val="32"/>
        </w:rPr>
        <w:br/>
        <w:t>综上所述，本指标满分为4.00分，根据评分标准得3.00分，本项目资金分配合理。</w:t>
      </w:r>
      <w:r w:rsidRPr="00A07DBE">
        <w:rPr>
          <w:rStyle w:val="ad"/>
          <w:rFonts w:ascii="楷体" w:eastAsia="楷体" w:hAnsi="楷体" w:hint="eastAsia"/>
          <w:b w:val="0"/>
          <w:bCs w:val="0"/>
          <w:spacing w:val="-4"/>
          <w:sz w:val="32"/>
          <w:szCs w:val="32"/>
        </w:rPr>
        <w:br/>
        <w:t>（2）预算执行率</w:t>
      </w:r>
      <w:r w:rsidRPr="00A07DBE">
        <w:rPr>
          <w:rStyle w:val="ad"/>
          <w:rFonts w:ascii="楷体" w:eastAsia="楷体" w:hAnsi="楷体" w:hint="eastAsia"/>
          <w:b w:val="0"/>
          <w:bCs w:val="0"/>
          <w:spacing w:val="-4"/>
          <w:sz w:val="32"/>
          <w:szCs w:val="32"/>
        </w:rPr>
        <w:br/>
        <w:t>本项目实际支出资金215.88万元，预算执行率=（实际支出资金/实际到位资金）×100.00%=（215.88/240.00）×100.00%=89.95%；</w:t>
      </w:r>
      <w:r w:rsidRPr="00A07DBE">
        <w:rPr>
          <w:rStyle w:val="ad"/>
          <w:rFonts w:ascii="楷体" w:eastAsia="楷体" w:hAnsi="楷体" w:hint="eastAsia"/>
          <w:b w:val="0"/>
          <w:bCs w:val="0"/>
          <w:spacing w:val="-4"/>
          <w:sz w:val="32"/>
          <w:szCs w:val="32"/>
        </w:rPr>
        <w:br/>
        <w:t>项目已完成，总体完成率为98.32%；</w:t>
      </w:r>
      <w:r w:rsidRPr="00A07DBE">
        <w:rPr>
          <w:rStyle w:val="ad"/>
          <w:rFonts w:ascii="楷体" w:eastAsia="楷体" w:hAnsi="楷体" w:hint="eastAsia"/>
          <w:b w:val="0"/>
          <w:bCs w:val="0"/>
          <w:spacing w:val="-4"/>
          <w:sz w:val="32"/>
          <w:szCs w:val="32"/>
        </w:rPr>
        <w:br/>
        <w:t>得分=（89.95%-60.00%）/（1-60.00%）×权重=100.00%×5.00=3.75分。</w:t>
      </w:r>
      <w:r w:rsidRPr="00A07DBE">
        <w:rPr>
          <w:rStyle w:val="ad"/>
          <w:rFonts w:ascii="楷体" w:eastAsia="楷体" w:hAnsi="楷体" w:hint="eastAsia"/>
          <w:b w:val="0"/>
          <w:bCs w:val="0"/>
          <w:spacing w:val="-4"/>
          <w:sz w:val="32"/>
          <w:szCs w:val="32"/>
        </w:rPr>
        <w:br/>
        <w:t>综上所述，本指标满分为5.00分，根据评分标准得3.75分，本项目资金分配合理。</w:t>
      </w:r>
      <w:r w:rsidRPr="00A07DBE">
        <w:rPr>
          <w:rStyle w:val="ad"/>
          <w:rFonts w:ascii="楷体" w:eastAsia="楷体" w:hAnsi="楷体" w:hint="eastAsia"/>
          <w:b w:val="0"/>
          <w:bCs w:val="0"/>
          <w:spacing w:val="-4"/>
          <w:sz w:val="32"/>
          <w:szCs w:val="32"/>
        </w:rPr>
        <w:br/>
        <w:t>（3）资金使用合规性</w:t>
      </w:r>
      <w:r w:rsidRPr="00A07DBE">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w:t>
      </w:r>
      <w:r w:rsidRPr="00A07DBE">
        <w:rPr>
          <w:rStyle w:val="ad"/>
          <w:rFonts w:ascii="楷体" w:eastAsia="楷体" w:hAnsi="楷体" w:hint="eastAsia"/>
          <w:b w:val="0"/>
          <w:bCs w:val="0"/>
          <w:spacing w:val="-4"/>
          <w:sz w:val="32"/>
          <w:szCs w:val="32"/>
        </w:rPr>
        <w:lastRenderedPageBreak/>
        <w:t>《昌吉市北京南路街道办事处资金管理办法》《昌吉市北京南路街道办事处专项资金管理办法》，资金的拨付有完整的审批程序和手续，资金实际使用方向与预算批复用途一致，不存在截留、挤占、挪用、虚列支出的情况。</w:t>
      </w:r>
      <w:r w:rsidRPr="00A07DBE">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A07DBE">
        <w:rPr>
          <w:rStyle w:val="ad"/>
          <w:rFonts w:ascii="楷体" w:eastAsia="楷体" w:hAnsi="楷体" w:hint="eastAsia"/>
          <w:b w:val="0"/>
          <w:bCs w:val="0"/>
          <w:spacing w:val="-4"/>
          <w:sz w:val="32"/>
          <w:szCs w:val="32"/>
        </w:rPr>
        <w:br/>
        <w:t>2.组织实施情况分析</w:t>
      </w:r>
      <w:r w:rsidRPr="00A07DBE">
        <w:rPr>
          <w:rStyle w:val="ad"/>
          <w:rFonts w:ascii="楷体" w:eastAsia="楷体" w:hAnsi="楷体" w:hint="eastAsia"/>
          <w:b w:val="0"/>
          <w:bCs w:val="0"/>
          <w:spacing w:val="-4"/>
          <w:sz w:val="32"/>
          <w:szCs w:val="32"/>
        </w:rPr>
        <w:br/>
        <w:t>（1）管理制度健全性</w:t>
      </w:r>
      <w:r w:rsidRPr="00A07DBE">
        <w:rPr>
          <w:rStyle w:val="ad"/>
          <w:rFonts w:ascii="楷体" w:eastAsia="楷体" w:hAnsi="楷体" w:hint="eastAsia"/>
          <w:b w:val="0"/>
          <w:bCs w:val="0"/>
          <w:spacing w:val="-4"/>
          <w:sz w:val="32"/>
          <w:szCs w:val="32"/>
        </w:rPr>
        <w:br/>
        <w:t>我单位已制定《昌吉市绿洲路街道财务管理制度》《绿洲路街道财经领导小组工作规则》《绿洲路街道政府采购管理制度》《绿洲路街道预算绩效管理制度》，上述已建立的制度均符合行政事业单位内控管理要求，财务和业务管理制度合法、合规、完整，本项目执行符合上述制度规定。</w:t>
      </w:r>
      <w:r w:rsidRPr="00A07DBE">
        <w:rPr>
          <w:rStyle w:val="ad"/>
          <w:rFonts w:ascii="楷体" w:eastAsia="楷体" w:hAnsi="楷体" w:hint="eastAsia"/>
          <w:b w:val="0"/>
          <w:bCs w:val="0"/>
          <w:spacing w:val="-4"/>
          <w:sz w:val="32"/>
          <w:szCs w:val="32"/>
        </w:rPr>
        <w:br/>
        <w:t>综上所述，本指标满分为2.00分，根据评分标准得2.00分，项目制度建设健全。</w:t>
      </w:r>
      <w:r w:rsidRPr="00A07DBE">
        <w:rPr>
          <w:rStyle w:val="ad"/>
          <w:rFonts w:ascii="楷体" w:eastAsia="楷体" w:hAnsi="楷体" w:hint="eastAsia"/>
          <w:b w:val="0"/>
          <w:bCs w:val="0"/>
          <w:spacing w:val="-4"/>
          <w:sz w:val="32"/>
          <w:szCs w:val="32"/>
        </w:rPr>
        <w:br/>
        <w:t>（2）制度执行有效性</w:t>
      </w:r>
      <w:r w:rsidRPr="00A07DBE">
        <w:rPr>
          <w:rStyle w:val="ad"/>
          <w:rFonts w:ascii="楷体" w:eastAsia="楷体" w:hAnsi="楷体" w:hint="eastAsia"/>
          <w:b w:val="0"/>
          <w:bCs w:val="0"/>
          <w:spacing w:val="-4"/>
          <w:sz w:val="32"/>
          <w:szCs w:val="32"/>
        </w:rPr>
        <w:br/>
        <w:t>①该项目的实施符合《昌吉市绿洲路街道财务管理制度》《绿洲路街道财经领导小组工作规则》《绿洲路街道政府采购管理制度》《绿洲路街道预算绩效管理制度》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②经现场查证项目合同书、验收评审表、财务支付凭证等资料齐全并及时归档。</w:t>
      </w:r>
      <w:r w:rsidRPr="00A07DBE">
        <w:rPr>
          <w:rStyle w:val="ad"/>
          <w:rFonts w:ascii="楷体" w:eastAsia="楷体" w:hAnsi="楷体" w:hint="eastAsia"/>
          <w:b w:val="0"/>
          <w:bCs w:val="0"/>
          <w:spacing w:val="-4"/>
          <w:sz w:val="32"/>
          <w:szCs w:val="32"/>
        </w:rPr>
        <w:br/>
        <w:t>③该项目实施过程中不存在调整事项。</w:t>
      </w:r>
      <w:r w:rsidRPr="00A07DBE">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社区运转项目工作领导小组，由俞延伟任组长，负责项目的组织工作；刘乐泉任副组长，负责项目的实施工作；组员包括：李健、别成林、杨林娥，主要负责项目监督管理、验收以及资金核拨等工作。</w:t>
      </w:r>
      <w:r w:rsidRPr="00A07DBE">
        <w:rPr>
          <w:rStyle w:val="ad"/>
          <w:rFonts w:ascii="楷体" w:eastAsia="楷体" w:hAnsi="楷体" w:hint="eastAsia"/>
          <w:b w:val="0"/>
          <w:bCs w:val="0"/>
          <w:spacing w:val="-4"/>
          <w:sz w:val="32"/>
          <w:szCs w:val="32"/>
        </w:rPr>
        <w:br/>
        <w:t>综上所述，本指标满分为4.00分，根据评分标准得4.00分，本项目所建立制度执行有效。</w:t>
      </w:r>
    </w:p>
    <w:p w14:paraId="7C0C3806" w14:textId="77777777" w:rsidR="00882C96" w:rsidRPr="00A07DBE" w:rsidRDefault="00000000">
      <w:pPr>
        <w:spacing w:line="540" w:lineRule="exact"/>
        <w:ind w:firstLineChars="181" w:firstLine="567"/>
        <w:rPr>
          <w:rFonts w:ascii="楷体" w:eastAsia="楷体" w:hAnsi="楷体" w:hint="eastAsia"/>
          <w:b/>
          <w:spacing w:val="-4"/>
          <w:sz w:val="32"/>
          <w:szCs w:val="32"/>
        </w:rPr>
      </w:pPr>
      <w:r w:rsidRPr="00A07DBE">
        <w:rPr>
          <w:rFonts w:ascii="楷体" w:eastAsia="楷体" w:hAnsi="楷体" w:hint="eastAsia"/>
          <w:b/>
          <w:spacing w:val="-4"/>
          <w:sz w:val="32"/>
          <w:szCs w:val="32"/>
        </w:rPr>
        <w:t>（三）</w:t>
      </w:r>
      <w:r w:rsidRPr="00A07DBE">
        <w:rPr>
          <w:rStyle w:val="ad"/>
          <w:rFonts w:ascii="楷体" w:eastAsia="楷体" w:hAnsi="楷体" w:hint="eastAsia"/>
          <w:spacing w:val="-4"/>
          <w:sz w:val="32"/>
          <w:szCs w:val="32"/>
        </w:rPr>
        <w:t>项目产出情况</w:t>
      </w:r>
    </w:p>
    <w:p w14:paraId="7BCE475F"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项目产出类指标由4个二级指标和5个三级指标构成，权重分30.00分，实际得分28.47分。</w:t>
      </w:r>
      <w:r w:rsidRPr="00A07DBE">
        <w:rPr>
          <w:rStyle w:val="ad"/>
          <w:rFonts w:ascii="楷体" w:eastAsia="楷体" w:hAnsi="楷体" w:hint="eastAsia"/>
          <w:b w:val="0"/>
          <w:bCs w:val="0"/>
          <w:spacing w:val="-4"/>
          <w:sz w:val="32"/>
          <w:szCs w:val="32"/>
        </w:rPr>
        <w:br/>
        <w:t>1.数量指标完成情况分析</w:t>
      </w:r>
      <w:r w:rsidRPr="00A07DBE">
        <w:rPr>
          <w:rStyle w:val="ad"/>
          <w:rFonts w:ascii="楷体" w:eastAsia="楷体" w:hAnsi="楷体" w:hint="eastAsia"/>
          <w:b w:val="0"/>
          <w:bCs w:val="0"/>
          <w:spacing w:val="-4"/>
          <w:sz w:val="32"/>
          <w:szCs w:val="32"/>
        </w:rPr>
        <w:br/>
        <w:t>“保障社区正常运转个数”指标：预期指标值为“=12个”，根据“预算说明”可证，实际完成指标值为“=12个”，指标完成率为100.00%。</w:t>
      </w:r>
      <w:r w:rsidRPr="00A07DBE">
        <w:rPr>
          <w:rStyle w:val="ad"/>
          <w:rFonts w:ascii="楷体" w:eastAsia="楷体" w:hAnsi="楷体" w:hint="eastAsia"/>
          <w:b w:val="0"/>
          <w:bCs w:val="0"/>
          <w:spacing w:val="-4"/>
          <w:sz w:val="32"/>
          <w:szCs w:val="32"/>
        </w:rPr>
        <w:br/>
        <w:t>综上所述，本指标满分为7分，根据评分标准得7分。</w:t>
      </w:r>
      <w:r w:rsidRPr="00A07DBE">
        <w:rPr>
          <w:rStyle w:val="ad"/>
          <w:rFonts w:ascii="楷体" w:eastAsia="楷体" w:hAnsi="楷体" w:hint="eastAsia"/>
          <w:b w:val="0"/>
          <w:bCs w:val="0"/>
          <w:spacing w:val="-4"/>
          <w:sz w:val="32"/>
          <w:szCs w:val="32"/>
        </w:rPr>
        <w:br/>
        <w:t>“资金拨付周期”指标：预期指标值为“=12个月”，根据“2024年运转拨付计划11个月”可证，实际完成指标值为“=12个月”，指标完成率为100.00%。</w:t>
      </w:r>
      <w:r w:rsidRPr="00A07DBE">
        <w:rPr>
          <w:rStyle w:val="ad"/>
          <w:rFonts w:ascii="楷体" w:eastAsia="楷体" w:hAnsi="楷体" w:hint="eastAsia"/>
          <w:b w:val="0"/>
          <w:bCs w:val="0"/>
          <w:spacing w:val="-4"/>
          <w:sz w:val="32"/>
          <w:szCs w:val="32"/>
        </w:rPr>
        <w:br/>
        <w:t>综上所述，本指标满分为7分，根据评分标准得7分。</w:t>
      </w:r>
      <w:r w:rsidRPr="00A07DBE">
        <w:rPr>
          <w:rStyle w:val="ad"/>
          <w:rFonts w:ascii="楷体" w:eastAsia="楷体" w:hAnsi="楷体" w:hint="eastAsia"/>
          <w:b w:val="0"/>
          <w:bCs w:val="0"/>
          <w:spacing w:val="-4"/>
          <w:sz w:val="32"/>
          <w:szCs w:val="32"/>
        </w:rPr>
        <w:br/>
        <w:t>2.质量指标完成情况分析</w:t>
      </w:r>
      <w:r w:rsidRPr="00A07DBE">
        <w:rPr>
          <w:rStyle w:val="ad"/>
          <w:rFonts w:ascii="楷体" w:eastAsia="楷体" w:hAnsi="楷体" w:hint="eastAsia"/>
          <w:b w:val="0"/>
          <w:bCs w:val="0"/>
          <w:spacing w:val="-4"/>
          <w:sz w:val="32"/>
          <w:szCs w:val="32"/>
        </w:rPr>
        <w:br/>
      </w:r>
      <w:r w:rsidRPr="00A07DBE">
        <w:rPr>
          <w:rStyle w:val="ad"/>
          <w:rFonts w:ascii="楷体" w:eastAsia="楷体" w:hAnsi="楷体" w:hint="eastAsia"/>
          <w:b w:val="0"/>
          <w:bCs w:val="0"/>
          <w:spacing w:val="-4"/>
          <w:sz w:val="32"/>
          <w:szCs w:val="32"/>
        </w:rPr>
        <w:lastRenderedPageBreak/>
        <w:t>“资金使用合规率”指标：预期指标值为“=100%”，根据“资金管理办法”可证，实际完成指标值为“100%”，指标完成率为100.00%。</w:t>
      </w:r>
      <w:r w:rsidRPr="00A07DBE">
        <w:rPr>
          <w:rStyle w:val="ad"/>
          <w:rFonts w:ascii="楷体" w:eastAsia="楷体" w:hAnsi="楷体" w:hint="eastAsia"/>
          <w:b w:val="0"/>
          <w:bCs w:val="0"/>
          <w:spacing w:val="-4"/>
          <w:sz w:val="32"/>
          <w:szCs w:val="32"/>
        </w:rPr>
        <w:br/>
        <w:t>综上所述，本指标满分为5.00分，根据评分标准得5分。</w:t>
      </w:r>
      <w:r w:rsidRPr="00A07DBE">
        <w:rPr>
          <w:rStyle w:val="ad"/>
          <w:rFonts w:ascii="楷体" w:eastAsia="楷体" w:hAnsi="楷体" w:hint="eastAsia"/>
          <w:b w:val="0"/>
          <w:bCs w:val="0"/>
          <w:spacing w:val="-4"/>
          <w:sz w:val="32"/>
          <w:szCs w:val="32"/>
        </w:rPr>
        <w:br/>
        <w:t>3.时效指标完成情况分析</w:t>
      </w:r>
      <w:r w:rsidRPr="00A07DBE">
        <w:rPr>
          <w:rStyle w:val="ad"/>
          <w:rFonts w:ascii="楷体" w:eastAsia="楷体" w:hAnsi="楷体" w:hint="eastAsia"/>
          <w:b w:val="0"/>
          <w:bCs w:val="0"/>
          <w:spacing w:val="-4"/>
          <w:sz w:val="32"/>
          <w:szCs w:val="32"/>
        </w:rPr>
        <w:br/>
        <w:t>“资金拨付及时率”指标：预期指标值为“=100%”，根据“2024年运转拨付计划11个月”可证，实际完成指标值为“100%”，指标完成率为100.00%。</w:t>
      </w:r>
      <w:r w:rsidRPr="00A07DBE">
        <w:rPr>
          <w:rStyle w:val="ad"/>
          <w:rFonts w:ascii="楷体" w:eastAsia="楷体" w:hAnsi="楷体" w:hint="eastAsia"/>
          <w:b w:val="0"/>
          <w:bCs w:val="0"/>
          <w:spacing w:val="-4"/>
          <w:sz w:val="32"/>
          <w:szCs w:val="32"/>
        </w:rPr>
        <w:br/>
        <w:t>综上所述，本指标满分为5.00分，根据评分标准得5分。</w:t>
      </w:r>
      <w:r w:rsidRPr="00A07DBE">
        <w:rPr>
          <w:rStyle w:val="ad"/>
          <w:rFonts w:ascii="楷体" w:eastAsia="楷体" w:hAnsi="楷体" w:hint="eastAsia"/>
          <w:b w:val="0"/>
          <w:bCs w:val="0"/>
          <w:spacing w:val="-4"/>
          <w:sz w:val="32"/>
          <w:szCs w:val="32"/>
        </w:rPr>
        <w:br/>
        <w:t>4.成本指标完成情况分析</w:t>
      </w:r>
      <w:r w:rsidRPr="00A07DBE">
        <w:rPr>
          <w:rStyle w:val="ad"/>
          <w:rFonts w:ascii="楷体" w:eastAsia="楷体" w:hAnsi="楷体" w:hint="eastAsia"/>
          <w:b w:val="0"/>
          <w:bCs w:val="0"/>
          <w:spacing w:val="-4"/>
          <w:sz w:val="32"/>
          <w:szCs w:val="32"/>
        </w:rPr>
        <w:br/>
        <w:t>（1）经济成本指标完成情况分析</w:t>
      </w:r>
      <w:r w:rsidRPr="00A07DBE">
        <w:rPr>
          <w:rStyle w:val="ad"/>
          <w:rFonts w:ascii="楷体" w:eastAsia="楷体" w:hAnsi="楷体" w:hint="eastAsia"/>
          <w:b w:val="0"/>
          <w:bCs w:val="0"/>
          <w:spacing w:val="-4"/>
          <w:sz w:val="32"/>
          <w:szCs w:val="32"/>
        </w:rPr>
        <w:br/>
        <w:t>“社区每月拨付标准”指标：预期指标值为“≤1.67万元”，根据“2024年社区运转经费支出”可证，实际完成指标值为“=1.5万元”，指标完成率为89.82%。</w:t>
      </w:r>
      <w:r w:rsidRPr="00A07DBE">
        <w:rPr>
          <w:rStyle w:val="ad"/>
          <w:rFonts w:ascii="楷体" w:eastAsia="楷体" w:hAnsi="楷体" w:hint="eastAsia"/>
          <w:b w:val="0"/>
          <w:bCs w:val="0"/>
          <w:spacing w:val="-4"/>
          <w:sz w:val="32"/>
          <w:szCs w:val="32"/>
        </w:rPr>
        <w:br/>
        <w:t>综上所述，本指标满分为6.00分，根据评分标准得4.47分。</w:t>
      </w:r>
      <w:r w:rsidRPr="00A07DBE">
        <w:rPr>
          <w:rStyle w:val="ad"/>
          <w:rFonts w:ascii="楷体" w:eastAsia="楷体" w:hAnsi="楷体" w:hint="eastAsia"/>
          <w:b w:val="0"/>
          <w:bCs w:val="0"/>
          <w:spacing w:val="-4"/>
          <w:sz w:val="32"/>
          <w:szCs w:val="32"/>
        </w:rPr>
        <w:br/>
        <w:t>（2）社会成本指标完成情况分析</w:t>
      </w:r>
      <w:r w:rsidRPr="00A07DBE">
        <w:rPr>
          <w:rStyle w:val="ad"/>
          <w:rFonts w:ascii="楷体" w:eastAsia="楷体" w:hAnsi="楷体" w:hint="eastAsia"/>
          <w:b w:val="0"/>
          <w:bCs w:val="0"/>
          <w:spacing w:val="-4"/>
          <w:sz w:val="32"/>
          <w:szCs w:val="32"/>
        </w:rPr>
        <w:br/>
        <w:t>无此类指标。</w:t>
      </w:r>
      <w:r w:rsidRPr="00A07DBE">
        <w:rPr>
          <w:rStyle w:val="ad"/>
          <w:rFonts w:ascii="楷体" w:eastAsia="楷体" w:hAnsi="楷体" w:hint="eastAsia"/>
          <w:b w:val="0"/>
          <w:bCs w:val="0"/>
          <w:spacing w:val="-4"/>
          <w:sz w:val="32"/>
          <w:szCs w:val="32"/>
        </w:rPr>
        <w:br/>
        <w:t>（3）生态环境成本指标完成情况分析</w:t>
      </w:r>
      <w:r w:rsidRPr="00A07DBE">
        <w:rPr>
          <w:rStyle w:val="ad"/>
          <w:rFonts w:ascii="楷体" w:eastAsia="楷体" w:hAnsi="楷体" w:hint="eastAsia"/>
          <w:b w:val="0"/>
          <w:bCs w:val="0"/>
          <w:spacing w:val="-4"/>
          <w:sz w:val="32"/>
          <w:szCs w:val="32"/>
        </w:rPr>
        <w:br/>
        <w:t>无此类指标。</w:t>
      </w:r>
    </w:p>
    <w:p w14:paraId="3394F7D5" w14:textId="77777777" w:rsidR="00882C96" w:rsidRPr="00A07DBE" w:rsidRDefault="00000000">
      <w:pPr>
        <w:spacing w:line="540" w:lineRule="exact"/>
        <w:ind w:firstLineChars="181" w:firstLine="567"/>
        <w:rPr>
          <w:rFonts w:ascii="楷体" w:eastAsia="楷体" w:hAnsi="楷体" w:hint="eastAsia"/>
          <w:b/>
          <w:spacing w:val="-4"/>
          <w:sz w:val="32"/>
          <w:szCs w:val="32"/>
        </w:rPr>
      </w:pPr>
      <w:r w:rsidRPr="00A07DBE">
        <w:rPr>
          <w:rFonts w:ascii="楷体" w:eastAsia="楷体" w:hAnsi="楷体" w:hint="eastAsia"/>
          <w:b/>
          <w:spacing w:val="-4"/>
          <w:sz w:val="32"/>
          <w:szCs w:val="32"/>
        </w:rPr>
        <w:t>（四）</w:t>
      </w:r>
      <w:r w:rsidRPr="00A07DBE">
        <w:rPr>
          <w:rStyle w:val="ad"/>
          <w:rFonts w:ascii="楷体" w:eastAsia="楷体" w:hAnsi="楷体" w:hint="eastAsia"/>
          <w:spacing w:val="-4"/>
          <w:sz w:val="32"/>
          <w:szCs w:val="32"/>
        </w:rPr>
        <w:t>项目效益情况</w:t>
      </w:r>
    </w:p>
    <w:p w14:paraId="74F464A4"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项目效益类指标由1个二级指标和1个三级指标构成，权重分20.00分，实际得分20.00分。</w:t>
      </w:r>
      <w:r w:rsidRPr="00A07DBE">
        <w:rPr>
          <w:rStyle w:val="ad"/>
          <w:rFonts w:ascii="楷体" w:eastAsia="楷体" w:hAnsi="楷体" w:hint="eastAsia"/>
          <w:b w:val="0"/>
          <w:bCs w:val="0"/>
          <w:spacing w:val="-4"/>
          <w:sz w:val="32"/>
          <w:szCs w:val="32"/>
        </w:rPr>
        <w:br/>
        <w:t>1.社会效益完成情况分析</w:t>
      </w:r>
      <w:r w:rsidRPr="00A07DBE">
        <w:rPr>
          <w:rStyle w:val="ad"/>
          <w:rFonts w:ascii="楷体" w:eastAsia="楷体" w:hAnsi="楷体" w:hint="eastAsia"/>
          <w:b w:val="0"/>
          <w:bCs w:val="0"/>
          <w:spacing w:val="-4"/>
          <w:sz w:val="32"/>
          <w:szCs w:val="32"/>
        </w:rPr>
        <w:br/>
        <w:t>“保障社区正常运转”指标：预期指标值为“有效保障”，根据“2024年工作总结、保障社区正常运转”可证，实际完成指标</w:t>
      </w:r>
      <w:r w:rsidRPr="00A07DBE">
        <w:rPr>
          <w:rStyle w:val="ad"/>
          <w:rFonts w:ascii="楷体" w:eastAsia="楷体" w:hAnsi="楷体" w:hint="eastAsia"/>
          <w:b w:val="0"/>
          <w:bCs w:val="0"/>
          <w:spacing w:val="-4"/>
          <w:sz w:val="32"/>
          <w:szCs w:val="32"/>
        </w:rPr>
        <w:lastRenderedPageBreak/>
        <w:t>值为“基本达成目标”，指标完成率为100.00%。</w:t>
      </w:r>
      <w:r w:rsidRPr="00A07DBE">
        <w:rPr>
          <w:rStyle w:val="ad"/>
          <w:rFonts w:ascii="楷体" w:eastAsia="楷体" w:hAnsi="楷体" w:hint="eastAsia"/>
          <w:b w:val="0"/>
          <w:bCs w:val="0"/>
          <w:spacing w:val="-4"/>
          <w:sz w:val="32"/>
          <w:szCs w:val="32"/>
        </w:rPr>
        <w:br/>
        <w:t>综上所述，本指标满分为20.00分，根据评分标准得20.00分。</w:t>
      </w:r>
    </w:p>
    <w:p w14:paraId="5EC5E59B"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项目满意度类指标由1个二级指标和1个三级指标构成，权重分10.00分，实际得分10.00分。</w:t>
      </w:r>
      <w:r w:rsidRPr="00A07DBE">
        <w:rPr>
          <w:rStyle w:val="ad"/>
          <w:rFonts w:ascii="楷体" w:eastAsia="楷体" w:hAnsi="楷体" w:hint="eastAsia"/>
          <w:b w:val="0"/>
          <w:bCs w:val="0"/>
          <w:spacing w:val="-4"/>
          <w:sz w:val="32"/>
          <w:szCs w:val="32"/>
        </w:rPr>
        <w:br/>
        <w:t>1.满意度完成情况分析</w:t>
      </w:r>
      <w:r w:rsidRPr="00A07DBE">
        <w:rPr>
          <w:rStyle w:val="ad"/>
          <w:rFonts w:ascii="楷体" w:eastAsia="楷体" w:hAnsi="楷体" w:hint="eastAsia"/>
          <w:b w:val="0"/>
          <w:bCs w:val="0"/>
          <w:spacing w:val="-4"/>
          <w:sz w:val="32"/>
          <w:szCs w:val="32"/>
        </w:rPr>
        <w:br/>
        <w:t>“居民满意度”指标：预期指标值为“≥90%”，根据“满意度调查问卷”可证，实际完成指标值为“90%”，指标完成率为100%。</w:t>
      </w:r>
      <w:r w:rsidRPr="00A07DBE">
        <w:rPr>
          <w:rStyle w:val="ad"/>
          <w:rFonts w:ascii="楷体" w:eastAsia="楷体" w:hAnsi="楷体" w:hint="eastAsia"/>
          <w:b w:val="0"/>
          <w:bCs w:val="0"/>
          <w:spacing w:val="-4"/>
          <w:sz w:val="32"/>
          <w:szCs w:val="32"/>
        </w:rPr>
        <w:br/>
        <w:t>综上所述，本指标满分为10.00分，根据评分标准得10.00分。</w:t>
      </w:r>
    </w:p>
    <w:p w14:paraId="6906593A" w14:textId="77777777" w:rsidR="00882C96" w:rsidRPr="00A07DBE" w:rsidRDefault="00882C96">
      <w:pPr>
        <w:spacing w:line="540" w:lineRule="exact"/>
        <w:ind w:firstLine="567"/>
        <w:rPr>
          <w:rStyle w:val="ad"/>
          <w:rFonts w:ascii="楷体" w:eastAsia="楷体" w:hAnsi="楷体" w:hint="eastAsia"/>
          <w:b w:val="0"/>
          <w:bCs w:val="0"/>
          <w:spacing w:val="-4"/>
          <w:sz w:val="32"/>
          <w:szCs w:val="32"/>
        </w:rPr>
      </w:pPr>
    </w:p>
    <w:p w14:paraId="3399F1D1" w14:textId="77777777" w:rsidR="00882C96" w:rsidRPr="00A07DBE" w:rsidRDefault="00882C96">
      <w:pPr>
        <w:spacing w:line="540" w:lineRule="exact"/>
        <w:ind w:firstLine="567"/>
        <w:rPr>
          <w:rStyle w:val="ad"/>
          <w:rFonts w:ascii="楷体" w:eastAsia="楷体" w:hAnsi="楷体" w:hint="eastAsia"/>
          <w:spacing w:val="-4"/>
          <w:sz w:val="32"/>
          <w:szCs w:val="32"/>
        </w:rPr>
      </w:pPr>
    </w:p>
    <w:p w14:paraId="33DEC069" w14:textId="77777777" w:rsidR="00882C96" w:rsidRPr="00A07DBE" w:rsidRDefault="00000000">
      <w:pPr>
        <w:numPr>
          <w:ilvl w:val="0"/>
          <w:numId w:val="1"/>
        </w:num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主要经验及做法、存在的问题及原因分析</w:t>
      </w:r>
    </w:p>
    <w:p w14:paraId="03883BB0" w14:textId="77777777" w:rsidR="00882C96" w:rsidRPr="00A07DBE" w:rsidRDefault="00000000">
      <w:pPr>
        <w:spacing w:line="540" w:lineRule="exact"/>
        <w:ind w:firstLine="567"/>
        <w:rPr>
          <w:rFonts w:ascii="仿宋_GB2312" w:eastAsia="仿宋_GB2312"/>
          <w:spacing w:val="-4"/>
          <w:sz w:val="32"/>
          <w:szCs w:val="32"/>
        </w:rPr>
      </w:pPr>
      <w:r w:rsidRPr="00A07DBE">
        <w:rPr>
          <w:rStyle w:val="ad"/>
          <w:rFonts w:ascii="楷体" w:eastAsia="楷体" w:hAnsi="楷体" w:hint="eastAsia"/>
          <w:b w:val="0"/>
          <w:bCs w:val="0"/>
          <w:spacing w:val="-4"/>
          <w:sz w:val="32"/>
          <w:szCs w:val="32"/>
        </w:rPr>
        <w:t>（一）主要经验及做法</w:t>
      </w:r>
      <w:r w:rsidRPr="00A07DBE">
        <w:rPr>
          <w:rStyle w:val="ad"/>
          <w:rFonts w:ascii="楷体" w:eastAsia="楷体" w:hAnsi="楷体" w:hint="eastAsia"/>
          <w:b w:val="0"/>
          <w:bCs w:val="0"/>
          <w:spacing w:val="-4"/>
          <w:sz w:val="32"/>
          <w:szCs w:val="32"/>
        </w:rPr>
        <w:br/>
        <w:t>通过该项目的实施，总结了以下几点经验：</w:t>
      </w:r>
      <w:r w:rsidRPr="00A07DBE">
        <w:rPr>
          <w:rStyle w:val="ad"/>
          <w:rFonts w:ascii="楷体" w:eastAsia="楷体" w:hAnsi="楷体" w:hint="eastAsia"/>
          <w:b w:val="0"/>
          <w:bCs w:val="0"/>
          <w:spacing w:val="-4"/>
          <w:sz w:val="32"/>
          <w:szCs w:val="32"/>
        </w:rPr>
        <w:br/>
        <w:t>1.透明化与公开：定期公示经费收支明细，通过社区公告栏、微信群等渠道接受监督。成立居民监督小组，参与预算审核和支出决算。</w:t>
      </w:r>
      <w:r w:rsidRPr="00A07DBE">
        <w:rPr>
          <w:rStyle w:val="ad"/>
          <w:rFonts w:ascii="楷体" w:eastAsia="楷体" w:hAnsi="楷体" w:hint="eastAsia"/>
          <w:b w:val="0"/>
          <w:bCs w:val="0"/>
          <w:spacing w:val="-4"/>
          <w:sz w:val="32"/>
          <w:szCs w:val="32"/>
        </w:rPr>
        <w:br/>
        <w:t>2.制度化规范：制定《经费使用管理办法》，明确审批流程。是管理愈加规范。制定了专项资金管理工作制度，明确了资金付款流程，统一了资金申请手续，做到了层层审核、层层负责、层层把关。确保专款专用，项目跟踪落实。进一步加强项目管理和协调服务，全力推进项目建设。推行月报支付，进一步加强项目监管力度。定期督查项目投资进度、工程进度、资金来源和使用等推进情况，实行动态监管。进一步加强项目协调推动机制，协调帮助解决项目推进中的困难和问题。</w:t>
      </w:r>
      <w:r w:rsidRPr="00A07DBE">
        <w:rPr>
          <w:rStyle w:val="ad"/>
          <w:rFonts w:ascii="楷体" w:eastAsia="楷体" w:hAnsi="楷体" w:hint="eastAsia"/>
          <w:b w:val="0"/>
          <w:bCs w:val="0"/>
          <w:spacing w:val="-4"/>
          <w:sz w:val="32"/>
          <w:szCs w:val="32"/>
        </w:rPr>
        <w:br/>
        <w:t>3.加强对项目进展进行实地查看，认真核对上报形象进度和投资</w:t>
      </w:r>
      <w:r w:rsidRPr="00A07DBE">
        <w:rPr>
          <w:rStyle w:val="ad"/>
          <w:rFonts w:ascii="楷体" w:eastAsia="楷体" w:hAnsi="楷体" w:hint="eastAsia"/>
          <w:b w:val="0"/>
          <w:bCs w:val="0"/>
          <w:spacing w:val="-4"/>
          <w:sz w:val="32"/>
          <w:szCs w:val="32"/>
        </w:rPr>
        <w:lastRenderedPageBreak/>
        <w:t>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A07DBE">
        <w:rPr>
          <w:rStyle w:val="ad"/>
          <w:rFonts w:ascii="楷体" w:eastAsia="楷体" w:hAnsi="楷体" w:hint="eastAsia"/>
          <w:b w:val="0"/>
          <w:bCs w:val="0"/>
          <w:spacing w:val="-4"/>
          <w:sz w:val="32"/>
          <w:szCs w:val="32"/>
        </w:rPr>
        <w:br/>
        <w:t>（二）存在的问题及原因分析</w:t>
      </w:r>
      <w:r w:rsidRPr="00A07DBE">
        <w:rPr>
          <w:rStyle w:val="ad"/>
          <w:rFonts w:ascii="楷体" w:eastAsia="楷体" w:hAnsi="楷体" w:hint="eastAsia"/>
          <w:b w:val="0"/>
          <w:bCs w:val="0"/>
          <w:spacing w:val="-4"/>
          <w:sz w:val="32"/>
          <w:szCs w:val="32"/>
        </w:rPr>
        <w:br/>
        <w:t>1.绩效预算认识不够充分，绩效理念有待进一步强化</w:t>
      </w:r>
      <w:r w:rsidRPr="00A07DB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A07DBE">
        <w:rPr>
          <w:rStyle w:val="ad"/>
          <w:rFonts w:ascii="楷体" w:eastAsia="楷体" w:hAnsi="楷体" w:hint="eastAsia"/>
          <w:b w:val="0"/>
          <w:bCs w:val="0"/>
          <w:spacing w:val="-4"/>
          <w:sz w:val="32"/>
          <w:szCs w:val="32"/>
        </w:rPr>
        <w:br/>
        <w:t>2.绩效档案归档工作有待提高</w:t>
      </w:r>
      <w:r w:rsidRPr="00A07DBE">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A07DBE">
        <w:rPr>
          <w:rStyle w:val="ad"/>
          <w:rFonts w:ascii="楷体" w:eastAsia="楷体" w:hAnsi="楷体" w:hint="eastAsia"/>
          <w:b w:val="0"/>
          <w:bCs w:val="0"/>
          <w:spacing w:val="-4"/>
          <w:sz w:val="32"/>
          <w:szCs w:val="32"/>
        </w:rPr>
        <w:br/>
        <w:t>3.项目支出绩效评价存在单位限，客观性有待加强</w:t>
      </w:r>
      <w:r w:rsidRPr="00A07DBE">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C66839D" w14:textId="77777777" w:rsidR="00882C96" w:rsidRPr="00A07DBE" w:rsidRDefault="00000000">
      <w:p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六、有关建议</w:t>
      </w:r>
    </w:p>
    <w:p w14:paraId="23D3EC1D" w14:textId="77777777" w:rsidR="00882C96" w:rsidRPr="00A07DBE" w:rsidRDefault="00000000">
      <w:pPr>
        <w:spacing w:line="540" w:lineRule="exact"/>
        <w:ind w:firstLine="567"/>
        <w:rPr>
          <w:rStyle w:val="ad"/>
          <w:rFonts w:ascii="楷体" w:eastAsia="楷体" w:hAnsi="楷体" w:hint="eastAsia"/>
          <w:spacing w:val="-4"/>
          <w:sz w:val="32"/>
          <w:szCs w:val="32"/>
        </w:rPr>
      </w:pPr>
      <w:r w:rsidRPr="00A07DBE">
        <w:rPr>
          <w:rStyle w:val="ad"/>
          <w:rFonts w:ascii="楷体" w:eastAsia="楷体" w:hAnsi="楷体" w:hint="eastAsia"/>
          <w:b w:val="0"/>
          <w:bCs w:val="0"/>
          <w:spacing w:val="-4"/>
          <w:sz w:val="32"/>
          <w:szCs w:val="32"/>
        </w:rPr>
        <w:t>1.加强培训，提高相关人员工作水平</w:t>
      </w:r>
      <w:r w:rsidRPr="00A07DBE">
        <w:rPr>
          <w:rStyle w:val="ad"/>
          <w:rFonts w:ascii="楷体" w:eastAsia="楷体" w:hAnsi="楷体" w:hint="eastAsia"/>
          <w:b w:val="0"/>
          <w:bCs w:val="0"/>
          <w:spacing w:val="-4"/>
          <w:sz w:val="32"/>
          <w:szCs w:val="32"/>
        </w:rPr>
        <w:br/>
        <w:t>采取多种培训形式对单位财务人员、业务科室人员进行集中培训，</w:t>
      </w:r>
      <w:r w:rsidRPr="00A07DBE">
        <w:rPr>
          <w:rStyle w:val="ad"/>
          <w:rFonts w:ascii="楷体" w:eastAsia="楷体" w:hAnsi="楷体" w:hint="eastAsia"/>
          <w:b w:val="0"/>
          <w:bCs w:val="0"/>
          <w:spacing w:val="-4"/>
          <w:sz w:val="32"/>
          <w:szCs w:val="32"/>
        </w:rPr>
        <w:lastRenderedPageBreak/>
        <w:t>进一步树牢绩效观念，提高本单位工作人员的绩效管理能力和工作水平，为预算绩效管理相关工作的顺利开展提供保障。</w:t>
      </w:r>
      <w:r w:rsidRPr="00A07DBE">
        <w:rPr>
          <w:rStyle w:val="ad"/>
          <w:rFonts w:ascii="楷体" w:eastAsia="楷体" w:hAnsi="楷体" w:hint="eastAsia"/>
          <w:b w:val="0"/>
          <w:bCs w:val="0"/>
          <w:spacing w:val="-4"/>
          <w:sz w:val="32"/>
          <w:szCs w:val="32"/>
        </w:rPr>
        <w:br/>
        <w:t>2.扎实推进档案规范化建设，提升档案管理水平</w:t>
      </w:r>
      <w:r w:rsidRPr="00A07DB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A07DBE">
        <w:rPr>
          <w:rStyle w:val="ad"/>
          <w:rFonts w:ascii="楷体" w:eastAsia="楷体" w:hAnsi="楷体" w:hint="eastAsia"/>
          <w:b w:val="0"/>
          <w:bCs w:val="0"/>
          <w:spacing w:val="-4"/>
          <w:sz w:val="32"/>
          <w:szCs w:val="32"/>
        </w:rPr>
        <w:br/>
        <w:t>3. 高度重视，加强领导</w:t>
      </w:r>
      <w:r w:rsidRPr="00A07DB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415D25B" w14:textId="77777777" w:rsidR="00882C96" w:rsidRPr="00A07DBE" w:rsidRDefault="00000000">
      <w:pPr>
        <w:spacing w:line="540" w:lineRule="exact"/>
        <w:ind w:firstLine="640"/>
        <w:rPr>
          <w:rStyle w:val="ad"/>
          <w:rFonts w:ascii="黑体" w:eastAsia="黑体" w:hAnsi="黑体" w:hint="eastAsia"/>
          <w:b w:val="0"/>
          <w:spacing w:val="-4"/>
          <w:sz w:val="32"/>
          <w:szCs w:val="32"/>
        </w:rPr>
      </w:pPr>
      <w:r w:rsidRPr="00A07DBE">
        <w:rPr>
          <w:rStyle w:val="ad"/>
          <w:rFonts w:ascii="黑体" w:eastAsia="黑体" w:hAnsi="黑体" w:hint="eastAsia"/>
          <w:b w:val="0"/>
          <w:spacing w:val="-4"/>
          <w:sz w:val="32"/>
          <w:szCs w:val="32"/>
        </w:rPr>
        <w:t>七、其他需要说明的问题</w:t>
      </w:r>
    </w:p>
    <w:p w14:paraId="24339AEB" w14:textId="77777777" w:rsidR="00882C96" w:rsidRPr="00A07DBE" w:rsidRDefault="00000000">
      <w:pPr>
        <w:spacing w:line="540" w:lineRule="exact"/>
        <w:ind w:firstLine="567"/>
        <w:rPr>
          <w:rStyle w:val="ad"/>
          <w:rFonts w:ascii="楷体" w:eastAsia="楷体" w:hAnsi="楷体" w:hint="eastAsia"/>
          <w:b w:val="0"/>
          <w:bCs w:val="0"/>
          <w:spacing w:val="-4"/>
          <w:sz w:val="32"/>
          <w:szCs w:val="32"/>
        </w:rPr>
      </w:pPr>
      <w:r w:rsidRPr="00A07DBE">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A07DBE">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A07DBE">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A07DBE">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w:t>
      </w:r>
      <w:r w:rsidRPr="00A07DBE">
        <w:rPr>
          <w:rStyle w:val="ad"/>
          <w:rFonts w:ascii="楷体" w:eastAsia="楷体" w:hAnsi="楷体" w:hint="eastAsia"/>
          <w:b w:val="0"/>
          <w:bCs w:val="0"/>
          <w:spacing w:val="-4"/>
          <w:sz w:val="32"/>
          <w:szCs w:val="32"/>
        </w:rPr>
        <w:lastRenderedPageBreak/>
        <w:t>政违法行为处罚处分条例》等有关规定追究责任，发现违纪违法问题线索的，应当及时移送纪检监察机关。</w:t>
      </w:r>
      <w:r w:rsidRPr="00A07DBE">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ACAE323" w14:textId="77777777" w:rsidR="00882C96" w:rsidRPr="00A07DBE" w:rsidRDefault="00882C96">
      <w:pPr>
        <w:spacing w:line="540" w:lineRule="exact"/>
        <w:ind w:firstLine="567"/>
        <w:rPr>
          <w:rStyle w:val="ad"/>
          <w:rFonts w:ascii="仿宋" w:eastAsia="仿宋" w:hAnsi="仿宋" w:hint="eastAsia"/>
          <w:b w:val="0"/>
          <w:spacing w:val="-4"/>
          <w:sz w:val="32"/>
          <w:szCs w:val="32"/>
        </w:rPr>
      </w:pPr>
    </w:p>
    <w:p w14:paraId="0478B7A5" w14:textId="77777777" w:rsidR="00882C96" w:rsidRPr="00A07DBE" w:rsidRDefault="00882C96">
      <w:pPr>
        <w:spacing w:line="540" w:lineRule="exact"/>
        <w:ind w:firstLine="567"/>
        <w:rPr>
          <w:rStyle w:val="ad"/>
          <w:rFonts w:ascii="仿宋" w:eastAsia="仿宋" w:hAnsi="仿宋" w:hint="eastAsia"/>
          <w:b w:val="0"/>
          <w:spacing w:val="-4"/>
          <w:sz w:val="32"/>
          <w:szCs w:val="32"/>
        </w:rPr>
      </w:pPr>
    </w:p>
    <w:p w14:paraId="2629E738" w14:textId="77777777" w:rsidR="00882C96" w:rsidRPr="00A07DBE" w:rsidRDefault="00882C96">
      <w:pPr>
        <w:spacing w:line="540" w:lineRule="exact"/>
        <w:ind w:firstLine="567"/>
        <w:rPr>
          <w:rStyle w:val="ad"/>
          <w:rFonts w:ascii="仿宋" w:eastAsia="仿宋" w:hAnsi="仿宋" w:hint="eastAsia"/>
          <w:b w:val="0"/>
          <w:spacing w:val="-4"/>
          <w:sz w:val="32"/>
          <w:szCs w:val="32"/>
        </w:rPr>
      </w:pPr>
    </w:p>
    <w:p w14:paraId="3098249D" w14:textId="77777777" w:rsidR="00882C96" w:rsidRPr="00A07DBE" w:rsidRDefault="00882C96">
      <w:pPr>
        <w:spacing w:line="540" w:lineRule="exact"/>
        <w:ind w:firstLine="567"/>
        <w:rPr>
          <w:rStyle w:val="ad"/>
          <w:rFonts w:ascii="仿宋" w:eastAsia="仿宋" w:hAnsi="仿宋" w:hint="eastAsia"/>
          <w:b w:val="0"/>
          <w:spacing w:val="-4"/>
          <w:sz w:val="32"/>
          <w:szCs w:val="32"/>
        </w:rPr>
      </w:pPr>
    </w:p>
    <w:p w14:paraId="57C169A2" w14:textId="77777777" w:rsidR="00882C96" w:rsidRPr="00A07DBE" w:rsidRDefault="00882C96">
      <w:pPr>
        <w:spacing w:line="540" w:lineRule="exact"/>
        <w:ind w:firstLine="567"/>
        <w:rPr>
          <w:rStyle w:val="ad"/>
          <w:rFonts w:ascii="仿宋" w:eastAsia="仿宋" w:hAnsi="仿宋" w:hint="eastAsia"/>
          <w:b w:val="0"/>
          <w:spacing w:val="-4"/>
          <w:sz w:val="32"/>
          <w:szCs w:val="32"/>
        </w:rPr>
      </w:pPr>
    </w:p>
    <w:sectPr w:rsidR="00882C96" w:rsidRPr="00A07DB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1BB54" w14:textId="77777777" w:rsidR="002E2450" w:rsidRDefault="002E2450">
      <w:r>
        <w:separator/>
      </w:r>
    </w:p>
  </w:endnote>
  <w:endnote w:type="continuationSeparator" w:id="0">
    <w:p w14:paraId="7721E844" w14:textId="77777777" w:rsidR="002E2450" w:rsidRDefault="002E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CBC3237" w14:textId="77777777" w:rsidR="00882C96" w:rsidRDefault="00000000">
        <w:pPr>
          <w:pStyle w:val="a5"/>
          <w:jc w:val="center"/>
        </w:pPr>
        <w:r>
          <w:fldChar w:fldCharType="begin"/>
        </w:r>
        <w:r>
          <w:instrText>PAGE   \* MERGEFORMAT</w:instrText>
        </w:r>
        <w:r>
          <w:fldChar w:fldCharType="separate"/>
        </w:r>
        <w:r>
          <w:rPr>
            <w:lang w:val="zh-CN"/>
          </w:rPr>
          <w:t>2</w:t>
        </w:r>
        <w:r>
          <w:fldChar w:fldCharType="end"/>
        </w:r>
      </w:p>
    </w:sdtContent>
  </w:sdt>
  <w:p w14:paraId="2ADF15B0" w14:textId="77777777" w:rsidR="00882C96" w:rsidRDefault="00882C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B4F5A" w14:textId="77777777" w:rsidR="002E2450" w:rsidRDefault="002E2450">
      <w:r>
        <w:separator/>
      </w:r>
    </w:p>
  </w:footnote>
  <w:footnote w:type="continuationSeparator" w:id="0">
    <w:p w14:paraId="6E9457EB" w14:textId="77777777" w:rsidR="002E2450" w:rsidRDefault="002E2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85348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E2450"/>
    <w:rsid w:val="00311DBE"/>
    <w:rsid w:val="004366A8"/>
    <w:rsid w:val="00502BA7"/>
    <w:rsid w:val="005162F1"/>
    <w:rsid w:val="00535153"/>
    <w:rsid w:val="00554F82"/>
    <w:rsid w:val="0056390D"/>
    <w:rsid w:val="005719B0"/>
    <w:rsid w:val="005D10D6"/>
    <w:rsid w:val="00805058"/>
    <w:rsid w:val="00855E3A"/>
    <w:rsid w:val="00882C96"/>
    <w:rsid w:val="0091457F"/>
    <w:rsid w:val="00922CB9"/>
    <w:rsid w:val="009A0637"/>
    <w:rsid w:val="009E5CD9"/>
    <w:rsid w:val="00A07DBE"/>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6FAC8"/>
  <w15:docId w15:val="{FBB6F98A-8E95-4FBA-B053-312BCDF7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26</Pages>
  <Words>7053</Words>
  <Characters>7407</Characters>
  <Application>Microsoft Office Word</Application>
  <DocSecurity>0</DocSecurity>
  <Lines>336</Lines>
  <Paragraphs>38</Paragraphs>
  <ScaleCrop>false</ScaleCrop>
  <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