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78D" w:rsidRDefault="0042359D">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88078D" w:rsidRDefault="0088078D">
      <w:pPr>
        <w:spacing w:line="540" w:lineRule="exact"/>
        <w:jc w:val="center"/>
        <w:rPr>
          <w:rFonts w:ascii="华文中宋" w:eastAsia="华文中宋" w:hAnsi="华文中宋" w:cs="宋体"/>
          <w:b/>
          <w:kern w:val="0"/>
          <w:sz w:val="52"/>
          <w:szCs w:val="52"/>
        </w:rPr>
      </w:pPr>
    </w:p>
    <w:p w:rsidR="0088078D" w:rsidRDefault="0088078D">
      <w:pPr>
        <w:spacing w:line="540" w:lineRule="exact"/>
        <w:jc w:val="center"/>
        <w:rPr>
          <w:rFonts w:ascii="华文中宋" w:eastAsia="华文中宋" w:hAnsi="华文中宋" w:cs="宋体"/>
          <w:b/>
          <w:kern w:val="0"/>
          <w:sz w:val="52"/>
          <w:szCs w:val="52"/>
        </w:rPr>
      </w:pPr>
    </w:p>
    <w:p w:rsidR="0088078D" w:rsidRDefault="0088078D">
      <w:pPr>
        <w:spacing w:line="540" w:lineRule="exact"/>
        <w:jc w:val="center"/>
        <w:rPr>
          <w:rFonts w:ascii="华文中宋" w:eastAsia="华文中宋" w:hAnsi="华文中宋" w:cs="宋体"/>
          <w:b/>
          <w:kern w:val="0"/>
          <w:sz w:val="52"/>
          <w:szCs w:val="52"/>
        </w:rPr>
      </w:pPr>
    </w:p>
    <w:p w:rsidR="0088078D" w:rsidRDefault="0088078D">
      <w:pPr>
        <w:spacing w:line="540" w:lineRule="exact"/>
        <w:jc w:val="center"/>
        <w:rPr>
          <w:rFonts w:ascii="华文中宋" w:eastAsia="华文中宋" w:hAnsi="华文中宋" w:cs="宋体"/>
          <w:b/>
          <w:kern w:val="0"/>
          <w:sz w:val="52"/>
          <w:szCs w:val="52"/>
        </w:rPr>
      </w:pPr>
    </w:p>
    <w:p w:rsidR="0088078D" w:rsidRDefault="0088078D">
      <w:pPr>
        <w:spacing w:line="540" w:lineRule="exact"/>
        <w:jc w:val="center"/>
        <w:rPr>
          <w:rFonts w:ascii="华文中宋" w:eastAsia="华文中宋" w:hAnsi="华文中宋" w:cs="宋体"/>
          <w:b/>
          <w:kern w:val="0"/>
          <w:sz w:val="52"/>
          <w:szCs w:val="52"/>
        </w:rPr>
      </w:pPr>
    </w:p>
    <w:p w:rsidR="0088078D" w:rsidRDefault="0088078D">
      <w:pPr>
        <w:spacing w:line="540" w:lineRule="exact"/>
        <w:jc w:val="center"/>
        <w:rPr>
          <w:rFonts w:ascii="华文中宋" w:eastAsia="华文中宋" w:hAnsi="华文中宋" w:cs="宋体"/>
          <w:b/>
          <w:kern w:val="0"/>
          <w:sz w:val="52"/>
          <w:szCs w:val="52"/>
        </w:rPr>
      </w:pPr>
    </w:p>
    <w:p w:rsidR="0088078D" w:rsidRDefault="0042359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88078D" w:rsidRDefault="0088078D">
      <w:pPr>
        <w:spacing w:line="540" w:lineRule="exact"/>
        <w:jc w:val="center"/>
        <w:rPr>
          <w:rFonts w:ascii="华文中宋" w:eastAsia="华文中宋" w:hAnsi="华文中宋" w:cs="宋体"/>
          <w:b/>
          <w:kern w:val="0"/>
          <w:sz w:val="52"/>
          <w:szCs w:val="52"/>
        </w:rPr>
      </w:pPr>
    </w:p>
    <w:p w:rsidR="0088078D" w:rsidRDefault="0042359D">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88078D" w:rsidRDefault="0088078D">
      <w:pPr>
        <w:spacing w:line="540" w:lineRule="exact"/>
        <w:jc w:val="center"/>
        <w:rPr>
          <w:rFonts w:eastAsia="仿宋_GB2312" w:hAnsi="宋体" w:cs="宋体"/>
          <w:kern w:val="0"/>
          <w:sz w:val="30"/>
          <w:szCs w:val="30"/>
        </w:rPr>
      </w:pPr>
    </w:p>
    <w:p w:rsidR="0088078D" w:rsidRDefault="0088078D">
      <w:pPr>
        <w:spacing w:line="540" w:lineRule="exact"/>
        <w:jc w:val="center"/>
        <w:rPr>
          <w:rFonts w:eastAsia="仿宋_GB2312" w:hAnsi="宋体" w:cs="宋体"/>
          <w:kern w:val="0"/>
          <w:sz w:val="30"/>
          <w:szCs w:val="30"/>
        </w:rPr>
      </w:pPr>
    </w:p>
    <w:p w:rsidR="0088078D" w:rsidRDefault="0088078D">
      <w:pPr>
        <w:spacing w:line="540" w:lineRule="exact"/>
        <w:jc w:val="center"/>
        <w:rPr>
          <w:rFonts w:eastAsia="仿宋_GB2312" w:hAnsi="宋体" w:cs="宋体"/>
          <w:kern w:val="0"/>
          <w:sz w:val="30"/>
          <w:szCs w:val="30"/>
        </w:rPr>
      </w:pPr>
    </w:p>
    <w:p w:rsidR="0088078D" w:rsidRDefault="0088078D">
      <w:pPr>
        <w:spacing w:line="540" w:lineRule="exact"/>
        <w:jc w:val="center"/>
        <w:rPr>
          <w:rFonts w:eastAsia="仿宋_GB2312" w:hAnsi="宋体" w:cs="宋体"/>
          <w:kern w:val="0"/>
          <w:sz w:val="30"/>
          <w:szCs w:val="30"/>
        </w:rPr>
      </w:pPr>
    </w:p>
    <w:p w:rsidR="0088078D" w:rsidRDefault="0088078D">
      <w:pPr>
        <w:spacing w:line="540" w:lineRule="exact"/>
        <w:jc w:val="center"/>
        <w:rPr>
          <w:rFonts w:eastAsia="仿宋_GB2312" w:hAnsi="宋体" w:cs="宋体"/>
          <w:kern w:val="0"/>
          <w:sz w:val="30"/>
          <w:szCs w:val="30"/>
        </w:rPr>
      </w:pPr>
    </w:p>
    <w:p w:rsidR="0088078D" w:rsidRDefault="0088078D">
      <w:pPr>
        <w:spacing w:line="540" w:lineRule="exact"/>
        <w:jc w:val="center"/>
        <w:rPr>
          <w:rFonts w:eastAsia="仿宋_GB2312" w:hAnsi="宋体" w:cs="宋体"/>
          <w:kern w:val="0"/>
          <w:sz w:val="30"/>
          <w:szCs w:val="30"/>
        </w:rPr>
      </w:pPr>
    </w:p>
    <w:p w:rsidR="0088078D" w:rsidRDefault="0088078D">
      <w:pPr>
        <w:spacing w:line="540" w:lineRule="exact"/>
        <w:rPr>
          <w:rFonts w:eastAsia="仿宋_GB2312" w:hAnsi="宋体" w:cs="宋体"/>
          <w:kern w:val="0"/>
          <w:sz w:val="30"/>
          <w:szCs w:val="30"/>
        </w:rPr>
      </w:pPr>
    </w:p>
    <w:p w:rsidR="0088078D" w:rsidRDefault="0088078D">
      <w:pPr>
        <w:spacing w:line="700" w:lineRule="exact"/>
        <w:jc w:val="left"/>
        <w:rPr>
          <w:rFonts w:eastAsia="仿宋_GB2312" w:hAnsi="宋体" w:cs="宋体"/>
          <w:kern w:val="0"/>
          <w:sz w:val="36"/>
          <w:szCs w:val="36"/>
        </w:rPr>
      </w:pPr>
    </w:p>
    <w:p w:rsidR="0088078D" w:rsidRDefault="0042359D">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市本级第四次全国文物普查经费</w:t>
      </w:r>
    </w:p>
    <w:p w:rsidR="0088078D" w:rsidRDefault="0042359D">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昌吉市文化体育广播电视和旅游局</w:t>
      </w:r>
    </w:p>
    <w:p w:rsidR="0088078D" w:rsidRDefault="0042359D">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昌吉市文化体育广播电视和旅游局</w:t>
      </w:r>
    </w:p>
    <w:p w:rsidR="0088078D" w:rsidRDefault="0042359D">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李凡</w:t>
      </w:r>
    </w:p>
    <w:p w:rsidR="0088078D" w:rsidRDefault="0042359D">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29</w:t>
      </w:r>
      <w:r>
        <w:rPr>
          <w:rStyle w:val="a8"/>
          <w:rFonts w:ascii="楷体" w:eastAsia="楷体" w:hAnsi="楷体" w:hint="eastAsia"/>
          <w:spacing w:val="-4"/>
          <w:sz w:val="32"/>
          <w:szCs w:val="32"/>
        </w:rPr>
        <w:t>日</w:t>
      </w:r>
    </w:p>
    <w:p w:rsidR="0088078D" w:rsidRDefault="0088078D">
      <w:pPr>
        <w:spacing w:line="700" w:lineRule="exact"/>
        <w:ind w:firstLineChars="236" w:firstLine="708"/>
        <w:jc w:val="left"/>
        <w:rPr>
          <w:rFonts w:eastAsia="仿宋_GB2312" w:hAnsi="宋体" w:cs="宋体"/>
          <w:kern w:val="0"/>
          <w:sz w:val="30"/>
          <w:szCs w:val="30"/>
        </w:rPr>
      </w:pPr>
    </w:p>
    <w:p w:rsidR="0088078D" w:rsidRDefault="0088078D">
      <w:pPr>
        <w:spacing w:line="540" w:lineRule="exact"/>
        <w:rPr>
          <w:rStyle w:val="a8"/>
          <w:rFonts w:ascii="黑体" w:eastAsia="黑体" w:hAnsi="黑体"/>
          <w:b w:val="0"/>
          <w:spacing w:val="-4"/>
          <w:sz w:val="32"/>
          <w:szCs w:val="32"/>
        </w:rPr>
      </w:pPr>
    </w:p>
    <w:p w:rsidR="0088078D" w:rsidRDefault="0042359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88078D" w:rsidRDefault="0042359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88078D" w:rsidRDefault="0042359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一、基本情况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文物普查是文物事业发展的重要基础性工作，是重大国情国力调查。通过普查全面掌握我市不可移动文物资源情况，对于准确判断文物保护形势、科学制定文物保护政策，对于加大文物和文化遗产保护力度、加强城乡建设中历史文化保护传承，对于坚定文化自信、建设社会主义文化强国、铸牢中华民族共同体意识具有重要深远意义。根据《中华人民共和国文物保护法》《国务院关于开展第四次全国文物普查的通知》（国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号）《自治区人民政府关于开展第四次全国文物普查的通知》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以下简称《通知》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，需开展昌吉市第四次全国文物普查工作。测算依据：</w:t>
      </w:r>
      <w:r>
        <w:rPr>
          <w:rStyle w:val="a8"/>
          <w:rFonts w:ascii="楷体" w:eastAsia="楷体" w:hAnsi="楷体" w:hint="eastAsia"/>
          <w:b w:val="0"/>
          <w:bCs w:val="0"/>
          <w:spacing w:val="-4"/>
          <w:sz w:val="32"/>
          <w:szCs w:val="32"/>
        </w:rPr>
        <w:t>文物普查首期费用</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万，完成文物普查调查任务的成本</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）项目名称：市本级第四次全国文物普查经费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）项目主要内容：根据《中华人民共和国文物保护法》《国务院关于开展第四次全国文物普查的通知》（国发〔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号）《自治区人民政府关于开展第四次全国文物普查的通知》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以下简称《通知》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，需开展昌吉市第四次全国文物普查工作。</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对已认定、登记的不可移动文物开展复查</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对新发现不可移动文物开展调查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依法开展不可移动文物认定、登记和公布</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开展</w:t>
      </w:r>
      <w:r>
        <w:rPr>
          <w:rStyle w:val="a8"/>
          <w:rFonts w:ascii="楷体" w:eastAsia="楷体" w:hAnsi="楷体" w:hint="eastAsia"/>
          <w:b w:val="0"/>
          <w:bCs w:val="0"/>
          <w:spacing w:val="-4"/>
          <w:sz w:val="32"/>
          <w:szCs w:val="32"/>
        </w:rPr>
        <w:lastRenderedPageBreak/>
        <w:t>普查成果汇总。聘请第三方服务方式开展</w:t>
      </w:r>
      <w:r>
        <w:rPr>
          <w:rStyle w:val="a8"/>
          <w:rFonts w:ascii="楷体" w:eastAsia="楷体" w:hAnsi="楷体" w:hint="eastAsia"/>
          <w:b w:val="0"/>
          <w:bCs w:val="0"/>
          <w:spacing w:val="-4"/>
          <w:sz w:val="32"/>
          <w:szCs w:val="32"/>
        </w:rPr>
        <w:t>昌吉市第四次全国文物普查工作，覆盖全市</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个乡镇、街道，</w:t>
      </w:r>
      <w:r>
        <w:rPr>
          <w:rStyle w:val="a8"/>
          <w:rFonts w:ascii="楷体" w:eastAsia="楷体" w:hAnsi="楷体" w:hint="eastAsia"/>
          <w:b w:val="0"/>
          <w:bCs w:val="0"/>
          <w:spacing w:val="-4"/>
          <w:sz w:val="32"/>
          <w:szCs w:val="32"/>
        </w:rPr>
        <w:t>163</w:t>
      </w:r>
      <w:r>
        <w:rPr>
          <w:rStyle w:val="a8"/>
          <w:rFonts w:ascii="楷体" w:eastAsia="楷体" w:hAnsi="楷体" w:hint="eastAsia"/>
          <w:b w:val="0"/>
          <w:bCs w:val="0"/>
          <w:spacing w:val="-4"/>
          <w:sz w:val="32"/>
          <w:szCs w:val="32"/>
        </w:rPr>
        <w:t>个行政村（社区），对已认定、登记的、新发现的不可移动文物开展调查、认定等，建立不可移动文物资源总目录，编制昌吉市第四次全国文物普查工作报告，并向社会公布普查成果。通过本项目的实施，进一步加强昌吉市文物保护利用工作，提高文物研究阐释和展示水平，让文物发声、让历史说话，发挥文物独特作用，讲好昌吉故事，更好服务各族人民群众。测算依据：文物普查首期费用</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万，完成文物普查调查任务的成本</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万。</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实施主体：昌吉市文化体育广播电视和旅游</w:t>
      </w:r>
      <w:r>
        <w:rPr>
          <w:rStyle w:val="a8"/>
          <w:rFonts w:ascii="楷体" w:eastAsia="楷体" w:hAnsi="楷体" w:hint="eastAsia"/>
          <w:b w:val="0"/>
          <w:bCs w:val="0"/>
          <w:spacing w:val="-4"/>
          <w:sz w:val="32"/>
          <w:szCs w:val="32"/>
        </w:rPr>
        <w:t>局（昌吉市文物局）。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月日</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实施情况：一、首先向财政局申请此项资金，；二、然后确定该项目的资金分配方案；三、截止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日，本项目已实际完成：实地复查不可移动文物</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处、新发现调查不可移动文物</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处，第四次全国文物普查覆盖率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，文物普查活动开展及时率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。聘请第三方服务方式开展昌吉市第四次全国文物普查工作，覆盖全市</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个乡镇、街道，</w:t>
      </w:r>
      <w:r>
        <w:rPr>
          <w:rStyle w:val="a8"/>
          <w:rFonts w:ascii="楷体" w:eastAsia="楷体" w:hAnsi="楷体" w:hint="eastAsia"/>
          <w:b w:val="0"/>
          <w:bCs w:val="0"/>
          <w:spacing w:val="-4"/>
          <w:sz w:val="32"/>
          <w:szCs w:val="32"/>
        </w:rPr>
        <w:t>163</w:t>
      </w:r>
      <w:r>
        <w:rPr>
          <w:rStyle w:val="a8"/>
          <w:rFonts w:ascii="楷体" w:eastAsia="楷体" w:hAnsi="楷体" w:hint="eastAsia"/>
          <w:b w:val="0"/>
          <w:bCs w:val="0"/>
          <w:spacing w:val="-4"/>
          <w:sz w:val="32"/>
          <w:szCs w:val="32"/>
        </w:rPr>
        <w:t>个行政村（社区），对已认定、登记的</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处文物、新发现的</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处不可移动文物开展调查、认定等，</w:t>
      </w:r>
      <w:r>
        <w:rPr>
          <w:rStyle w:val="a8"/>
          <w:rFonts w:ascii="楷体" w:eastAsia="楷体" w:hAnsi="楷体" w:hint="eastAsia"/>
          <w:b w:val="0"/>
          <w:bCs w:val="0"/>
          <w:spacing w:val="-4"/>
          <w:sz w:val="32"/>
          <w:szCs w:val="32"/>
        </w:rPr>
        <w:t>通过本项目的实施，进一步加强促进了昌吉市文物保护利用工作，提高了文物研究阐释和展示水平，让文物发声、让历史说话，发挥文物独特作用，讲好昌吉故事，更好服务各族人民群众，受益群众满意度</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负责管理全市非物质文化遗产保护工作，推动非物质文化遗产的保护、传承、普及、弘扬和振兴，传承和弘扬中华优秀传统文化。负责管理、指导全市体育发展；负责推动多元化体育服务体系建设，推进体育公共服务。统筹规划全市群众体育发展，负责推行全民健身计划，推动国民体质监测和社会体育指导工作队伍制度建设</w:t>
      </w:r>
      <w:r>
        <w:rPr>
          <w:rStyle w:val="a8"/>
          <w:rFonts w:ascii="楷体" w:eastAsia="楷体" w:hAnsi="楷体" w:hint="eastAsia"/>
          <w:b w:val="0"/>
          <w:bCs w:val="0"/>
          <w:spacing w:val="-4"/>
          <w:sz w:val="32"/>
          <w:szCs w:val="32"/>
        </w:rPr>
        <w:t>；指导公共体育设施的建设，负责对公共体育设施的监督管理。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②负责管理全市重大文化、体育和旅游活动，指导全市重点和基层文化、体育、广播电视和旅游设施建设；</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③负责指导统筹文物工作。负责全市文物的普查、管理、保护、宣传教育、抢救维修、研究利用工作。负责审核申报重点文物保护单位、古建筑维修项目、协调配合考古发掘等工作。指导博物馆和革命文物工作。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单位内设机构：内设</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个科室，分别是：党政办公室、规划产业科、市场监督管理科（广播电视管理科）、文化艺术文物科（体育科）、旅游推广科、文化市场综合执法队</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根据《中共昌吉市委财经委员会会议纪要》（昌市党财〔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25.00</w:t>
      </w:r>
      <w:r>
        <w:rPr>
          <w:rStyle w:val="a8"/>
          <w:rFonts w:ascii="楷体" w:eastAsia="楷体" w:hAnsi="楷体" w:hint="eastAsia"/>
          <w:b w:val="0"/>
          <w:bCs w:val="0"/>
          <w:spacing w:val="-4"/>
          <w:sz w:val="32"/>
          <w:szCs w:val="32"/>
        </w:rPr>
        <w:t>万元，资金来源为本级部门预算（地方政府专项），其中：财政资金</w:t>
      </w:r>
      <w:r>
        <w:rPr>
          <w:rStyle w:val="a8"/>
          <w:rFonts w:ascii="楷体" w:eastAsia="楷体" w:hAnsi="楷体" w:hint="eastAsia"/>
          <w:b w:val="0"/>
          <w:bCs w:val="0"/>
          <w:spacing w:val="-4"/>
          <w:sz w:val="32"/>
          <w:szCs w:val="32"/>
        </w:rPr>
        <w:t>25.00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25.00</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w:t>
      </w:r>
      <w:r>
        <w:rPr>
          <w:rStyle w:val="a8"/>
          <w:rFonts w:ascii="楷体" w:eastAsia="楷体" w:hAnsi="楷体" w:hint="eastAsia"/>
          <w:b w:val="0"/>
          <w:bCs w:val="0"/>
          <w:spacing w:val="-4"/>
          <w:sz w:val="32"/>
          <w:szCs w:val="32"/>
        </w:rPr>
        <w:lastRenderedPageBreak/>
        <w:t>元，追加的</w:t>
      </w:r>
      <w:r>
        <w:rPr>
          <w:rStyle w:val="a8"/>
          <w:rFonts w:ascii="楷体" w:eastAsia="楷体" w:hAnsi="楷体" w:hint="eastAsia"/>
          <w:b w:val="0"/>
          <w:bCs w:val="0"/>
          <w:spacing w:val="-4"/>
          <w:sz w:val="32"/>
          <w:szCs w:val="32"/>
        </w:rPr>
        <w:t>0.0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25.00</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日自评日，本项目实际支付资金</w:t>
      </w:r>
      <w:r>
        <w:rPr>
          <w:rStyle w:val="a8"/>
          <w:rFonts w:ascii="楷体" w:eastAsia="楷体" w:hAnsi="楷体" w:hint="eastAsia"/>
          <w:b w:val="0"/>
          <w:bCs w:val="0"/>
          <w:spacing w:val="-4"/>
          <w:sz w:val="32"/>
          <w:szCs w:val="32"/>
        </w:rPr>
        <w:t>25.00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。本项目资金主要用于支付文物普查首期费用</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万元，完成文物普查调查任务的成本</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万元。</w:t>
      </w:r>
    </w:p>
    <w:p w:rsidR="0088078D" w:rsidRDefault="0042359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88078D" w:rsidRDefault="0042359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（二）项目绩效目标</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本项目拟投入</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万元以聘请第三方服务方式开展昌吉市第四次全国文物普查工作，覆盖全市</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个乡镇、街道，</w:t>
      </w:r>
      <w:r>
        <w:rPr>
          <w:rStyle w:val="a8"/>
          <w:rFonts w:ascii="楷体" w:eastAsia="楷体" w:hAnsi="楷体" w:hint="eastAsia"/>
          <w:b w:val="0"/>
          <w:bCs w:val="0"/>
          <w:spacing w:val="-4"/>
          <w:sz w:val="32"/>
          <w:szCs w:val="32"/>
        </w:rPr>
        <w:t>163</w:t>
      </w:r>
      <w:r>
        <w:rPr>
          <w:rStyle w:val="a8"/>
          <w:rFonts w:ascii="楷体" w:eastAsia="楷体" w:hAnsi="楷体" w:hint="eastAsia"/>
          <w:b w:val="0"/>
          <w:bCs w:val="0"/>
          <w:spacing w:val="-4"/>
          <w:sz w:val="32"/>
          <w:szCs w:val="32"/>
        </w:rPr>
        <w:t>个行政村（社区），对已认定、登记的</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处文物、新发现的</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处不可移动文物开展调查、认定等，第四次全国文物普查覆盖率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，文物普查活动开展及时率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。文物普查首期费用</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万，完成文物普查调查任务的成本</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万。建立不可移动文物资源总目录，编制昌吉市第四次全国文物普查工作报告，并向社会公布普查成果。通过本项目的实施，进一步加强昌吉市文物保护利用工作，提高文物研究阐释和展示水平，让文物发声、让历史说话，发挥文物独特作用，讲好昌吉故事，更好服务各族人民群众，受益群众满意度</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w:t>
      </w:r>
      <w:r>
        <w:rPr>
          <w:rStyle w:val="a8"/>
          <w:rFonts w:ascii="楷体" w:eastAsia="楷体" w:hAnsi="楷体" w:hint="eastAsia"/>
          <w:b w:val="0"/>
          <w:bCs w:val="0"/>
          <w:spacing w:val="-4"/>
          <w:sz w:val="32"/>
          <w:szCs w:val="32"/>
        </w:rPr>
        <w:t>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“实地复查不可移动文物”指标，预期指标值为“≥</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“新发现调查不可移动文物”指标，预期指标值为“≤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“第四次全国文物普查覆盖率”指标，预期指标值为“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“文物普查活动开展及时率”指标，预期指标值为“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“文物普查服务首期费用”指标，预期指标值为“≤</w:t>
      </w:r>
      <w:r>
        <w:rPr>
          <w:rStyle w:val="a8"/>
          <w:rFonts w:ascii="楷体" w:eastAsia="楷体" w:hAnsi="楷体" w:hint="eastAsia"/>
          <w:b w:val="0"/>
          <w:bCs w:val="0"/>
          <w:spacing w:val="-4"/>
          <w:sz w:val="32"/>
          <w:szCs w:val="32"/>
        </w:rPr>
        <w:t>12.50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“完成文物普查实地调查任务的成本”指标，预期指标值为“≤</w:t>
      </w:r>
      <w:r>
        <w:rPr>
          <w:rStyle w:val="a8"/>
          <w:rFonts w:ascii="楷体" w:eastAsia="楷体" w:hAnsi="楷体" w:hint="eastAsia"/>
          <w:b w:val="0"/>
          <w:bCs w:val="0"/>
          <w:spacing w:val="-4"/>
          <w:sz w:val="32"/>
          <w:szCs w:val="32"/>
        </w:rPr>
        <w:t>12.50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“提升文物保护利用水平”指标，预期指标值为“有效提</w:t>
      </w:r>
      <w:r>
        <w:rPr>
          <w:rStyle w:val="a8"/>
          <w:rFonts w:ascii="楷体" w:eastAsia="楷体" w:hAnsi="楷体" w:hint="eastAsia"/>
          <w:b w:val="0"/>
          <w:bCs w:val="0"/>
          <w:spacing w:val="-4"/>
          <w:sz w:val="32"/>
          <w:szCs w:val="32"/>
        </w:rPr>
        <w:t>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“文物普查受益群众满意度”指标，预期指标值为“≥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p>
    <w:p w:rsidR="0088078D" w:rsidRDefault="0042359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88078D" w:rsidRDefault="0042359D">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88078D" w:rsidRDefault="0042359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二、绩效评价工作开展情况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（一）绩效评价的目的、对象和范围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市本级第四次全国文物普查经费项目开展本次部门项目支出绩效评价工作。通过绩效评价，促进本单位总结经验、发现问题、改进工作，旨在评价本项目前期审批、实施过程及实施效果，促进预算</w:t>
      </w:r>
      <w:r>
        <w:rPr>
          <w:rStyle w:val="a8"/>
          <w:rFonts w:ascii="楷体" w:eastAsia="楷体" w:hAnsi="楷体" w:hint="eastAsia"/>
          <w:b w:val="0"/>
          <w:bCs w:val="0"/>
          <w:spacing w:val="-4"/>
          <w:sz w:val="32"/>
          <w:szCs w:val="32"/>
        </w:rPr>
        <w:t>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w:t>
      </w:r>
      <w:r>
        <w:rPr>
          <w:rStyle w:val="a8"/>
          <w:rFonts w:ascii="楷体" w:eastAsia="楷体" w:hAnsi="楷体" w:hint="eastAsia"/>
          <w:b w:val="0"/>
          <w:bCs w:val="0"/>
          <w:spacing w:val="-4"/>
          <w:sz w:val="32"/>
          <w:szCs w:val="32"/>
        </w:rPr>
        <w:lastRenderedPageBreak/>
        <w:t>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w:t>
      </w:r>
      <w:r>
        <w:rPr>
          <w:rStyle w:val="a8"/>
          <w:rFonts w:ascii="楷体" w:eastAsia="楷体" w:hAnsi="楷体" w:hint="eastAsia"/>
          <w:b w:val="0"/>
          <w:bCs w:val="0"/>
          <w:spacing w:val="-4"/>
          <w:sz w:val="32"/>
          <w:szCs w:val="32"/>
        </w:rPr>
        <w:t>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w:t>
      </w:r>
      <w:r>
        <w:rPr>
          <w:rStyle w:val="a8"/>
          <w:rFonts w:ascii="楷体" w:eastAsia="楷体" w:hAnsi="楷体" w:hint="eastAsia"/>
          <w:b w:val="0"/>
          <w:bCs w:val="0"/>
          <w:spacing w:val="-4"/>
          <w:sz w:val="32"/>
          <w:szCs w:val="32"/>
        </w:rPr>
        <w:t>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号）文件要求实施评价工作，本次评价对象为市本级第四次全国文物普查经费项目，评价核心为项目资金、项目产出、项目效益。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本次绩效评价主要围绕项目资金使用情况和财务管理状况；资产配置、使用、处置及其收益管理情况；项目管理相关制度及措施是否被认真执行；绩效目标的实现程度（包括是否达到预定产出和效果）等方面进</w:t>
      </w:r>
      <w:r>
        <w:rPr>
          <w:rStyle w:val="a8"/>
          <w:rFonts w:ascii="楷体" w:eastAsia="楷体" w:hAnsi="楷体" w:hint="eastAsia"/>
          <w:b w:val="0"/>
          <w:bCs w:val="0"/>
          <w:spacing w:val="-4"/>
          <w:sz w:val="32"/>
          <w:szCs w:val="32"/>
        </w:rPr>
        <w:t>行综合绩效评价。</w:t>
      </w:r>
    </w:p>
    <w:p w:rsidR="0088078D" w:rsidRDefault="0042359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88078D" w:rsidRDefault="0042359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（二）绩效评价原则、评价指标体系</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w:t>
      </w:r>
      <w:r>
        <w:rPr>
          <w:rStyle w:val="a8"/>
          <w:rFonts w:ascii="楷体" w:eastAsia="楷体" w:hAnsi="楷体" w:hint="eastAsia"/>
          <w:b w:val="0"/>
          <w:bCs w:val="0"/>
          <w:spacing w:val="-4"/>
          <w:sz w:val="32"/>
          <w:szCs w:val="32"/>
        </w:rPr>
        <w:t>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w:t>
      </w:r>
      <w:r>
        <w:rPr>
          <w:rStyle w:val="a8"/>
          <w:rFonts w:ascii="楷体" w:eastAsia="楷体" w:hAnsi="楷体" w:hint="eastAsia"/>
          <w:b w:val="0"/>
          <w:bCs w:val="0"/>
          <w:spacing w:val="-4"/>
          <w:sz w:val="32"/>
          <w:szCs w:val="32"/>
        </w:rPr>
        <w:t>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w:t>
      </w:r>
      <w:r>
        <w:rPr>
          <w:rStyle w:val="a8"/>
          <w:rFonts w:ascii="楷体" w:eastAsia="楷体" w:hAnsi="楷体" w:hint="eastAsia"/>
          <w:b w:val="0"/>
          <w:bCs w:val="0"/>
          <w:spacing w:val="-4"/>
          <w:sz w:val="32"/>
          <w:szCs w:val="32"/>
        </w:rPr>
        <w:t>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w:t>
      </w:r>
      <w:r>
        <w:rPr>
          <w:rStyle w:val="a8"/>
          <w:rFonts w:ascii="楷体" w:eastAsia="楷体" w:hAnsi="楷体" w:hint="eastAsia"/>
          <w:b w:val="0"/>
          <w:bCs w:val="0"/>
          <w:spacing w:val="-4"/>
          <w:sz w:val="32"/>
          <w:szCs w:val="32"/>
        </w:rPr>
        <w:lastRenderedPageBreak/>
        <w:t>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w:t>
      </w:r>
      <w:r>
        <w:rPr>
          <w:rStyle w:val="a8"/>
          <w:rFonts w:ascii="楷体" w:eastAsia="楷体" w:hAnsi="楷体" w:hint="eastAsia"/>
          <w:b w:val="0"/>
          <w:bCs w:val="0"/>
          <w:spacing w:val="-4"/>
          <w:sz w:val="32"/>
          <w:szCs w:val="32"/>
        </w:rPr>
        <w:t>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w:t>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w:t>
      </w:r>
      <w:r>
        <w:rPr>
          <w:rStyle w:val="a8"/>
          <w:rFonts w:ascii="楷体" w:eastAsia="楷体" w:hAnsi="楷体" w:hint="eastAsia"/>
          <w:b w:val="0"/>
          <w:bCs w:val="0"/>
          <w:spacing w:val="-4"/>
          <w:sz w:val="32"/>
          <w:szCs w:val="32"/>
        </w:rPr>
        <w:t>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w:t>
      </w:r>
      <w:r>
        <w:rPr>
          <w:rStyle w:val="a8"/>
          <w:rFonts w:ascii="楷体" w:eastAsia="楷体" w:hAnsi="楷体" w:hint="eastAsia"/>
          <w:b w:val="0"/>
          <w:bCs w:val="0"/>
          <w:spacing w:val="-4"/>
          <w:sz w:val="32"/>
          <w:szCs w:val="32"/>
        </w:rPr>
        <w:t>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w:t>
      </w:r>
      <w:r>
        <w:rPr>
          <w:rStyle w:val="a8"/>
          <w:rFonts w:ascii="楷体" w:eastAsia="楷体" w:hAnsi="楷体" w:hint="eastAsia"/>
          <w:b w:val="0"/>
          <w:bCs w:val="0"/>
          <w:spacing w:val="-4"/>
          <w:sz w:val="32"/>
          <w:szCs w:val="32"/>
        </w:rPr>
        <w:t>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w:t>
      </w:r>
      <w:r>
        <w:rPr>
          <w:rStyle w:val="a8"/>
          <w:rFonts w:ascii="楷体" w:eastAsia="楷体" w:hAnsi="楷体" w:hint="eastAsia"/>
          <w:b w:val="0"/>
          <w:bCs w:val="0"/>
          <w:spacing w:val="-4"/>
          <w:sz w:val="32"/>
          <w:szCs w:val="32"/>
        </w:rPr>
        <w:t>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w:t>
      </w:r>
      <w:r>
        <w:rPr>
          <w:rStyle w:val="a8"/>
          <w:rFonts w:ascii="楷体" w:eastAsia="楷体" w:hAnsi="楷体" w:hint="eastAsia"/>
          <w:b w:val="0"/>
          <w:bCs w:val="0"/>
          <w:spacing w:val="-4"/>
          <w:sz w:val="32"/>
          <w:szCs w:val="32"/>
        </w:rPr>
        <w:t>指标，通过公式等方式予以量化，可以准确衡量，并设定目标值的考核指标。</w:t>
      </w:r>
    </w:p>
    <w:p w:rsidR="0088078D" w:rsidRDefault="0042359D">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88078D" w:rsidRDefault="0042359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（三）绩效评价工作过程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刘磊（评价小组组长）：主要负责项目策划和监督，全面负责项</w:t>
      </w:r>
      <w:r>
        <w:rPr>
          <w:rStyle w:val="a8"/>
          <w:rFonts w:ascii="楷体" w:eastAsia="楷体" w:hAnsi="楷体" w:hint="eastAsia"/>
          <w:b w:val="0"/>
          <w:bCs w:val="0"/>
          <w:spacing w:val="-4"/>
          <w:sz w:val="32"/>
          <w:szCs w:val="32"/>
        </w:rPr>
        <w:lastRenderedPageBreak/>
        <w:t>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裴世华（评价</w:t>
      </w:r>
      <w:r>
        <w:rPr>
          <w:rStyle w:val="a8"/>
          <w:rFonts w:ascii="楷体" w:eastAsia="楷体" w:hAnsi="楷体" w:hint="eastAsia"/>
          <w:b w:val="0"/>
          <w:bCs w:val="0"/>
          <w:spacing w:val="-4"/>
          <w:sz w:val="32"/>
          <w:szCs w:val="32"/>
        </w:rPr>
        <w:t>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魏华（评价小组组员）：主要负责项目报告的制定，指标的研判，数据分析及报告撰写。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日，评价小组按照绩效评价的原则和规范，对取得的资料进行审查核实，对采集的数据进行分析，按照绩</w:t>
      </w:r>
      <w:r>
        <w:rPr>
          <w:rStyle w:val="a8"/>
          <w:rFonts w:ascii="楷体" w:eastAsia="楷体" w:hAnsi="楷体" w:hint="eastAsia"/>
          <w:b w:val="0"/>
          <w:bCs w:val="0"/>
          <w:spacing w:val="-4"/>
          <w:sz w:val="32"/>
          <w:szCs w:val="32"/>
        </w:rPr>
        <w:t>效评价指标评分表逐项进行打分、分析、汇总各方评价结果。</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建立和落实档案管理制度，将项目相关资料存档，包</w:t>
      </w:r>
      <w:r>
        <w:rPr>
          <w:rStyle w:val="a8"/>
          <w:rFonts w:ascii="楷体" w:eastAsia="楷体" w:hAnsi="楷体" w:hint="eastAsia"/>
          <w:b w:val="0"/>
          <w:bCs w:val="0"/>
          <w:spacing w:val="-4"/>
          <w:sz w:val="32"/>
          <w:szCs w:val="32"/>
        </w:rPr>
        <w:t>括但不限于：评价项目基本情况和相关文件、评价实施方案、项目支付资料等相关档案。</w:t>
      </w:r>
    </w:p>
    <w:p w:rsidR="0088078D" w:rsidRDefault="0042359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88078D" w:rsidRDefault="0042359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三、综合评价情况及评价结论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经评价，本项目达成年初设立的绩效目标，解决了昌吉市第四次全国文物普查工作问题，在实施过程中取得了良好的成效，具体表现在：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日，该项目实际完成：实地复查不可移动文物</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处、新发现调查不可移动文物</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处，第四次全国文物普查覆盖率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，文物普查活动开展及时率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。聘请第三方服务方式开展昌吉市第四次全国文物普查工作，覆盖全市</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个乡</w:t>
      </w:r>
      <w:r>
        <w:rPr>
          <w:rStyle w:val="a8"/>
          <w:rFonts w:ascii="楷体" w:eastAsia="楷体" w:hAnsi="楷体" w:hint="eastAsia"/>
          <w:b w:val="0"/>
          <w:bCs w:val="0"/>
          <w:spacing w:val="-4"/>
          <w:sz w:val="32"/>
          <w:szCs w:val="32"/>
        </w:rPr>
        <w:t>镇、街道，</w:t>
      </w:r>
      <w:r>
        <w:rPr>
          <w:rStyle w:val="a8"/>
          <w:rFonts w:ascii="楷体" w:eastAsia="楷体" w:hAnsi="楷体" w:hint="eastAsia"/>
          <w:b w:val="0"/>
          <w:bCs w:val="0"/>
          <w:spacing w:val="-4"/>
          <w:sz w:val="32"/>
          <w:szCs w:val="32"/>
        </w:rPr>
        <w:t>163</w:t>
      </w:r>
      <w:r>
        <w:rPr>
          <w:rStyle w:val="a8"/>
          <w:rFonts w:ascii="楷体" w:eastAsia="楷体" w:hAnsi="楷体" w:hint="eastAsia"/>
          <w:b w:val="0"/>
          <w:bCs w:val="0"/>
          <w:spacing w:val="-4"/>
          <w:sz w:val="32"/>
          <w:szCs w:val="32"/>
        </w:rPr>
        <w:t>个行政村（社区），对已认定、登记的</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处文物、新发现的</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处不可移动文物开展调查、认定等，通过本项目的实施，进一步加强促进了昌吉市文物保护利用工作，提高了文物研究阐释和展示水平，让文物发声、让历史说话，发挥文物独特作用，讲好昌吉故事，更好服务各族人民群众，受益群众满意度</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w:t>
      </w:r>
      <w:r>
        <w:rPr>
          <w:rStyle w:val="a8"/>
          <w:rFonts w:ascii="楷体" w:eastAsia="楷体" w:hAnsi="楷体" w:hint="eastAsia"/>
          <w:b w:val="0"/>
          <w:bCs w:val="0"/>
          <w:spacing w:val="-4"/>
          <w:sz w:val="32"/>
          <w:szCs w:val="32"/>
        </w:rPr>
        <w:lastRenderedPageBreak/>
        <w:t>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决策类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效益类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w:t>
      </w:r>
      <w:r>
        <w:rPr>
          <w:rStyle w:val="a8"/>
          <w:rFonts w:ascii="楷体" w:eastAsia="楷体" w:hAnsi="楷体" w:hint="eastAsia"/>
          <w:b w:val="0"/>
          <w:bCs w:val="0"/>
          <w:spacing w:val="-4"/>
          <w:sz w:val="32"/>
          <w:szCs w:val="32"/>
        </w:rPr>
        <w:t>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合计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t xml:space="preserve"> 100% 100% 100% 100% 100% 100%</w:t>
      </w:r>
    </w:p>
    <w:p w:rsidR="0088078D" w:rsidRDefault="0042359D">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88078D" w:rsidRDefault="0042359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88078D" w:rsidRDefault="0042359D">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本项目立项符合昌吉市颁发的《中共昌吉市委财经委员会会议纪要》（昌市党财〔</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号）中：“同意由市文旅局对第四次全国文物普查工作外聘项目先履行政府采购程序，总额控制在</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万元以内，最终按照成交价拨付资金”；本项目立项符合《昌吉市国民经济和</w:t>
      </w:r>
      <w:r w:rsidR="00F908D8">
        <w:rPr>
          <w:rStyle w:val="a8"/>
          <w:rFonts w:ascii="楷体" w:eastAsia="楷体" w:hAnsi="楷体" w:hint="eastAsia"/>
          <w:b w:val="0"/>
          <w:bCs w:val="0"/>
          <w:spacing w:val="-4"/>
          <w:sz w:val="32"/>
          <w:szCs w:val="32"/>
        </w:rPr>
        <w:t>”十四五”规划</w:t>
      </w:r>
      <w:r>
        <w:rPr>
          <w:rStyle w:val="a8"/>
          <w:rFonts w:ascii="楷体" w:eastAsia="楷体" w:hAnsi="楷体" w:hint="eastAsia"/>
          <w:b w:val="0"/>
          <w:bCs w:val="0"/>
          <w:spacing w:val="-4"/>
          <w:sz w:val="32"/>
          <w:szCs w:val="32"/>
        </w:rPr>
        <w:t>》中：“大力扶持，非遗保护薪烬火传”内容，符合行业发展规划和政策要求；本项目立项符合《昌吉市文旅局配置内设机构和人员编制规定》中职责范围中的“第</w:t>
      </w:r>
      <w:r>
        <w:rPr>
          <w:rStyle w:val="a8"/>
          <w:rFonts w:ascii="楷体" w:eastAsia="楷体" w:hAnsi="楷体" w:hint="eastAsia"/>
          <w:b w:val="0"/>
          <w:bCs w:val="0"/>
          <w:spacing w:val="-4"/>
          <w:sz w:val="32"/>
          <w:szCs w:val="32"/>
        </w:rPr>
        <w:lastRenderedPageBreak/>
        <w:t>九条”，属于我单位履职所需；根据《财政资金直接支付申请书》，本项目资金性质为“公共财政预算”功能分类为“文物保护”经济分类为“办公经费”属于公共财政支持范围，符合中央、地方事权支出责任划分原则</w:t>
      </w:r>
      <w:r>
        <w:rPr>
          <w:rStyle w:val="a8"/>
          <w:rFonts w:ascii="楷体" w:eastAsia="楷体" w:hAnsi="楷体" w:hint="eastAsia"/>
          <w:b w:val="0"/>
          <w:bCs w:val="0"/>
          <w:spacing w:val="-4"/>
          <w:sz w:val="32"/>
          <w:szCs w:val="32"/>
        </w:rPr>
        <w:t>；经检查我单位财政管理一体化信息系统，本项目不存在重复。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中共昌吉市委财经委员会会议纪要》（昌市党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号）文件要求实施项目。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①该项目已设置年度绩效目标，具体内容为“本项目拟投入</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万元以聘请第三方服务方式开展昌吉市第四次全国文物普查工作，覆盖全市</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个乡镇、街道，</w:t>
      </w:r>
      <w:r>
        <w:rPr>
          <w:rStyle w:val="a8"/>
          <w:rFonts w:ascii="楷体" w:eastAsia="楷体" w:hAnsi="楷体" w:hint="eastAsia"/>
          <w:b w:val="0"/>
          <w:bCs w:val="0"/>
          <w:spacing w:val="-4"/>
          <w:sz w:val="32"/>
          <w:szCs w:val="32"/>
        </w:rPr>
        <w:t>163</w:t>
      </w:r>
      <w:r>
        <w:rPr>
          <w:rStyle w:val="a8"/>
          <w:rFonts w:ascii="楷体" w:eastAsia="楷体" w:hAnsi="楷体" w:hint="eastAsia"/>
          <w:b w:val="0"/>
          <w:bCs w:val="0"/>
          <w:spacing w:val="-4"/>
          <w:sz w:val="32"/>
          <w:szCs w:val="32"/>
        </w:rPr>
        <w:t>个行政村（社区），对已认定、登记的</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处文物、新发现的</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处不可移动文物开展调查、认定等，第四次全国文物普查覆盖率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，文物普查活动开展及时率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。文物普查首期费用</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万，完成文物普查调查任</w:t>
      </w:r>
      <w:r>
        <w:rPr>
          <w:rStyle w:val="a8"/>
          <w:rFonts w:ascii="楷体" w:eastAsia="楷体" w:hAnsi="楷体" w:hint="eastAsia"/>
          <w:b w:val="0"/>
          <w:bCs w:val="0"/>
          <w:spacing w:val="-4"/>
          <w:sz w:val="32"/>
          <w:szCs w:val="32"/>
        </w:rPr>
        <w:lastRenderedPageBreak/>
        <w:t>务的成本</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万。建立不可移动文物资源总目录，编制昌吉市第四次全国文物普查工作报告，并向社会公布普查成果。通过本项目的实施，进一步加强昌吉市文物保护利用工作，提高文物研究阐释和展示水平，让文物发声、让历史说话，发挥文物独特作用，讲好昌吉故事，更好服务各族人民群众，受益群众满意度</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②该项目实际工作内容为：开展昌吉市第四次全国文物普查工作。绩效目标与实际工作内容一致，两者具有相关性。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③该项目按照绩效目标完成数量指标、质量指标、时效指标、成本指标，完成了昌吉市第四次全国文物普查工作，达到通过本项目的实施，进一</w:t>
      </w:r>
      <w:r>
        <w:rPr>
          <w:rStyle w:val="a8"/>
          <w:rFonts w:ascii="楷体" w:eastAsia="楷体" w:hAnsi="楷体" w:hint="eastAsia"/>
          <w:b w:val="0"/>
          <w:bCs w:val="0"/>
          <w:spacing w:val="-4"/>
          <w:sz w:val="32"/>
          <w:szCs w:val="32"/>
        </w:rPr>
        <w:t>步加强促进了昌吉市文物保护利用工作，提高了文物研究阐释和展示水平，让文物发声、让历史说话，发挥文物独特作用，讲好昌吉故事，更好服务各族人民群众，受益群众满意度</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w:t>
      </w:r>
      <w:r>
        <w:rPr>
          <w:rStyle w:val="a8"/>
          <w:rFonts w:ascii="楷体" w:eastAsia="楷体" w:hAnsi="楷体" w:hint="eastAsia"/>
          <w:b w:val="0"/>
          <w:bCs w:val="0"/>
          <w:spacing w:val="-4"/>
          <w:sz w:val="32"/>
          <w:szCs w:val="32"/>
        </w:rPr>
        <w:t>25.00</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25.00</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w:t>
      </w:r>
      <w:r>
        <w:rPr>
          <w:rStyle w:val="a8"/>
          <w:rFonts w:ascii="楷体" w:eastAsia="楷体" w:hAnsi="楷体" w:hint="eastAsia"/>
          <w:b w:val="0"/>
          <w:bCs w:val="0"/>
          <w:spacing w:val="-4"/>
          <w:sz w:val="32"/>
          <w:szCs w:val="32"/>
        </w:rPr>
        <w:t>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87.50%</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该《项目绩效目标表》中，数量指标指标值为“实地重复不可移动文物”“新发现调查不可移动文物”，三级指标的年度指标值与年度绩效目标中任务数一致，已设置时效指标“文物普查活动开展及时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w:t>
      </w:r>
      <w:r>
        <w:rPr>
          <w:rStyle w:val="a8"/>
          <w:rFonts w:ascii="楷体" w:eastAsia="楷体" w:hAnsi="楷体" w:hint="eastAsia"/>
          <w:b w:val="0"/>
          <w:bCs w:val="0"/>
          <w:spacing w:val="-4"/>
          <w:sz w:val="32"/>
          <w:szCs w:val="32"/>
        </w:rPr>
        <w:t>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本项目预算编制通过以往年度的实际执行情况，综合考虑本年度情况，综合编制预算，即预算编制较科学且经过论证；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预算申请内容为市本级第四次全国文物普查经费，项目实际内容为市本级第四次全国文物普查经费，预算申请与《市本级第四次全国文物普查经费项目实施方案》中涉及的项目内容匹配；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25.00</w:t>
      </w:r>
      <w:r>
        <w:rPr>
          <w:rStyle w:val="a8"/>
          <w:rFonts w:ascii="楷体" w:eastAsia="楷体" w:hAnsi="楷体" w:hint="eastAsia"/>
          <w:b w:val="0"/>
          <w:bCs w:val="0"/>
          <w:spacing w:val="-4"/>
          <w:sz w:val="32"/>
          <w:szCs w:val="32"/>
        </w:rPr>
        <w:t>万元，我单位在预算申请中严格按照项目实施内容及测算标准进行核算，其中：文物普查首期费用</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万，完成文物普查调查任务的成本</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万。预算确定资金量与实际</w:t>
      </w:r>
      <w:r>
        <w:rPr>
          <w:rStyle w:val="a8"/>
          <w:rFonts w:ascii="楷体" w:eastAsia="楷体" w:hAnsi="楷体" w:hint="eastAsia"/>
          <w:b w:val="0"/>
          <w:bCs w:val="0"/>
          <w:spacing w:val="-4"/>
          <w:sz w:val="32"/>
          <w:szCs w:val="32"/>
        </w:rPr>
        <w:t>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本项目实际分配资金以《关于申请市本级第四次全国文物普查经费项目资金的请示》和《市本级第四次全国文物普查经费项目实施方案》为依据进行资金分配，预算资金分配依据充分。根据《中</w:t>
      </w:r>
      <w:r>
        <w:rPr>
          <w:rStyle w:val="a8"/>
          <w:rFonts w:ascii="楷体" w:eastAsia="楷体" w:hAnsi="楷体" w:hint="eastAsia"/>
          <w:b w:val="0"/>
          <w:bCs w:val="0"/>
          <w:spacing w:val="-4"/>
          <w:sz w:val="32"/>
          <w:szCs w:val="32"/>
        </w:rPr>
        <w:lastRenderedPageBreak/>
        <w:t>共昌吉市委财经委员会会议纪要文件》（昌市党财〔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25.00</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88078D" w:rsidRDefault="0042359D">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88078D" w:rsidRDefault="0042359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25.00</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25.00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25.00</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25.00/25.00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（实际执行率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25.00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5.00/25.00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w:t>
      </w:r>
      <w:r>
        <w:rPr>
          <w:rStyle w:val="a8"/>
          <w:rFonts w:ascii="楷体" w:eastAsia="楷体" w:hAnsi="楷体" w:hint="eastAsia"/>
          <w:b w:val="0"/>
          <w:bCs w:val="0"/>
          <w:spacing w:val="-4"/>
          <w:sz w:val="32"/>
          <w:szCs w:val="32"/>
        </w:rPr>
        <w:lastRenderedPageBreak/>
        <w:t>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昌吉市文旅局资金管理办法》《昌吉市文旅局专项资金管理办法》，资金的拨付有完整的审批程序和手</w:t>
      </w:r>
      <w:r>
        <w:rPr>
          <w:rStyle w:val="a8"/>
          <w:rFonts w:ascii="楷体" w:eastAsia="楷体" w:hAnsi="楷体" w:hint="eastAsia"/>
          <w:b w:val="0"/>
          <w:bCs w:val="0"/>
          <w:spacing w:val="-4"/>
          <w:sz w:val="32"/>
          <w:szCs w:val="32"/>
        </w:rPr>
        <w:t>续，资金实际使用方向与预算批复用途一致，不存在截留、挤占、挪用、虚列支出的情况。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文旅局资金管理办法》《昌吉市文旅局收支业务管理制度》《昌吉市文旅局政府采购业务管理制度》《昌吉文旅局合同管理制度》，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w:t>
      </w:r>
      <w:r>
        <w:rPr>
          <w:rStyle w:val="a8"/>
          <w:rFonts w:ascii="楷体" w:eastAsia="楷体" w:hAnsi="楷体" w:hint="eastAsia"/>
          <w:b w:val="0"/>
          <w:bCs w:val="0"/>
          <w:spacing w:val="-4"/>
          <w:sz w:val="32"/>
          <w:szCs w:val="32"/>
        </w:rPr>
        <w:t>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文旅局资金管理办法》《昌吉市文旅局专项资金管理制度》《昌吉市文旅局采购业务管理制度》《昌吉市文旅局合同管理制度》等相关法律法规及管理规定，项目具备完整规范的立项程序；经查证项目实施过程资料，项目采购、实施、验收等过程均按照采购管理办法和合同管理办法等相关制</w:t>
      </w:r>
      <w:r>
        <w:rPr>
          <w:rStyle w:val="a8"/>
          <w:rFonts w:ascii="楷体" w:eastAsia="楷体" w:hAnsi="楷体" w:hint="eastAsia"/>
          <w:b w:val="0"/>
          <w:bCs w:val="0"/>
          <w:spacing w:val="-4"/>
          <w:sz w:val="32"/>
          <w:szCs w:val="32"/>
        </w:rPr>
        <w:lastRenderedPageBreak/>
        <w:t>度执行，基本完成既定目标；经查证党委会议纪要、项目资金支付审批表、记账凭证等资金拨付流程资料，项目资金拨付流程完整、手续齐全。综上分析，项目执行遵守相关法律法规和相关</w:t>
      </w:r>
      <w:r>
        <w:rPr>
          <w:rStyle w:val="a8"/>
          <w:rFonts w:ascii="楷体" w:eastAsia="楷体" w:hAnsi="楷体" w:hint="eastAsia"/>
          <w:b w:val="0"/>
          <w:bCs w:val="0"/>
          <w:spacing w:val="-4"/>
          <w:sz w:val="32"/>
          <w:szCs w:val="32"/>
        </w:rPr>
        <w:t>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市本级第四次全国文物普查经费项目工作领导小组，由王建忠任组长，负责项目的组织工作；李凡任副组长，负责项目的实施工作；组员包括：任睿和姜红容，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88078D" w:rsidRDefault="0042359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88078D" w:rsidRDefault="0042359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“实地复查不可移动文物”指标：预期指标值为“≥</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处”，根据“昌吉市文物普查实地复查不可移动文物</w:t>
      </w:r>
      <w:r>
        <w:rPr>
          <w:rStyle w:val="a8"/>
          <w:rFonts w:ascii="楷体" w:eastAsia="楷体" w:hAnsi="楷体" w:hint="eastAsia"/>
          <w:b w:val="0"/>
          <w:bCs w:val="0"/>
          <w:spacing w:val="-4"/>
          <w:sz w:val="32"/>
          <w:szCs w:val="32"/>
        </w:rPr>
        <w:t>44</w:t>
      </w:r>
      <w:r>
        <w:rPr>
          <w:rStyle w:val="a8"/>
          <w:rFonts w:ascii="楷体" w:eastAsia="楷体" w:hAnsi="楷体" w:hint="eastAsia"/>
          <w:b w:val="0"/>
          <w:bCs w:val="0"/>
          <w:spacing w:val="-4"/>
          <w:sz w:val="32"/>
          <w:szCs w:val="32"/>
        </w:rPr>
        <w:t>处明细表”可证，实际完成指标值为“</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处”，指标完成率为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“新发现调查不可移动文物”指标：预期指标值为“≤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处”，根据</w:t>
      </w:r>
      <w:r>
        <w:rPr>
          <w:rStyle w:val="a8"/>
          <w:rFonts w:ascii="楷体" w:eastAsia="楷体" w:hAnsi="楷体" w:hint="eastAsia"/>
          <w:b w:val="0"/>
          <w:bCs w:val="0"/>
          <w:spacing w:val="-4"/>
          <w:sz w:val="32"/>
          <w:szCs w:val="32"/>
        </w:rPr>
        <w:t>“昌吉市文物普查新发现调查不可移动文物明细表”可证，实际完成指标值为“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处”，指标完成率为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“第四次全国文物普查覆盖率”指标：预期指标值为“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”，根据“昌吉市第四次全国文物普查覆盖率情况说明”可证，实际完成指标值为“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“文物普查活动开展及时率”指标：预期指标值为“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”，根据“昌吉市第四次全国文物普查及时率情况说明”可证，实际完成指标值为“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“文物普查服务首期费用”指标：预期指标值为“≤</w:t>
      </w:r>
      <w:r>
        <w:rPr>
          <w:rStyle w:val="a8"/>
          <w:rFonts w:ascii="楷体" w:eastAsia="楷体" w:hAnsi="楷体" w:hint="eastAsia"/>
          <w:b w:val="0"/>
          <w:bCs w:val="0"/>
          <w:spacing w:val="-4"/>
          <w:sz w:val="32"/>
          <w:szCs w:val="32"/>
        </w:rPr>
        <w:t>12.50</w:t>
      </w:r>
      <w:r>
        <w:rPr>
          <w:rStyle w:val="a8"/>
          <w:rFonts w:ascii="楷体" w:eastAsia="楷体" w:hAnsi="楷体" w:hint="eastAsia"/>
          <w:b w:val="0"/>
          <w:bCs w:val="0"/>
          <w:spacing w:val="-4"/>
          <w:sz w:val="32"/>
          <w:szCs w:val="32"/>
        </w:rPr>
        <w:t>万元”，根据“国库集中支付凭证”可证，实际完成指标值为“</w:t>
      </w:r>
      <w:r>
        <w:rPr>
          <w:rStyle w:val="a8"/>
          <w:rFonts w:ascii="楷体" w:eastAsia="楷体" w:hAnsi="楷体" w:hint="eastAsia"/>
          <w:b w:val="0"/>
          <w:bCs w:val="0"/>
          <w:spacing w:val="-4"/>
          <w:sz w:val="32"/>
          <w:szCs w:val="32"/>
        </w:rPr>
        <w:t>=12.50</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“完成文物普查实地调查任务的成本”指标：预期指</w:t>
      </w:r>
      <w:r>
        <w:rPr>
          <w:rStyle w:val="a8"/>
          <w:rFonts w:ascii="楷体" w:eastAsia="楷体" w:hAnsi="楷体" w:hint="eastAsia"/>
          <w:b w:val="0"/>
          <w:bCs w:val="0"/>
          <w:spacing w:val="-4"/>
          <w:sz w:val="32"/>
          <w:szCs w:val="32"/>
        </w:rPr>
        <w:t>标值为“≤</w:t>
      </w:r>
      <w:r>
        <w:rPr>
          <w:rStyle w:val="a8"/>
          <w:rFonts w:ascii="楷体" w:eastAsia="楷体" w:hAnsi="楷体" w:hint="eastAsia"/>
          <w:b w:val="0"/>
          <w:bCs w:val="0"/>
          <w:spacing w:val="-4"/>
          <w:sz w:val="32"/>
          <w:szCs w:val="32"/>
        </w:rPr>
        <w:t>12.50</w:t>
      </w:r>
      <w:r>
        <w:rPr>
          <w:rStyle w:val="a8"/>
          <w:rFonts w:ascii="楷体" w:eastAsia="楷体" w:hAnsi="楷体" w:hint="eastAsia"/>
          <w:b w:val="0"/>
          <w:bCs w:val="0"/>
          <w:spacing w:val="-4"/>
          <w:sz w:val="32"/>
          <w:szCs w:val="32"/>
        </w:rPr>
        <w:t>万元”，根据“国库集中支付凭证”可证，实际完成指标值为“</w:t>
      </w:r>
      <w:r>
        <w:rPr>
          <w:rStyle w:val="a8"/>
          <w:rFonts w:ascii="楷体" w:eastAsia="楷体" w:hAnsi="楷体" w:hint="eastAsia"/>
          <w:b w:val="0"/>
          <w:bCs w:val="0"/>
          <w:spacing w:val="-4"/>
          <w:sz w:val="32"/>
          <w:szCs w:val="32"/>
        </w:rPr>
        <w:t>=12.50</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88078D" w:rsidRDefault="0042359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88078D" w:rsidRDefault="0042359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“提升文物保护利用水平”指标：预期指标值为“有效提升”，根据“文物保护有</w:t>
      </w:r>
      <w:r>
        <w:rPr>
          <w:rStyle w:val="a8"/>
          <w:rFonts w:ascii="楷体" w:eastAsia="楷体" w:hAnsi="楷体" w:hint="eastAsia"/>
          <w:b w:val="0"/>
          <w:bCs w:val="0"/>
          <w:spacing w:val="-4"/>
          <w:sz w:val="32"/>
          <w:szCs w:val="32"/>
        </w:rPr>
        <w:t>效提升昌吉市文物保护情况说明”可证，实际完成指标值为“基本达成目标”，指标完成率为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p>
    <w:p w:rsidR="0088078D" w:rsidRDefault="0042359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（五）项目满意度情况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“文物普查受益群众满意度”指标：预期指标值为“≥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”，根据“佐证材料”可证，实际完成指标值为“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bookmarkStart w:id="0" w:name="_GoBack"/>
      <w:bookmarkEnd w:id="0"/>
    </w:p>
    <w:p w:rsidR="0088078D" w:rsidRDefault="0088078D">
      <w:pPr>
        <w:spacing w:line="540" w:lineRule="exact"/>
        <w:ind w:firstLine="567"/>
        <w:rPr>
          <w:rStyle w:val="a8"/>
          <w:rFonts w:ascii="楷体" w:eastAsia="楷体" w:hAnsi="楷体"/>
          <w:b w:val="0"/>
          <w:bCs w:val="0"/>
          <w:spacing w:val="-4"/>
          <w:sz w:val="32"/>
          <w:szCs w:val="32"/>
        </w:rPr>
      </w:pPr>
    </w:p>
    <w:p w:rsidR="0088078D" w:rsidRDefault="0088078D">
      <w:pPr>
        <w:spacing w:line="540" w:lineRule="exact"/>
        <w:ind w:firstLine="567"/>
        <w:rPr>
          <w:rStyle w:val="a8"/>
          <w:rFonts w:ascii="楷体" w:eastAsia="楷体" w:hAnsi="楷体"/>
          <w:spacing w:val="-4"/>
          <w:sz w:val="32"/>
          <w:szCs w:val="32"/>
        </w:rPr>
      </w:pPr>
    </w:p>
    <w:p w:rsidR="0088078D" w:rsidRDefault="0042359D">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88078D" w:rsidRDefault="0042359D">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项目资金截止到</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年底，支付了</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万元，资金支付率达到了</w:t>
      </w:r>
      <w:r>
        <w:rPr>
          <w:rStyle w:val="a8"/>
          <w:rFonts w:ascii="楷体" w:eastAsia="楷体" w:hAnsi="楷体" w:hint="eastAsia"/>
          <w:b w:val="0"/>
          <w:bCs w:val="0"/>
          <w:spacing w:val="-4"/>
          <w:sz w:val="32"/>
          <w:szCs w:val="32"/>
        </w:rPr>
        <w:lastRenderedPageBreak/>
        <w:t>100%</w:t>
      </w:r>
      <w:r>
        <w:rPr>
          <w:rStyle w:val="a8"/>
          <w:rFonts w:ascii="楷体" w:eastAsia="楷体" w:hAnsi="楷体" w:hint="eastAsia"/>
          <w:b w:val="0"/>
          <w:bCs w:val="0"/>
          <w:spacing w:val="-4"/>
          <w:sz w:val="32"/>
          <w:szCs w:val="32"/>
        </w:rPr>
        <w:t>，一、科学规划预算，保障经费精准投放；在项目启动前期，组织专业团队深入调研，结合本市文物分布特点、普查工作复杂程度等因素，详细规划经费预算。二、强化经费监督，确保资金合规使用；建立严格的经费管理制度，明确经费审批流程和使用范围。成立专门的经费监督小组，定期对经费使用情况进行审查和审计。三、合理调配资源，提升经费使用效益；在普查过程中，根据工作进展和实际需求，灵活调配经费和物资。当某一区域无误调查任务加重时，及时调整经费预算，增加人员和设备投</w:t>
      </w:r>
      <w:r>
        <w:rPr>
          <w:rStyle w:val="a8"/>
          <w:rFonts w:ascii="楷体" w:eastAsia="楷体" w:hAnsi="楷体" w:hint="eastAsia"/>
          <w:b w:val="0"/>
          <w:bCs w:val="0"/>
          <w:spacing w:val="-4"/>
          <w:sz w:val="32"/>
          <w:szCs w:val="32"/>
        </w:rPr>
        <w:t>入；对于可共享的资源，如数据处理设备、交通工具等，进行统一调配，避免重复购置，提高资源利用率。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预算编制问题：</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预估偏差大，文物分布状况复杂，部分偏远或隐蔽区域的文物数量与实际勘察难度在前期难以精准预估。导致调查环节预算不足，后去需追加经费，影响资金规划与项目整体进度。</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费用涵盖不全：忽视了文物普查中的一些隐性成本。经费执行问题：</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支出进度不均：普查初期筹备工作集中，设备采购、人员培训费用支出多，后期实地勘查时资金短缺，造成工作停滞或推进缓慢。</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资金挪用风险：存在个别项目</w:t>
      </w:r>
      <w:r>
        <w:rPr>
          <w:rStyle w:val="a8"/>
          <w:rFonts w:ascii="楷体" w:eastAsia="楷体" w:hAnsi="楷体" w:hint="eastAsia"/>
          <w:b w:val="0"/>
          <w:bCs w:val="0"/>
          <w:spacing w:val="-4"/>
          <w:sz w:val="32"/>
          <w:szCs w:val="32"/>
        </w:rPr>
        <w:t>因资金紧张，挪用文物普查经费的现象，虽金额较小，但破坏了专款专用的原则，影响普查工作的正常开展。监督与评估问题：</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监督手段落后，主要依赖人工财务审核，缺乏信息化，智能化监管工具，难以实时监控资金流向，对违规行为难以及时预警。</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绩效评估不完善，没有建立全面科学的经费使用绩效评估体系，无法准确衡量资金投入在文物发现数量、普查数据质量提升等方面的效果。</w:t>
      </w:r>
    </w:p>
    <w:p w:rsidR="0088078D" w:rsidRDefault="0042359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88078D" w:rsidRDefault="0042359D">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lastRenderedPageBreak/>
        <w:t>项目管理的建议：虽然制定细化了全年的预算支出指标，但是在实际支付过程中，年末和项目绩效目标还是会存在一定的差异。需要在以后的工作中不断探索研究制</w:t>
      </w:r>
      <w:r>
        <w:rPr>
          <w:rStyle w:val="a8"/>
          <w:rFonts w:ascii="楷体" w:eastAsia="楷体" w:hAnsi="楷体" w:hint="eastAsia"/>
          <w:b w:val="0"/>
          <w:bCs w:val="0"/>
          <w:spacing w:val="-4"/>
          <w:sz w:val="32"/>
          <w:szCs w:val="32"/>
        </w:rPr>
        <w:t>定日益完善的预算绩效监控制度，原因分析：对预算绩效管理工作没有丰富的工作经验；工作组织中缺少具有丰富绩效管理的人员；责任监管制度不够完善有待进一步探索研究加以完善。不定期进行绩效过程监控，及时发现问题及时调整。在实际在操作中，不断总结经验，不断完善。希望能多组织绩效方面的培训，让各科室业务人员也参加，加强他们对绩效工作的重视，不断提高他们的业务水平。</w:t>
      </w:r>
    </w:p>
    <w:p w:rsidR="0088078D" w:rsidRDefault="0042359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88078D" w:rsidRDefault="0042359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w:t>
      </w:r>
      <w:r>
        <w:rPr>
          <w:rStyle w:val="a8"/>
          <w:rFonts w:ascii="楷体" w:eastAsia="楷体" w:hAnsi="楷体" w:hint="eastAsia"/>
          <w:b w:val="0"/>
          <w:bCs w:val="0"/>
          <w:spacing w:val="-4"/>
          <w:sz w:val="32"/>
          <w:szCs w:val="32"/>
        </w:rPr>
        <w:t>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w:t>
      </w:r>
      <w:r>
        <w:rPr>
          <w:rStyle w:val="a8"/>
          <w:rFonts w:ascii="楷体" w:eastAsia="楷体" w:hAnsi="楷体" w:hint="eastAsia"/>
          <w:b w:val="0"/>
          <w:bCs w:val="0"/>
          <w:spacing w:val="-4"/>
          <w:sz w:val="32"/>
          <w:szCs w:val="32"/>
        </w:rPr>
        <w:t>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w:t>
      </w:r>
      <w:r>
        <w:rPr>
          <w:rStyle w:val="a8"/>
          <w:rFonts w:ascii="楷体" w:eastAsia="楷体" w:hAnsi="楷体" w:hint="eastAsia"/>
          <w:b w:val="0"/>
          <w:bCs w:val="0"/>
          <w:spacing w:val="-4"/>
          <w:sz w:val="32"/>
          <w:szCs w:val="32"/>
        </w:rPr>
        <w:lastRenderedPageBreak/>
        <w:t>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r>
        <w:rPr>
          <w:rStyle w:val="a8"/>
          <w:rFonts w:ascii="楷体" w:eastAsia="楷体" w:hAnsi="楷体" w:hint="eastAsia"/>
          <w:b w:val="0"/>
          <w:bCs w:val="0"/>
          <w:spacing w:val="-4"/>
          <w:sz w:val="32"/>
          <w:szCs w:val="32"/>
        </w:rPr>
        <w:br/>
      </w:r>
    </w:p>
    <w:p w:rsidR="0088078D" w:rsidRDefault="0088078D">
      <w:pPr>
        <w:spacing w:line="540" w:lineRule="exact"/>
        <w:ind w:firstLine="567"/>
        <w:rPr>
          <w:rStyle w:val="a8"/>
          <w:rFonts w:ascii="仿宋" w:eastAsia="仿宋" w:hAnsi="仿宋"/>
          <w:b w:val="0"/>
          <w:spacing w:val="-4"/>
          <w:sz w:val="32"/>
          <w:szCs w:val="32"/>
        </w:rPr>
      </w:pPr>
    </w:p>
    <w:p w:rsidR="0088078D" w:rsidRDefault="0088078D">
      <w:pPr>
        <w:spacing w:line="540" w:lineRule="exact"/>
        <w:ind w:firstLine="567"/>
        <w:rPr>
          <w:rStyle w:val="a8"/>
          <w:rFonts w:ascii="仿宋" w:eastAsia="仿宋" w:hAnsi="仿宋"/>
          <w:b w:val="0"/>
          <w:spacing w:val="-4"/>
          <w:sz w:val="32"/>
          <w:szCs w:val="32"/>
        </w:rPr>
      </w:pPr>
    </w:p>
    <w:p w:rsidR="0088078D" w:rsidRDefault="0088078D">
      <w:pPr>
        <w:spacing w:line="540" w:lineRule="exact"/>
        <w:ind w:firstLine="567"/>
        <w:rPr>
          <w:rStyle w:val="a8"/>
          <w:rFonts w:ascii="仿宋" w:eastAsia="仿宋" w:hAnsi="仿宋"/>
          <w:b w:val="0"/>
          <w:spacing w:val="-4"/>
          <w:sz w:val="32"/>
          <w:szCs w:val="32"/>
        </w:rPr>
      </w:pPr>
    </w:p>
    <w:p w:rsidR="0088078D" w:rsidRDefault="0088078D">
      <w:pPr>
        <w:spacing w:line="540" w:lineRule="exact"/>
        <w:ind w:firstLine="567"/>
        <w:rPr>
          <w:rStyle w:val="a8"/>
          <w:rFonts w:ascii="仿宋" w:eastAsia="仿宋" w:hAnsi="仿宋"/>
          <w:b w:val="0"/>
          <w:spacing w:val="-4"/>
          <w:sz w:val="32"/>
          <w:szCs w:val="32"/>
        </w:rPr>
      </w:pPr>
    </w:p>
    <w:p w:rsidR="0088078D" w:rsidRDefault="0088078D">
      <w:pPr>
        <w:spacing w:line="540" w:lineRule="exact"/>
        <w:ind w:firstLine="567"/>
        <w:rPr>
          <w:rStyle w:val="a8"/>
          <w:rFonts w:ascii="仿宋" w:eastAsia="仿宋" w:hAnsi="仿宋"/>
          <w:b w:val="0"/>
          <w:spacing w:val="-4"/>
          <w:sz w:val="32"/>
          <w:szCs w:val="32"/>
        </w:rPr>
      </w:pPr>
    </w:p>
    <w:sectPr w:rsidR="0088078D" w:rsidSect="0088078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59D" w:rsidRDefault="0042359D" w:rsidP="0088078D">
      <w:r>
        <w:separator/>
      </w:r>
    </w:p>
  </w:endnote>
  <w:endnote w:type="continuationSeparator" w:id="1">
    <w:p w:rsidR="0042359D" w:rsidRDefault="0042359D" w:rsidP="008807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88078D" w:rsidRDefault="0088078D">
        <w:pPr>
          <w:pStyle w:val="a4"/>
          <w:jc w:val="center"/>
        </w:pPr>
        <w:r>
          <w:fldChar w:fldCharType="begin"/>
        </w:r>
        <w:r w:rsidR="0042359D">
          <w:instrText>PAGE</w:instrText>
        </w:r>
        <w:r w:rsidR="0042359D">
          <w:instrText xml:space="preserve">   \* MERGEFORMAT</w:instrText>
        </w:r>
        <w:r>
          <w:fldChar w:fldCharType="separate"/>
        </w:r>
        <w:r w:rsidR="00F908D8" w:rsidRPr="00F908D8">
          <w:rPr>
            <w:noProof/>
            <w:lang w:val="zh-CN"/>
          </w:rPr>
          <w:t>2</w:t>
        </w:r>
        <w:r>
          <w:fldChar w:fldCharType="end"/>
        </w:r>
      </w:p>
    </w:sdtContent>
  </w:sdt>
  <w:p w:rsidR="0088078D" w:rsidRDefault="0088078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59D" w:rsidRDefault="0042359D" w:rsidP="0088078D">
      <w:r>
        <w:separator/>
      </w:r>
    </w:p>
  </w:footnote>
  <w:footnote w:type="continuationSeparator" w:id="1">
    <w:p w:rsidR="0042359D" w:rsidRDefault="0042359D" w:rsidP="008807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2359D"/>
    <w:rsid w:val="004366A8"/>
    <w:rsid w:val="00502BA7"/>
    <w:rsid w:val="005162F1"/>
    <w:rsid w:val="00535153"/>
    <w:rsid w:val="00554F82"/>
    <w:rsid w:val="0056390D"/>
    <w:rsid w:val="005719B0"/>
    <w:rsid w:val="005D10D6"/>
    <w:rsid w:val="00855E3A"/>
    <w:rsid w:val="0088078D"/>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908D8"/>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78D"/>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88078D"/>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88078D"/>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88078D"/>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88078D"/>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88078D"/>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88078D"/>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88078D"/>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88078D"/>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88078D"/>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8078D"/>
    <w:rPr>
      <w:sz w:val="18"/>
      <w:szCs w:val="18"/>
    </w:rPr>
  </w:style>
  <w:style w:type="paragraph" w:styleId="a4">
    <w:name w:val="footer"/>
    <w:basedOn w:val="a"/>
    <w:link w:val="Char0"/>
    <w:uiPriority w:val="99"/>
    <w:unhideWhenUsed/>
    <w:rsid w:val="0088078D"/>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88078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88078D"/>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88078D"/>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88078D"/>
    <w:rPr>
      <w:b/>
      <w:bCs/>
    </w:rPr>
  </w:style>
  <w:style w:type="character" w:styleId="a9">
    <w:name w:val="Emphasis"/>
    <w:basedOn w:val="a0"/>
    <w:uiPriority w:val="20"/>
    <w:qFormat/>
    <w:rsid w:val="0088078D"/>
    <w:rPr>
      <w:rFonts w:asciiTheme="minorHAnsi" w:hAnsiTheme="minorHAnsi"/>
      <w:b/>
      <w:i/>
      <w:iCs/>
    </w:rPr>
  </w:style>
  <w:style w:type="character" w:customStyle="1" w:styleId="1Char">
    <w:name w:val="标题 1 Char"/>
    <w:basedOn w:val="a0"/>
    <w:link w:val="1"/>
    <w:uiPriority w:val="9"/>
    <w:qFormat/>
    <w:rsid w:val="0088078D"/>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88078D"/>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88078D"/>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88078D"/>
    <w:rPr>
      <w:b/>
      <w:bCs/>
      <w:sz w:val="28"/>
      <w:szCs w:val="28"/>
    </w:rPr>
  </w:style>
  <w:style w:type="character" w:customStyle="1" w:styleId="5Char">
    <w:name w:val="标题 5 Char"/>
    <w:basedOn w:val="a0"/>
    <w:link w:val="5"/>
    <w:uiPriority w:val="9"/>
    <w:semiHidden/>
    <w:qFormat/>
    <w:rsid w:val="0088078D"/>
    <w:rPr>
      <w:b/>
      <w:bCs/>
      <w:i/>
      <w:iCs/>
      <w:sz w:val="26"/>
      <w:szCs w:val="26"/>
    </w:rPr>
  </w:style>
  <w:style w:type="character" w:customStyle="1" w:styleId="6Char">
    <w:name w:val="标题 6 Char"/>
    <w:basedOn w:val="a0"/>
    <w:link w:val="6"/>
    <w:uiPriority w:val="9"/>
    <w:semiHidden/>
    <w:qFormat/>
    <w:rsid w:val="0088078D"/>
    <w:rPr>
      <w:b/>
      <w:bCs/>
    </w:rPr>
  </w:style>
  <w:style w:type="character" w:customStyle="1" w:styleId="7Char">
    <w:name w:val="标题 7 Char"/>
    <w:basedOn w:val="a0"/>
    <w:link w:val="7"/>
    <w:uiPriority w:val="9"/>
    <w:semiHidden/>
    <w:rsid w:val="0088078D"/>
    <w:rPr>
      <w:sz w:val="24"/>
      <w:szCs w:val="24"/>
    </w:rPr>
  </w:style>
  <w:style w:type="character" w:customStyle="1" w:styleId="8Char">
    <w:name w:val="标题 8 Char"/>
    <w:basedOn w:val="a0"/>
    <w:link w:val="8"/>
    <w:uiPriority w:val="9"/>
    <w:semiHidden/>
    <w:qFormat/>
    <w:rsid w:val="0088078D"/>
    <w:rPr>
      <w:i/>
      <w:iCs/>
      <w:sz w:val="24"/>
      <w:szCs w:val="24"/>
    </w:rPr>
  </w:style>
  <w:style w:type="character" w:customStyle="1" w:styleId="9Char">
    <w:name w:val="标题 9 Char"/>
    <w:basedOn w:val="a0"/>
    <w:link w:val="9"/>
    <w:uiPriority w:val="9"/>
    <w:semiHidden/>
    <w:qFormat/>
    <w:rsid w:val="0088078D"/>
    <w:rPr>
      <w:rFonts w:asciiTheme="majorHAnsi" w:eastAsiaTheme="majorEastAsia" w:hAnsiTheme="majorHAnsi"/>
    </w:rPr>
  </w:style>
  <w:style w:type="character" w:customStyle="1" w:styleId="Char3">
    <w:name w:val="标题 Char"/>
    <w:basedOn w:val="a0"/>
    <w:link w:val="a7"/>
    <w:uiPriority w:val="10"/>
    <w:rsid w:val="0088078D"/>
    <w:rPr>
      <w:rFonts w:asciiTheme="majorHAnsi" w:eastAsiaTheme="majorEastAsia" w:hAnsiTheme="majorHAnsi"/>
      <w:b/>
      <w:bCs/>
      <w:kern w:val="28"/>
      <w:sz w:val="32"/>
      <w:szCs w:val="32"/>
    </w:rPr>
  </w:style>
  <w:style w:type="character" w:customStyle="1" w:styleId="Char2">
    <w:name w:val="副标题 Char"/>
    <w:basedOn w:val="a0"/>
    <w:link w:val="a6"/>
    <w:uiPriority w:val="11"/>
    <w:rsid w:val="0088078D"/>
    <w:rPr>
      <w:rFonts w:asciiTheme="majorHAnsi" w:eastAsiaTheme="majorEastAsia" w:hAnsiTheme="majorHAnsi"/>
      <w:sz w:val="24"/>
      <w:szCs w:val="24"/>
    </w:rPr>
  </w:style>
  <w:style w:type="paragraph" w:styleId="aa">
    <w:name w:val="No Spacing"/>
    <w:basedOn w:val="a"/>
    <w:uiPriority w:val="1"/>
    <w:qFormat/>
    <w:rsid w:val="0088078D"/>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88078D"/>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88078D"/>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88078D"/>
    <w:rPr>
      <w:i/>
      <w:sz w:val="24"/>
      <w:szCs w:val="24"/>
    </w:rPr>
  </w:style>
  <w:style w:type="paragraph" w:styleId="ad">
    <w:name w:val="Intense Quote"/>
    <w:basedOn w:val="a"/>
    <w:next w:val="a"/>
    <w:link w:val="Char5"/>
    <w:uiPriority w:val="30"/>
    <w:qFormat/>
    <w:rsid w:val="0088078D"/>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88078D"/>
    <w:rPr>
      <w:b/>
      <w:i/>
      <w:sz w:val="24"/>
    </w:rPr>
  </w:style>
  <w:style w:type="character" w:customStyle="1" w:styleId="10">
    <w:name w:val="不明显强调1"/>
    <w:uiPriority w:val="19"/>
    <w:qFormat/>
    <w:rsid w:val="0088078D"/>
    <w:rPr>
      <w:i/>
      <w:color w:val="595959" w:themeColor="text1" w:themeTint="A6"/>
    </w:rPr>
  </w:style>
  <w:style w:type="character" w:customStyle="1" w:styleId="11">
    <w:name w:val="明显强调1"/>
    <w:basedOn w:val="a0"/>
    <w:uiPriority w:val="21"/>
    <w:qFormat/>
    <w:rsid w:val="0088078D"/>
    <w:rPr>
      <w:b/>
      <w:i/>
      <w:sz w:val="24"/>
      <w:szCs w:val="24"/>
      <w:u w:val="single"/>
    </w:rPr>
  </w:style>
  <w:style w:type="character" w:customStyle="1" w:styleId="12">
    <w:name w:val="不明显参考1"/>
    <w:basedOn w:val="a0"/>
    <w:uiPriority w:val="31"/>
    <w:qFormat/>
    <w:rsid w:val="0088078D"/>
    <w:rPr>
      <w:sz w:val="24"/>
      <w:szCs w:val="24"/>
      <w:u w:val="single"/>
    </w:rPr>
  </w:style>
  <w:style w:type="character" w:customStyle="1" w:styleId="13">
    <w:name w:val="明显参考1"/>
    <w:basedOn w:val="a0"/>
    <w:uiPriority w:val="32"/>
    <w:qFormat/>
    <w:rsid w:val="0088078D"/>
    <w:rPr>
      <w:b/>
      <w:sz w:val="24"/>
      <w:u w:val="single"/>
    </w:rPr>
  </w:style>
  <w:style w:type="character" w:customStyle="1" w:styleId="14">
    <w:name w:val="书籍标题1"/>
    <w:basedOn w:val="a0"/>
    <w:uiPriority w:val="33"/>
    <w:qFormat/>
    <w:rsid w:val="0088078D"/>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88078D"/>
    <w:pPr>
      <w:outlineLvl w:val="9"/>
    </w:pPr>
    <w:rPr>
      <w:lang w:eastAsia="en-US" w:bidi="en-US"/>
    </w:rPr>
  </w:style>
  <w:style w:type="character" w:customStyle="1" w:styleId="Char1">
    <w:name w:val="页眉 Char"/>
    <w:basedOn w:val="a0"/>
    <w:link w:val="a5"/>
    <w:uiPriority w:val="99"/>
    <w:rsid w:val="0088078D"/>
    <w:rPr>
      <w:rFonts w:ascii="Calibri" w:eastAsia="宋体" w:hAnsi="Calibri"/>
      <w:kern w:val="2"/>
      <w:sz w:val="18"/>
      <w:szCs w:val="18"/>
    </w:rPr>
  </w:style>
  <w:style w:type="character" w:customStyle="1" w:styleId="Char0">
    <w:name w:val="页脚 Char"/>
    <w:basedOn w:val="a0"/>
    <w:link w:val="a4"/>
    <w:uiPriority w:val="99"/>
    <w:rsid w:val="0088078D"/>
    <w:rPr>
      <w:rFonts w:ascii="Calibri" w:eastAsia="宋体" w:hAnsi="Calibri"/>
      <w:kern w:val="2"/>
      <w:sz w:val="18"/>
      <w:szCs w:val="18"/>
    </w:rPr>
  </w:style>
  <w:style w:type="character" w:customStyle="1" w:styleId="Char">
    <w:name w:val="批注框文本 Char"/>
    <w:basedOn w:val="a0"/>
    <w:link w:val="a3"/>
    <w:uiPriority w:val="99"/>
    <w:semiHidden/>
    <w:qFormat/>
    <w:rsid w:val="0088078D"/>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27</Pages>
  <Words>2240</Words>
  <Characters>12773</Characters>
  <Application>Microsoft Office Word</Application>
  <DocSecurity>0</DocSecurity>
  <Lines>106</Lines>
  <Paragraphs>29</Paragraphs>
  <ScaleCrop>false</ScaleCrop>
  <Company>P R C</Company>
  <LinksUpToDate>false</LinksUpToDate>
  <CharactersWithSpaces>14984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21</cp:revision>
  <cp:lastPrinted>2018-12-31T10:56:00Z</cp:lastPrinted>
  <dcterms:created xsi:type="dcterms:W3CDTF">2018-08-15T02:06:00Z</dcterms:created>
  <dcterms:modified xsi:type="dcterms:W3CDTF">2025-09-10T09:08:00Z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