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B2CC0" w:rsidRDefault="001B2CC0">
      <w:pPr>
        <w:spacing w:after="0" w:line="240" w:lineRule="auto"/>
        <w:rPr>
          <w:rFonts w:ascii="宋体" w:eastAsia="宋体"/>
          <w:sz w:val="32"/>
          <w:szCs w:val="32"/>
        </w:rPr>
      </w:pPr>
    </w:p>
    <w:p w:rsidR="001B2CC0" w:rsidRDefault="001B2CC0">
      <w:pPr>
        <w:spacing w:after="0" w:line="240" w:lineRule="auto"/>
        <w:rPr>
          <w:rFonts w:ascii="宋体" w:eastAsia="宋体"/>
          <w:sz w:val="44"/>
          <w:szCs w:val="44"/>
        </w:rPr>
      </w:pPr>
    </w:p>
    <w:p w:rsidR="001B2CC0" w:rsidRDefault="001B2CC0">
      <w:pPr>
        <w:spacing w:after="0" w:line="240" w:lineRule="auto"/>
        <w:rPr>
          <w:rFonts w:ascii="宋体" w:eastAsia="宋体"/>
          <w:sz w:val="44"/>
          <w:szCs w:val="44"/>
        </w:rPr>
      </w:pPr>
    </w:p>
    <w:p w:rsidR="001B2CC0" w:rsidRDefault="001B2CC0">
      <w:pPr>
        <w:spacing w:after="0" w:line="240" w:lineRule="auto"/>
        <w:rPr>
          <w:rFonts w:ascii="宋体" w:eastAsia="宋体"/>
          <w:sz w:val="44"/>
          <w:szCs w:val="44"/>
        </w:rPr>
      </w:pPr>
    </w:p>
    <w:p w:rsidR="001B2CC0" w:rsidRDefault="00B950E8">
      <w:pPr>
        <w:spacing w:after="0" w:line="240" w:lineRule="auto"/>
        <w:jc w:val="center"/>
        <w:outlineLvl w:val="0"/>
        <w:rPr>
          <w:rFonts w:ascii="宋体" w:eastAsia="黑体"/>
          <w:sz w:val="44"/>
          <w:szCs w:val="44"/>
          <w:lang w:eastAsia="zh-CN"/>
        </w:rPr>
      </w:pPr>
      <w:r>
        <w:rPr>
          <w:rFonts w:ascii="宋体" w:eastAsia="黑体"/>
          <w:sz w:val="44"/>
          <w:szCs w:val="44"/>
          <w:lang w:eastAsia="zh-CN"/>
        </w:rPr>
        <w:t>昌吉市艺术团</w:t>
      </w:r>
    </w:p>
    <w:p w:rsidR="001B2CC0" w:rsidRDefault="00B950E8">
      <w:pPr>
        <w:spacing w:after="0" w:line="240" w:lineRule="auto"/>
        <w:jc w:val="center"/>
        <w:outlineLvl w:val="0"/>
        <w:rPr>
          <w:rFonts w:ascii="黑体" w:eastAsia="黑体"/>
          <w:sz w:val="44"/>
          <w:szCs w:val="44"/>
          <w:lang w:eastAsia="zh-CN"/>
        </w:rPr>
      </w:pPr>
      <w:r>
        <w:rPr>
          <w:rFonts w:ascii="黑体" w:eastAsia="黑体"/>
          <w:sz w:val="44"/>
          <w:szCs w:val="44"/>
          <w:lang w:eastAsia="zh-CN"/>
        </w:rPr>
        <w:t>2024</w:t>
      </w:r>
      <w:r>
        <w:rPr>
          <w:rFonts w:ascii="黑体" w:eastAsia="黑体"/>
          <w:sz w:val="44"/>
          <w:szCs w:val="44"/>
          <w:lang w:eastAsia="zh-CN"/>
        </w:rPr>
        <w:t>年度部门决算公开说明</w:t>
      </w:r>
    </w:p>
    <w:p w:rsidR="001B2CC0" w:rsidRDefault="00B950E8">
      <w:pPr>
        <w:rPr>
          <w:lang w:eastAsia="zh-CN"/>
        </w:rPr>
      </w:pPr>
      <w:r>
        <w:rPr>
          <w:sz w:val="0"/>
          <w:szCs w:val="0"/>
          <w:lang w:eastAsia="zh-CN"/>
        </w:rPr>
        <w:br w:type="page"/>
      </w:r>
    </w:p>
    <w:p w:rsidR="001B2CC0" w:rsidRDefault="00B950E8">
      <w:pPr>
        <w:spacing w:after="0" w:line="240" w:lineRule="auto"/>
        <w:jc w:val="center"/>
        <w:rPr>
          <w:rFonts w:ascii="黑体" w:eastAsia="黑体"/>
          <w:sz w:val="32"/>
          <w:szCs w:val="32"/>
          <w:lang w:eastAsia="zh-CN"/>
        </w:rPr>
      </w:pPr>
      <w:r>
        <w:rPr>
          <w:rFonts w:ascii="黑体" w:eastAsia="黑体"/>
          <w:b/>
          <w:sz w:val="32"/>
          <w:szCs w:val="32"/>
          <w:lang w:eastAsia="zh-CN"/>
        </w:rPr>
        <w:lastRenderedPageBreak/>
        <w:t>目</w:t>
      </w:r>
      <w:r>
        <w:rPr>
          <w:rFonts w:ascii="黑体" w:eastAsia="黑体"/>
          <w:b/>
          <w:sz w:val="32"/>
          <w:szCs w:val="32"/>
          <w:lang w:eastAsia="zh-CN"/>
        </w:rPr>
        <w:t> </w:t>
      </w:r>
      <w:r>
        <w:rPr>
          <w:rFonts w:ascii="黑体" w:eastAsia="黑体"/>
          <w:b/>
          <w:sz w:val="32"/>
          <w:szCs w:val="32"/>
          <w:lang w:eastAsia="zh-CN"/>
        </w:rPr>
        <w:t xml:space="preserve"> </w:t>
      </w:r>
      <w:r>
        <w:rPr>
          <w:rFonts w:ascii="黑体" w:eastAsia="黑体"/>
          <w:b/>
          <w:sz w:val="32"/>
          <w:szCs w:val="32"/>
          <w:lang w:eastAsia="zh-CN"/>
        </w:rPr>
        <w:t>录</w:t>
      </w:r>
    </w:p>
    <w:p w:rsidR="001B2CC0" w:rsidRDefault="00B950E8">
      <w:pPr>
        <w:spacing w:after="0" w:line="240" w:lineRule="auto"/>
        <w:rPr>
          <w:rFonts w:ascii="仿宋_GB2312" w:eastAsia="仿宋_GB2312"/>
          <w:sz w:val="32"/>
          <w:szCs w:val="32"/>
          <w:lang w:eastAsia="zh-CN"/>
        </w:rPr>
      </w:pPr>
      <w:r>
        <w:rPr>
          <w:rFonts w:ascii="仿宋_GB2312" w:eastAsia="仿宋_GB2312"/>
          <w:b/>
          <w:sz w:val="32"/>
          <w:szCs w:val="32"/>
          <w:lang w:eastAsia="zh-CN"/>
        </w:rPr>
        <w:t>第一部分单位概况</w:t>
      </w:r>
    </w:p>
    <w:p w:rsidR="001B2CC0" w:rsidRDefault="00B950E8">
      <w:pPr>
        <w:spacing w:after="0" w:line="240" w:lineRule="auto"/>
        <w:rPr>
          <w:rFonts w:ascii="仿宋_GB2312" w:eastAsia="仿宋_GB2312"/>
          <w:sz w:val="32"/>
          <w:szCs w:val="32"/>
          <w:lang w:eastAsia="zh-CN"/>
        </w:rPr>
      </w:pPr>
      <w:r>
        <w:rPr>
          <w:rFonts w:ascii="仿宋_GB2312" w:eastAsia="仿宋_GB2312"/>
          <w:sz w:val="32"/>
          <w:szCs w:val="32"/>
          <w:lang w:eastAsia="zh-CN"/>
        </w:rPr>
        <w:t>一、主要职能</w:t>
      </w:r>
    </w:p>
    <w:p w:rsidR="001B2CC0" w:rsidRDefault="00B950E8">
      <w:pPr>
        <w:spacing w:after="0" w:line="240" w:lineRule="auto"/>
        <w:rPr>
          <w:rFonts w:ascii="仿宋_GB2312" w:eastAsia="仿宋_GB2312"/>
          <w:sz w:val="32"/>
          <w:szCs w:val="32"/>
          <w:lang w:eastAsia="zh-CN"/>
        </w:rPr>
      </w:pPr>
      <w:r>
        <w:rPr>
          <w:rFonts w:ascii="仿宋_GB2312" w:eastAsia="仿宋_GB2312"/>
          <w:sz w:val="32"/>
          <w:szCs w:val="32"/>
          <w:lang w:eastAsia="zh-CN"/>
        </w:rPr>
        <w:t>二、机构设置及人员情况</w:t>
      </w:r>
    </w:p>
    <w:p w:rsidR="001B2CC0" w:rsidRDefault="00B950E8">
      <w:pPr>
        <w:spacing w:after="0" w:line="240" w:lineRule="auto"/>
        <w:rPr>
          <w:rFonts w:ascii="仿宋_GB2312" w:eastAsia="仿宋_GB2312"/>
          <w:sz w:val="32"/>
          <w:szCs w:val="32"/>
          <w:lang w:eastAsia="zh-CN"/>
        </w:rPr>
      </w:pPr>
      <w:r>
        <w:rPr>
          <w:rFonts w:ascii="仿宋_GB2312" w:eastAsia="仿宋_GB2312"/>
          <w:b/>
          <w:sz w:val="32"/>
          <w:szCs w:val="32"/>
          <w:lang w:eastAsia="zh-CN"/>
        </w:rPr>
        <w:t>第二部分</w:t>
      </w:r>
      <w:r>
        <w:rPr>
          <w:rFonts w:ascii="仿宋_GB2312" w:eastAsia="仿宋_GB2312"/>
          <w:b/>
          <w:sz w:val="32"/>
          <w:szCs w:val="32"/>
          <w:lang w:eastAsia="zh-CN"/>
        </w:rPr>
        <w:t xml:space="preserve"> </w:t>
      </w:r>
      <w:r>
        <w:rPr>
          <w:rFonts w:ascii="仿宋_GB2312" w:eastAsia="仿宋_GB2312"/>
          <w:b/>
          <w:sz w:val="32"/>
          <w:szCs w:val="32"/>
          <w:lang w:eastAsia="zh-CN"/>
        </w:rPr>
        <w:t>部门决算情况说明</w:t>
      </w:r>
    </w:p>
    <w:p w:rsidR="001B2CC0" w:rsidRDefault="00B950E8">
      <w:pPr>
        <w:spacing w:after="0" w:line="240" w:lineRule="auto"/>
        <w:rPr>
          <w:rFonts w:ascii="仿宋_GB2312" w:eastAsia="仿宋_GB2312"/>
          <w:sz w:val="32"/>
          <w:szCs w:val="32"/>
          <w:lang w:eastAsia="zh-CN"/>
        </w:rPr>
      </w:pPr>
      <w:r>
        <w:rPr>
          <w:rFonts w:ascii="仿宋_GB2312" w:eastAsia="仿宋_GB2312"/>
          <w:sz w:val="32"/>
          <w:szCs w:val="32"/>
          <w:lang w:eastAsia="zh-CN"/>
        </w:rPr>
        <w:t>一、收入支出决算总体情况说明</w:t>
      </w:r>
    </w:p>
    <w:p w:rsidR="001B2CC0" w:rsidRDefault="00B950E8">
      <w:pPr>
        <w:spacing w:after="0" w:line="240" w:lineRule="auto"/>
        <w:rPr>
          <w:rFonts w:ascii="仿宋_GB2312" w:eastAsia="仿宋_GB2312"/>
          <w:sz w:val="32"/>
          <w:szCs w:val="32"/>
          <w:lang w:eastAsia="zh-CN"/>
        </w:rPr>
      </w:pPr>
      <w:r>
        <w:rPr>
          <w:rFonts w:ascii="仿宋_GB2312" w:eastAsia="仿宋_GB2312"/>
          <w:sz w:val="32"/>
          <w:szCs w:val="32"/>
          <w:lang w:eastAsia="zh-CN"/>
        </w:rPr>
        <w:t>二、收入决算情况说明</w:t>
      </w:r>
    </w:p>
    <w:p w:rsidR="001B2CC0" w:rsidRDefault="00B950E8">
      <w:pPr>
        <w:spacing w:after="0" w:line="240" w:lineRule="auto"/>
        <w:rPr>
          <w:rFonts w:ascii="仿宋_GB2312" w:eastAsia="仿宋_GB2312"/>
          <w:sz w:val="32"/>
          <w:szCs w:val="32"/>
          <w:lang w:eastAsia="zh-CN"/>
        </w:rPr>
      </w:pPr>
      <w:r>
        <w:rPr>
          <w:rFonts w:ascii="仿宋_GB2312" w:eastAsia="仿宋_GB2312"/>
          <w:sz w:val="32"/>
          <w:szCs w:val="32"/>
          <w:lang w:eastAsia="zh-CN"/>
        </w:rPr>
        <w:t>三、支出决算情况说明</w:t>
      </w:r>
    </w:p>
    <w:p w:rsidR="001B2CC0" w:rsidRDefault="00B950E8">
      <w:pPr>
        <w:spacing w:after="0" w:line="240" w:lineRule="auto"/>
        <w:rPr>
          <w:rFonts w:ascii="仿宋_GB2312" w:eastAsia="仿宋_GB2312"/>
          <w:sz w:val="32"/>
          <w:szCs w:val="32"/>
          <w:lang w:eastAsia="zh-CN"/>
        </w:rPr>
      </w:pPr>
      <w:r>
        <w:rPr>
          <w:rFonts w:ascii="仿宋_GB2312" w:eastAsia="仿宋_GB2312"/>
          <w:sz w:val="32"/>
          <w:szCs w:val="32"/>
          <w:lang w:eastAsia="zh-CN"/>
        </w:rPr>
        <w:t>四、财政拨款收入支出决算总体情况说明</w:t>
      </w:r>
    </w:p>
    <w:p w:rsidR="001B2CC0" w:rsidRDefault="00B950E8">
      <w:pPr>
        <w:spacing w:after="0" w:line="240" w:lineRule="auto"/>
        <w:rPr>
          <w:rFonts w:ascii="仿宋_GB2312" w:eastAsia="仿宋_GB2312"/>
          <w:sz w:val="32"/>
          <w:szCs w:val="32"/>
          <w:lang w:eastAsia="zh-CN"/>
        </w:rPr>
      </w:pPr>
      <w:r>
        <w:rPr>
          <w:rFonts w:ascii="仿宋_GB2312" w:eastAsia="仿宋_GB2312"/>
          <w:sz w:val="32"/>
          <w:szCs w:val="32"/>
          <w:lang w:eastAsia="zh-CN"/>
        </w:rPr>
        <w:t>五、一般公共预算财政拨款支出决算情况说明</w:t>
      </w:r>
    </w:p>
    <w:p w:rsidR="001B2CC0" w:rsidRDefault="00B950E8">
      <w:pPr>
        <w:spacing w:after="0" w:line="240" w:lineRule="auto"/>
        <w:rPr>
          <w:rFonts w:ascii="仿宋_GB2312" w:eastAsia="仿宋_GB2312"/>
          <w:sz w:val="32"/>
          <w:szCs w:val="32"/>
          <w:lang w:eastAsia="zh-CN"/>
        </w:rPr>
      </w:pPr>
      <w:r>
        <w:rPr>
          <w:rFonts w:ascii="仿宋_GB2312" w:eastAsia="仿宋_GB2312"/>
          <w:sz w:val="32"/>
          <w:szCs w:val="32"/>
          <w:lang w:eastAsia="zh-CN"/>
        </w:rPr>
        <w:t>（一）一般公共预算财政拨款支出决算总体情况</w:t>
      </w:r>
    </w:p>
    <w:p w:rsidR="001B2CC0" w:rsidRDefault="00B950E8">
      <w:pPr>
        <w:spacing w:after="0" w:line="240" w:lineRule="auto"/>
        <w:rPr>
          <w:rFonts w:ascii="仿宋_GB2312" w:eastAsia="仿宋_GB2312"/>
          <w:sz w:val="32"/>
          <w:szCs w:val="32"/>
          <w:lang w:eastAsia="zh-CN"/>
        </w:rPr>
      </w:pPr>
      <w:r>
        <w:rPr>
          <w:rFonts w:ascii="仿宋_GB2312" w:eastAsia="仿宋_GB2312"/>
          <w:sz w:val="32"/>
          <w:szCs w:val="32"/>
          <w:lang w:eastAsia="zh-CN"/>
        </w:rPr>
        <w:t>（二）一般公共预算财政拨款支出决算结构情况</w:t>
      </w:r>
    </w:p>
    <w:p w:rsidR="001B2CC0" w:rsidRDefault="00B950E8">
      <w:pPr>
        <w:spacing w:after="0" w:line="240" w:lineRule="auto"/>
        <w:rPr>
          <w:rFonts w:ascii="仿宋_GB2312" w:eastAsia="仿宋_GB2312"/>
          <w:sz w:val="32"/>
          <w:szCs w:val="32"/>
          <w:lang w:eastAsia="zh-CN"/>
        </w:rPr>
      </w:pPr>
      <w:r>
        <w:rPr>
          <w:rFonts w:ascii="仿宋_GB2312" w:eastAsia="仿宋_GB2312"/>
          <w:sz w:val="32"/>
          <w:szCs w:val="32"/>
          <w:lang w:eastAsia="zh-CN"/>
        </w:rPr>
        <w:t>（三）一般公共预算财政拨款支出决算具体情况</w:t>
      </w:r>
    </w:p>
    <w:p w:rsidR="001B2CC0" w:rsidRDefault="00B950E8">
      <w:pPr>
        <w:spacing w:after="0" w:line="240" w:lineRule="auto"/>
        <w:rPr>
          <w:rFonts w:ascii="仿宋_GB2312" w:eastAsia="仿宋_GB2312"/>
          <w:sz w:val="32"/>
          <w:szCs w:val="32"/>
          <w:lang w:eastAsia="zh-CN"/>
        </w:rPr>
      </w:pPr>
      <w:r>
        <w:rPr>
          <w:rFonts w:ascii="仿宋_GB2312" w:eastAsia="仿宋_GB2312"/>
          <w:sz w:val="32"/>
          <w:szCs w:val="32"/>
          <w:lang w:eastAsia="zh-CN"/>
        </w:rPr>
        <w:t>​</w:t>
      </w:r>
      <w:r>
        <w:rPr>
          <w:rFonts w:ascii="仿宋_GB2312" w:eastAsia="仿宋_GB2312"/>
          <w:sz w:val="32"/>
          <w:szCs w:val="32"/>
          <w:lang w:eastAsia="zh-CN"/>
        </w:rPr>
        <w:t>六、一般公共预算财政拨款基本支出决算情况说明</w:t>
      </w:r>
    </w:p>
    <w:p w:rsidR="001B2CC0" w:rsidRDefault="00B950E8">
      <w:pPr>
        <w:spacing w:after="0" w:line="240" w:lineRule="auto"/>
        <w:rPr>
          <w:rFonts w:ascii="仿宋_GB2312" w:eastAsia="仿宋_GB2312"/>
          <w:sz w:val="32"/>
          <w:szCs w:val="32"/>
          <w:lang w:eastAsia="zh-CN"/>
        </w:rPr>
      </w:pPr>
      <w:r>
        <w:rPr>
          <w:rFonts w:ascii="仿宋_GB2312" w:eastAsia="仿宋_GB2312"/>
          <w:sz w:val="32"/>
          <w:szCs w:val="32"/>
          <w:lang w:eastAsia="zh-CN"/>
        </w:rPr>
        <w:t>七、政府性基金预算财政拨款收入支出决算情况说明</w:t>
      </w:r>
    </w:p>
    <w:p w:rsidR="001B2CC0" w:rsidRDefault="00B950E8">
      <w:pPr>
        <w:spacing w:after="0" w:line="240" w:lineRule="auto"/>
        <w:rPr>
          <w:rFonts w:ascii="仿宋_GB2312" w:eastAsia="仿宋_GB2312"/>
          <w:sz w:val="32"/>
          <w:szCs w:val="32"/>
          <w:lang w:eastAsia="zh-CN"/>
        </w:rPr>
      </w:pPr>
      <w:r>
        <w:rPr>
          <w:rFonts w:ascii="仿宋_GB2312" w:eastAsia="仿宋_GB2312"/>
          <w:sz w:val="32"/>
          <w:szCs w:val="32"/>
          <w:lang w:eastAsia="zh-CN"/>
        </w:rPr>
        <w:t>八、国有资本经营预算财政拨款收入支出决算情况说明</w:t>
      </w:r>
    </w:p>
    <w:p w:rsidR="001B2CC0" w:rsidRDefault="00B950E8">
      <w:pPr>
        <w:spacing w:after="0" w:line="240" w:lineRule="auto"/>
        <w:rPr>
          <w:rFonts w:ascii="仿宋_GB2312" w:eastAsia="仿宋_GB2312"/>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经费支出决算情况说明</w:t>
      </w:r>
    </w:p>
    <w:p w:rsidR="001B2CC0" w:rsidRDefault="00B950E8">
      <w:pPr>
        <w:spacing w:after="0" w:line="240" w:lineRule="auto"/>
        <w:rPr>
          <w:rFonts w:ascii="仿宋_GB2312" w:eastAsia="仿宋_GB2312"/>
          <w:sz w:val="32"/>
          <w:szCs w:val="32"/>
          <w:lang w:eastAsia="zh-CN"/>
        </w:rPr>
      </w:pPr>
      <w:r>
        <w:rPr>
          <w:rFonts w:ascii="仿宋_GB2312" w:eastAsia="仿宋_GB2312"/>
          <w:sz w:val="32"/>
          <w:szCs w:val="32"/>
          <w:lang w:eastAsia="zh-CN"/>
        </w:rPr>
        <w:t>​</w:t>
      </w:r>
      <w:r>
        <w:rPr>
          <w:rFonts w:ascii="仿宋_GB2312" w:eastAsia="仿宋_GB2312"/>
          <w:sz w:val="32"/>
          <w:szCs w:val="32"/>
          <w:lang w:eastAsia="zh-CN"/>
        </w:rPr>
        <w:t>十、其他重要事项的情况说明</w:t>
      </w:r>
    </w:p>
    <w:p w:rsidR="001B2CC0" w:rsidRDefault="00B950E8">
      <w:pPr>
        <w:spacing w:after="0" w:line="240" w:lineRule="auto"/>
        <w:rPr>
          <w:rFonts w:ascii="仿宋_GB2312" w:eastAsia="仿宋_GB2312"/>
          <w:sz w:val="32"/>
          <w:szCs w:val="32"/>
          <w:lang w:eastAsia="zh-CN"/>
        </w:rPr>
      </w:pPr>
      <w:r>
        <w:rPr>
          <w:rFonts w:ascii="仿宋_GB2312" w:eastAsia="仿宋_GB2312"/>
          <w:sz w:val="32"/>
          <w:szCs w:val="32"/>
          <w:lang w:eastAsia="zh-CN"/>
        </w:rPr>
        <w:t>（一）机关运行经费及公用经费支出情况</w:t>
      </w:r>
    </w:p>
    <w:p w:rsidR="001B2CC0" w:rsidRDefault="00B950E8">
      <w:pPr>
        <w:spacing w:after="0" w:line="240" w:lineRule="auto"/>
        <w:rPr>
          <w:rFonts w:ascii="仿宋_GB2312" w:eastAsia="仿宋_GB2312"/>
          <w:sz w:val="32"/>
          <w:szCs w:val="32"/>
          <w:lang w:eastAsia="zh-CN"/>
        </w:rPr>
      </w:pPr>
      <w:r>
        <w:rPr>
          <w:rFonts w:ascii="仿宋_GB2312" w:eastAsia="仿宋_GB2312"/>
          <w:sz w:val="32"/>
          <w:szCs w:val="32"/>
          <w:lang w:eastAsia="zh-CN"/>
        </w:rPr>
        <w:t>（二）政府采购情况</w:t>
      </w:r>
    </w:p>
    <w:p w:rsidR="001B2CC0" w:rsidRDefault="00B950E8">
      <w:pPr>
        <w:spacing w:after="0" w:line="240" w:lineRule="auto"/>
        <w:rPr>
          <w:rFonts w:ascii="仿宋_GB2312" w:eastAsia="仿宋_GB2312"/>
          <w:sz w:val="32"/>
          <w:szCs w:val="32"/>
          <w:lang w:eastAsia="zh-CN"/>
        </w:rPr>
      </w:pPr>
      <w:r>
        <w:rPr>
          <w:rFonts w:ascii="仿宋_GB2312" w:eastAsia="仿宋_GB2312"/>
          <w:sz w:val="32"/>
          <w:szCs w:val="32"/>
          <w:lang w:eastAsia="zh-CN"/>
        </w:rPr>
        <w:t>（三）国有资产占用情况说明</w:t>
      </w:r>
    </w:p>
    <w:p w:rsidR="001B2CC0" w:rsidRDefault="00B950E8">
      <w:pPr>
        <w:spacing w:after="0" w:line="240" w:lineRule="auto"/>
        <w:rPr>
          <w:rFonts w:ascii="仿宋_GB2312" w:eastAsia="仿宋_GB2312"/>
          <w:sz w:val="32"/>
          <w:szCs w:val="32"/>
          <w:lang w:eastAsia="zh-CN"/>
        </w:rPr>
      </w:pPr>
      <w:r>
        <w:rPr>
          <w:rFonts w:ascii="仿宋_GB2312" w:eastAsia="仿宋_GB2312"/>
          <w:sz w:val="32"/>
          <w:szCs w:val="32"/>
          <w:lang w:eastAsia="zh-CN"/>
        </w:rPr>
        <w:t>十一、预算绩效的情况说明</w:t>
      </w:r>
    </w:p>
    <w:p w:rsidR="001B2CC0" w:rsidRDefault="00B950E8">
      <w:pPr>
        <w:spacing w:after="0" w:line="240" w:lineRule="auto"/>
        <w:rPr>
          <w:rFonts w:ascii="仿宋_GB2312" w:eastAsia="仿宋_GB2312"/>
          <w:sz w:val="32"/>
          <w:szCs w:val="32"/>
          <w:lang w:eastAsia="zh-CN"/>
        </w:rPr>
      </w:pPr>
      <w:r>
        <w:rPr>
          <w:rFonts w:ascii="仿宋_GB2312" w:eastAsia="仿宋_GB2312"/>
          <w:sz w:val="32"/>
          <w:szCs w:val="32"/>
          <w:lang w:eastAsia="zh-CN"/>
        </w:rPr>
        <w:t>十二、其他需说明的事项</w:t>
      </w:r>
    </w:p>
    <w:p w:rsidR="001B2CC0" w:rsidRDefault="00B950E8">
      <w:pPr>
        <w:spacing w:after="0" w:line="240" w:lineRule="auto"/>
        <w:rPr>
          <w:rFonts w:ascii="仿宋_GB2312" w:eastAsia="仿宋_GB2312"/>
          <w:sz w:val="32"/>
          <w:szCs w:val="32"/>
          <w:lang w:eastAsia="zh-CN"/>
        </w:rPr>
      </w:pPr>
      <w:r>
        <w:rPr>
          <w:rFonts w:ascii="仿宋_GB2312" w:eastAsia="仿宋_GB2312"/>
          <w:b/>
          <w:sz w:val="32"/>
          <w:szCs w:val="32"/>
          <w:lang w:eastAsia="zh-CN"/>
        </w:rPr>
        <w:t>第三部分</w:t>
      </w:r>
      <w:r>
        <w:rPr>
          <w:rFonts w:ascii="仿宋_GB2312" w:eastAsia="仿宋_GB2312"/>
          <w:b/>
          <w:sz w:val="32"/>
          <w:szCs w:val="32"/>
          <w:lang w:eastAsia="zh-CN"/>
        </w:rPr>
        <w:t xml:space="preserve"> </w:t>
      </w:r>
      <w:r>
        <w:rPr>
          <w:rFonts w:ascii="仿宋_GB2312" w:eastAsia="仿宋_GB2312"/>
          <w:b/>
          <w:sz w:val="32"/>
          <w:szCs w:val="32"/>
          <w:lang w:eastAsia="zh-CN"/>
        </w:rPr>
        <w:t>专业名词解释</w:t>
      </w:r>
    </w:p>
    <w:p w:rsidR="001B2CC0" w:rsidRDefault="00B950E8">
      <w:pPr>
        <w:spacing w:after="0" w:line="240" w:lineRule="auto"/>
        <w:rPr>
          <w:rFonts w:ascii="仿宋_GB2312" w:eastAsia="仿宋_GB2312"/>
          <w:sz w:val="32"/>
          <w:szCs w:val="32"/>
          <w:lang w:eastAsia="zh-CN"/>
        </w:rPr>
      </w:pPr>
      <w:r>
        <w:rPr>
          <w:rFonts w:ascii="仿宋_GB2312" w:eastAsia="仿宋_GB2312"/>
          <w:b/>
          <w:sz w:val="32"/>
          <w:szCs w:val="32"/>
          <w:lang w:eastAsia="zh-CN"/>
        </w:rPr>
        <w:t>第四部分</w:t>
      </w:r>
      <w:r>
        <w:rPr>
          <w:rFonts w:ascii="仿宋_GB2312" w:eastAsia="仿宋_GB2312"/>
          <w:b/>
          <w:sz w:val="32"/>
          <w:szCs w:val="32"/>
          <w:lang w:eastAsia="zh-CN"/>
        </w:rPr>
        <w:t xml:space="preserve"> </w:t>
      </w:r>
      <w:r>
        <w:rPr>
          <w:rFonts w:ascii="仿宋_GB2312" w:eastAsia="仿宋_GB2312"/>
          <w:b/>
          <w:sz w:val="32"/>
          <w:szCs w:val="32"/>
          <w:lang w:eastAsia="zh-CN"/>
        </w:rPr>
        <w:t>部门决算报表（见附表）</w:t>
      </w:r>
    </w:p>
    <w:p w:rsidR="001B2CC0" w:rsidRDefault="00B950E8">
      <w:pPr>
        <w:spacing w:after="0" w:line="240" w:lineRule="auto"/>
        <w:rPr>
          <w:rFonts w:ascii="仿宋_GB2312" w:eastAsia="仿宋_GB2312"/>
          <w:sz w:val="32"/>
          <w:szCs w:val="32"/>
          <w:lang w:eastAsia="zh-CN"/>
        </w:rPr>
      </w:pPr>
      <w:r>
        <w:rPr>
          <w:rFonts w:ascii="仿宋_GB2312" w:eastAsia="仿宋_GB2312"/>
          <w:sz w:val="32"/>
          <w:szCs w:val="32"/>
          <w:lang w:eastAsia="zh-CN"/>
        </w:rPr>
        <w:t>一、《收入支出决算总表》</w:t>
      </w:r>
    </w:p>
    <w:p w:rsidR="001B2CC0" w:rsidRDefault="00B950E8">
      <w:pPr>
        <w:spacing w:after="0" w:line="240" w:lineRule="auto"/>
        <w:rPr>
          <w:rFonts w:ascii="仿宋_GB2312" w:eastAsia="仿宋_GB2312"/>
          <w:sz w:val="32"/>
          <w:szCs w:val="32"/>
          <w:lang w:eastAsia="zh-CN"/>
        </w:rPr>
      </w:pPr>
      <w:r>
        <w:rPr>
          <w:rFonts w:ascii="仿宋_GB2312" w:eastAsia="仿宋_GB2312"/>
          <w:sz w:val="32"/>
          <w:szCs w:val="32"/>
          <w:lang w:eastAsia="zh-CN"/>
        </w:rPr>
        <w:t>二、《收入决算表》</w:t>
      </w:r>
    </w:p>
    <w:p w:rsidR="001B2CC0" w:rsidRDefault="00B950E8">
      <w:pPr>
        <w:spacing w:after="0" w:line="240" w:lineRule="auto"/>
        <w:rPr>
          <w:rFonts w:ascii="仿宋_GB2312" w:eastAsia="仿宋_GB2312"/>
          <w:sz w:val="32"/>
          <w:szCs w:val="32"/>
          <w:lang w:eastAsia="zh-CN"/>
        </w:rPr>
      </w:pPr>
      <w:r>
        <w:rPr>
          <w:rFonts w:ascii="仿宋_GB2312" w:eastAsia="仿宋_GB2312"/>
          <w:sz w:val="32"/>
          <w:szCs w:val="32"/>
          <w:lang w:eastAsia="zh-CN"/>
        </w:rPr>
        <w:t>三、《支出决算表》</w:t>
      </w:r>
    </w:p>
    <w:p w:rsidR="001B2CC0" w:rsidRDefault="00B950E8">
      <w:pPr>
        <w:spacing w:after="0" w:line="240" w:lineRule="auto"/>
        <w:rPr>
          <w:rFonts w:ascii="仿宋_GB2312" w:eastAsia="仿宋_GB2312"/>
          <w:sz w:val="32"/>
          <w:szCs w:val="32"/>
          <w:lang w:eastAsia="zh-CN"/>
        </w:rPr>
      </w:pPr>
      <w:r>
        <w:rPr>
          <w:rFonts w:ascii="仿宋_GB2312" w:eastAsia="仿宋_GB2312"/>
          <w:sz w:val="32"/>
          <w:szCs w:val="32"/>
          <w:lang w:eastAsia="zh-CN"/>
        </w:rPr>
        <w:t>四、《财政拨款收入支出决算总表》</w:t>
      </w:r>
    </w:p>
    <w:p w:rsidR="001B2CC0" w:rsidRDefault="00B950E8">
      <w:pPr>
        <w:spacing w:after="0" w:line="240" w:lineRule="auto"/>
        <w:rPr>
          <w:rFonts w:ascii="仿宋_GB2312" w:eastAsia="仿宋_GB2312"/>
          <w:sz w:val="32"/>
          <w:szCs w:val="32"/>
          <w:lang w:eastAsia="zh-CN"/>
        </w:rPr>
      </w:pPr>
      <w:r>
        <w:rPr>
          <w:rFonts w:ascii="仿宋_GB2312" w:eastAsia="仿宋_GB2312"/>
          <w:sz w:val="32"/>
          <w:szCs w:val="32"/>
          <w:lang w:eastAsia="zh-CN"/>
        </w:rPr>
        <w:t>五、《一般公共预算财政拨款支出决算表》</w:t>
      </w:r>
    </w:p>
    <w:p w:rsidR="001B2CC0" w:rsidRDefault="00B950E8">
      <w:pPr>
        <w:spacing w:after="0" w:line="240" w:lineRule="auto"/>
        <w:rPr>
          <w:rFonts w:ascii="仿宋_GB2312" w:eastAsia="仿宋_GB2312"/>
          <w:sz w:val="32"/>
          <w:szCs w:val="32"/>
          <w:lang w:eastAsia="zh-CN"/>
        </w:rPr>
      </w:pPr>
      <w:r>
        <w:rPr>
          <w:rFonts w:ascii="仿宋_GB2312" w:eastAsia="仿宋_GB2312"/>
          <w:sz w:val="32"/>
          <w:szCs w:val="32"/>
          <w:lang w:eastAsia="zh-CN"/>
        </w:rPr>
        <w:lastRenderedPageBreak/>
        <w:t>六、《一般公共预算财政拨款基本支出决算表》</w:t>
      </w:r>
    </w:p>
    <w:p w:rsidR="001B2CC0" w:rsidRDefault="00B950E8">
      <w:pPr>
        <w:spacing w:after="0" w:line="240" w:lineRule="auto"/>
        <w:rPr>
          <w:rFonts w:ascii="仿宋_GB2312" w:eastAsia="仿宋_GB2312"/>
          <w:sz w:val="32"/>
          <w:szCs w:val="32"/>
          <w:lang w:eastAsia="zh-CN"/>
        </w:rPr>
      </w:pPr>
      <w:r>
        <w:rPr>
          <w:rFonts w:ascii="仿宋_GB2312" w:eastAsia="仿宋_GB2312"/>
          <w:sz w:val="32"/>
          <w:szCs w:val="32"/>
          <w:lang w:eastAsia="zh-CN"/>
        </w:rPr>
        <w:t>七、《政府性基金预算财政拨款收入支出决算表》</w:t>
      </w:r>
    </w:p>
    <w:p w:rsidR="001B2CC0" w:rsidRDefault="00B950E8">
      <w:pPr>
        <w:spacing w:after="0" w:line="240" w:lineRule="auto"/>
        <w:rPr>
          <w:rFonts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rsidR="001B2CC0" w:rsidRDefault="00B950E8">
      <w:pPr>
        <w:spacing w:after="0" w:line="240" w:lineRule="auto"/>
        <w:rPr>
          <w:rFonts w:ascii="仿宋_GB2312" w:eastAsia="仿宋_GB2312"/>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经费支出决算表》</w:t>
      </w:r>
    </w:p>
    <w:p w:rsidR="001B2CC0" w:rsidRDefault="00B950E8">
      <w:pPr>
        <w:rPr>
          <w:lang w:eastAsia="zh-CN"/>
        </w:rPr>
      </w:pPr>
      <w:r>
        <w:rPr>
          <w:sz w:val="0"/>
          <w:szCs w:val="0"/>
          <w:lang w:eastAsia="zh-CN"/>
        </w:rPr>
        <w:br w:type="page"/>
      </w:r>
    </w:p>
    <w:p w:rsidR="001B2CC0" w:rsidRDefault="00B950E8">
      <w:pPr>
        <w:spacing w:after="0" w:line="240" w:lineRule="auto"/>
        <w:jc w:val="center"/>
        <w:outlineLvl w:val="0"/>
        <w:rPr>
          <w:rFonts w:ascii="黑体" w:eastAsia="黑体"/>
          <w:sz w:val="32"/>
          <w:szCs w:val="32"/>
          <w:lang w:eastAsia="zh-CN"/>
        </w:rPr>
      </w:pPr>
      <w:r>
        <w:rPr>
          <w:rFonts w:ascii="黑体" w:eastAsia="黑体"/>
          <w:sz w:val="32"/>
          <w:szCs w:val="32"/>
          <w:lang w:eastAsia="zh-CN"/>
        </w:rPr>
        <w:lastRenderedPageBreak/>
        <w:t>第一部分</w:t>
      </w:r>
      <w:r>
        <w:rPr>
          <w:rFonts w:ascii="黑体" w:eastAsia="黑体"/>
          <w:sz w:val="32"/>
          <w:szCs w:val="32"/>
          <w:lang w:eastAsia="zh-CN"/>
        </w:rPr>
        <w:t> </w:t>
      </w:r>
      <w:r>
        <w:rPr>
          <w:rFonts w:ascii="黑体" w:eastAsia="黑体"/>
          <w:sz w:val="32"/>
          <w:szCs w:val="32"/>
          <w:lang w:eastAsia="zh-CN"/>
        </w:rPr>
        <w:t>单位概况</w:t>
      </w:r>
    </w:p>
    <w:p w:rsidR="001B2CC0" w:rsidRDefault="00B950E8">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 </w:t>
      </w:r>
      <w:r>
        <w:rPr>
          <w:rFonts w:ascii="黑体" w:eastAsia="黑体"/>
          <w:sz w:val="32"/>
          <w:szCs w:val="32"/>
          <w:lang w:eastAsia="zh-CN"/>
        </w:rPr>
        <w:t>一、主要职能</w:t>
      </w:r>
    </w:p>
    <w:p w:rsidR="001B2CC0" w:rsidRDefault="00B950E8">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1</w:t>
      </w:r>
      <w:r>
        <w:rPr>
          <w:rFonts w:ascii="仿宋_GB2312" w:eastAsia="仿宋_GB2312"/>
          <w:sz w:val="32"/>
          <w:szCs w:val="32"/>
          <w:lang w:eastAsia="zh-CN"/>
        </w:rPr>
        <w:t>、紧密结合昌吉市政治、经济、科学和文化教育事业的实际繁荣群众文化、积极创编符合时代主题的各类文艺精品。</w:t>
      </w:r>
    </w:p>
    <w:p w:rsidR="001B2CC0" w:rsidRDefault="00B950E8">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w:t>
      </w:r>
      <w:r>
        <w:rPr>
          <w:rFonts w:ascii="仿宋_GB2312" w:eastAsia="仿宋_GB2312"/>
          <w:sz w:val="32"/>
          <w:szCs w:val="32"/>
          <w:lang w:eastAsia="zh-CN"/>
        </w:rPr>
        <w:t>、配合上级部门完成大型演出任务。</w:t>
      </w:r>
    </w:p>
    <w:p w:rsidR="001B2CC0" w:rsidRDefault="00B950E8">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3</w:t>
      </w:r>
      <w:r>
        <w:rPr>
          <w:rFonts w:ascii="仿宋_GB2312" w:eastAsia="仿宋_GB2312"/>
          <w:sz w:val="32"/>
          <w:szCs w:val="32"/>
          <w:lang w:eastAsia="zh-CN"/>
        </w:rPr>
        <w:t>、下基层文艺演出形成常态。</w:t>
      </w:r>
    </w:p>
    <w:p w:rsidR="001B2CC0" w:rsidRDefault="00B950E8">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4</w:t>
      </w:r>
      <w:r>
        <w:rPr>
          <w:rFonts w:ascii="仿宋_GB2312" w:eastAsia="仿宋_GB2312"/>
          <w:sz w:val="32"/>
          <w:szCs w:val="32"/>
          <w:lang w:eastAsia="zh-CN"/>
        </w:rPr>
        <w:t>、积极全面开展</w:t>
      </w:r>
      <w:r>
        <w:rPr>
          <w:rFonts w:ascii="仿宋_GB2312" w:eastAsia="仿宋_GB2312"/>
          <w:sz w:val="32"/>
          <w:szCs w:val="32"/>
          <w:lang w:eastAsia="zh-CN"/>
        </w:rPr>
        <w:t>“</w:t>
      </w:r>
      <w:r>
        <w:rPr>
          <w:rFonts w:ascii="仿宋_GB2312" w:eastAsia="仿宋_GB2312"/>
          <w:sz w:val="32"/>
          <w:szCs w:val="32"/>
          <w:lang w:eastAsia="zh-CN"/>
        </w:rPr>
        <w:t>金点子</w:t>
      </w:r>
      <w:r>
        <w:rPr>
          <w:rFonts w:ascii="仿宋_GB2312" w:eastAsia="仿宋_GB2312"/>
          <w:sz w:val="32"/>
          <w:szCs w:val="32"/>
          <w:lang w:eastAsia="zh-CN"/>
        </w:rPr>
        <w:t>”</w:t>
      </w:r>
      <w:r>
        <w:rPr>
          <w:rFonts w:ascii="仿宋_GB2312" w:eastAsia="仿宋_GB2312"/>
          <w:sz w:val="32"/>
          <w:szCs w:val="32"/>
          <w:lang w:eastAsia="zh-CN"/>
        </w:rPr>
        <w:t>指导队活动。</w:t>
      </w:r>
    </w:p>
    <w:p w:rsidR="001B2CC0" w:rsidRDefault="00B950E8">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二、机构设置及人员情况</w:t>
      </w:r>
    </w:p>
    <w:p w:rsidR="001B2CC0" w:rsidRDefault="00B950E8">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昌吉市艺术团</w:t>
      </w:r>
      <w:r>
        <w:rPr>
          <w:rFonts w:ascii="仿宋_GB2312" w:eastAsia="仿宋_GB2312"/>
          <w:sz w:val="32"/>
          <w:szCs w:val="32"/>
          <w:lang w:eastAsia="zh-CN"/>
        </w:rPr>
        <w:t>2024</w:t>
      </w:r>
      <w:r>
        <w:rPr>
          <w:rFonts w:ascii="仿宋_GB2312" w:eastAsia="仿宋_GB2312"/>
          <w:sz w:val="32"/>
          <w:szCs w:val="32"/>
          <w:lang w:eastAsia="zh-CN"/>
        </w:rPr>
        <w:t>年度，实有人数</w:t>
      </w:r>
      <w:r>
        <w:rPr>
          <w:rFonts w:ascii="仿宋_GB2312" w:eastAsia="仿宋_GB2312"/>
          <w:sz w:val="32"/>
          <w:szCs w:val="32"/>
          <w:lang w:eastAsia="zh-CN"/>
        </w:rPr>
        <w:t>12</w:t>
      </w:r>
      <w:r>
        <w:rPr>
          <w:rFonts w:ascii="仿宋_GB2312" w:eastAsia="仿宋_GB2312"/>
          <w:sz w:val="32"/>
          <w:szCs w:val="32"/>
          <w:lang w:eastAsia="zh-CN"/>
        </w:rPr>
        <w:t>人，其中：在职人员</w:t>
      </w:r>
      <w:r>
        <w:rPr>
          <w:rFonts w:ascii="仿宋_GB2312" w:eastAsia="仿宋_GB2312"/>
          <w:sz w:val="32"/>
          <w:szCs w:val="32"/>
          <w:lang w:eastAsia="zh-CN"/>
        </w:rPr>
        <w:t>12</w:t>
      </w:r>
      <w:r>
        <w:rPr>
          <w:rFonts w:ascii="仿宋_GB2312" w:eastAsia="仿宋_GB2312"/>
          <w:sz w:val="32"/>
          <w:szCs w:val="32"/>
          <w:lang w:eastAsia="zh-CN"/>
        </w:rPr>
        <w:t>人，减少</w:t>
      </w:r>
      <w:r>
        <w:rPr>
          <w:rFonts w:ascii="仿宋_GB2312" w:eastAsia="仿宋_GB2312"/>
          <w:sz w:val="32"/>
          <w:szCs w:val="32"/>
          <w:lang w:eastAsia="zh-CN"/>
        </w:rPr>
        <w:t>1</w:t>
      </w:r>
      <w:r>
        <w:rPr>
          <w:rFonts w:ascii="仿宋_GB2312" w:eastAsia="仿宋_GB2312"/>
          <w:sz w:val="32"/>
          <w:szCs w:val="32"/>
          <w:lang w:eastAsia="zh-CN"/>
        </w:rPr>
        <w:t>人；离休人员</w:t>
      </w:r>
      <w:r>
        <w:rPr>
          <w:rFonts w:ascii="仿宋_GB2312" w:eastAsia="仿宋_GB2312"/>
          <w:sz w:val="32"/>
          <w:szCs w:val="32"/>
          <w:lang w:eastAsia="zh-CN"/>
        </w:rPr>
        <w:t>0</w:t>
      </w:r>
      <w:r>
        <w:rPr>
          <w:rFonts w:ascii="仿宋_GB2312" w:eastAsia="仿宋_GB2312"/>
          <w:sz w:val="32"/>
          <w:szCs w:val="32"/>
          <w:lang w:eastAsia="zh-CN"/>
        </w:rPr>
        <w:t>人，较上年无变化；退休人员</w:t>
      </w:r>
      <w:r>
        <w:rPr>
          <w:rFonts w:ascii="仿宋_GB2312" w:eastAsia="仿宋_GB2312"/>
          <w:sz w:val="32"/>
          <w:szCs w:val="32"/>
          <w:lang w:eastAsia="zh-CN"/>
        </w:rPr>
        <w:t>0</w:t>
      </w:r>
      <w:r>
        <w:rPr>
          <w:rFonts w:ascii="仿宋_GB2312" w:eastAsia="仿宋_GB2312"/>
          <w:sz w:val="32"/>
          <w:szCs w:val="32"/>
          <w:lang w:eastAsia="zh-CN"/>
        </w:rPr>
        <w:t>人，较上年无变化</w:t>
      </w:r>
      <w:r>
        <w:rPr>
          <w:rFonts w:ascii="仿宋_GB2312" w:eastAsia="仿宋_GB2312" w:hint="eastAsia"/>
          <w:sz w:val="32"/>
          <w:szCs w:val="32"/>
          <w:lang w:eastAsia="zh-CN"/>
        </w:rPr>
        <w:t>。</w:t>
      </w:r>
    </w:p>
    <w:p w:rsidR="001B2CC0" w:rsidRDefault="00B950E8">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昌吉市艺术团无下属预算单位，下设</w:t>
      </w:r>
      <w:r>
        <w:rPr>
          <w:rFonts w:ascii="仿宋_GB2312" w:eastAsia="仿宋_GB2312"/>
          <w:sz w:val="32"/>
          <w:szCs w:val="32"/>
          <w:lang w:eastAsia="zh-CN"/>
        </w:rPr>
        <w:t>3</w:t>
      </w:r>
      <w:r>
        <w:rPr>
          <w:rFonts w:ascii="仿宋_GB2312" w:eastAsia="仿宋_GB2312"/>
          <w:sz w:val="32"/>
          <w:szCs w:val="32"/>
          <w:lang w:eastAsia="zh-CN"/>
        </w:rPr>
        <w:t>个</w:t>
      </w:r>
      <w:r>
        <w:rPr>
          <w:rFonts w:ascii="仿宋_GB2312" w:eastAsia="仿宋_GB2312" w:hint="eastAsia"/>
          <w:sz w:val="32"/>
          <w:szCs w:val="32"/>
          <w:lang w:eastAsia="zh-CN"/>
        </w:rPr>
        <w:t>科</w:t>
      </w:r>
      <w:r>
        <w:rPr>
          <w:rFonts w:ascii="仿宋_GB2312" w:eastAsia="仿宋_GB2312"/>
          <w:sz w:val="32"/>
          <w:szCs w:val="32"/>
          <w:lang w:eastAsia="zh-CN"/>
        </w:rPr>
        <w:t>室，分别是：办公室，声乐队，舞蹈队。</w:t>
      </w:r>
    </w:p>
    <w:p w:rsidR="001B2CC0" w:rsidRDefault="00B950E8">
      <w:pPr>
        <w:rPr>
          <w:lang w:eastAsia="zh-CN"/>
        </w:rPr>
      </w:pPr>
      <w:r>
        <w:rPr>
          <w:sz w:val="0"/>
          <w:szCs w:val="0"/>
          <w:lang w:eastAsia="zh-CN"/>
        </w:rPr>
        <w:br w:type="page"/>
      </w:r>
    </w:p>
    <w:p w:rsidR="001B2CC0" w:rsidRDefault="00B950E8">
      <w:pPr>
        <w:spacing w:after="0" w:line="240" w:lineRule="auto"/>
        <w:jc w:val="center"/>
        <w:outlineLvl w:val="0"/>
        <w:rPr>
          <w:rFonts w:ascii="黑体" w:eastAsia="黑体"/>
          <w:sz w:val="32"/>
          <w:szCs w:val="32"/>
          <w:lang w:eastAsia="zh-CN"/>
        </w:rPr>
      </w:pPr>
      <w:r>
        <w:rPr>
          <w:rFonts w:ascii="黑体" w:eastAsia="黑体"/>
          <w:sz w:val="32"/>
          <w:szCs w:val="32"/>
          <w:lang w:eastAsia="zh-CN"/>
        </w:rPr>
        <w:lastRenderedPageBreak/>
        <w:t>第二部分</w:t>
      </w:r>
      <w:r>
        <w:rPr>
          <w:rFonts w:ascii="黑体" w:eastAsia="黑体"/>
          <w:sz w:val="32"/>
          <w:szCs w:val="32"/>
          <w:lang w:eastAsia="zh-CN"/>
        </w:rPr>
        <w:t xml:space="preserve"> </w:t>
      </w:r>
      <w:r>
        <w:rPr>
          <w:rFonts w:ascii="黑体" w:eastAsia="黑体"/>
          <w:sz w:val="32"/>
          <w:szCs w:val="32"/>
          <w:lang w:eastAsia="zh-CN"/>
        </w:rPr>
        <w:t>部门决算情况说明</w:t>
      </w:r>
    </w:p>
    <w:p w:rsidR="001B2CC0" w:rsidRDefault="00B950E8">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一、收入支出决算总体情况说明</w:t>
      </w:r>
    </w:p>
    <w:p w:rsidR="001B2CC0" w:rsidRDefault="00B950E8">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w:t>
      </w:r>
      <w:r>
        <w:rPr>
          <w:rFonts w:ascii="仿宋_GB2312" w:eastAsia="仿宋_GB2312"/>
          <w:sz w:val="32"/>
          <w:szCs w:val="32"/>
          <w:lang w:eastAsia="zh-CN"/>
        </w:rPr>
        <w:t>年度收入总计</w:t>
      </w:r>
      <w:r>
        <w:rPr>
          <w:rFonts w:ascii="仿宋_GB2312" w:eastAsia="仿宋_GB2312"/>
          <w:sz w:val="32"/>
          <w:szCs w:val="32"/>
          <w:lang w:eastAsia="zh-CN"/>
        </w:rPr>
        <w:t>400.23</w:t>
      </w:r>
      <w:r>
        <w:rPr>
          <w:rFonts w:ascii="仿宋_GB2312" w:eastAsia="仿宋_GB2312"/>
          <w:sz w:val="32"/>
          <w:szCs w:val="32"/>
          <w:lang w:eastAsia="zh-CN"/>
        </w:rPr>
        <w:t>万元，其中：本年收入合计</w:t>
      </w:r>
      <w:r>
        <w:rPr>
          <w:rFonts w:ascii="仿宋_GB2312" w:eastAsia="仿宋_GB2312"/>
          <w:sz w:val="32"/>
          <w:szCs w:val="32"/>
          <w:lang w:eastAsia="zh-CN"/>
        </w:rPr>
        <w:t>400.23</w:t>
      </w:r>
      <w:r>
        <w:rPr>
          <w:rFonts w:ascii="仿宋_GB2312" w:eastAsia="仿宋_GB2312"/>
          <w:sz w:val="32"/>
          <w:szCs w:val="32"/>
          <w:lang w:eastAsia="zh-CN"/>
        </w:rPr>
        <w:t>万元，使用非财政拨款结余（含专用结余）</w:t>
      </w:r>
      <w:r>
        <w:rPr>
          <w:rFonts w:ascii="仿宋_GB2312" w:eastAsia="仿宋_GB2312"/>
          <w:sz w:val="32"/>
          <w:szCs w:val="32"/>
          <w:lang w:eastAsia="zh-CN"/>
        </w:rPr>
        <w:t>0.00</w:t>
      </w:r>
      <w:r>
        <w:rPr>
          <w:rFonts w:ascii="仿宋_GB2312" w:eastAsia="仿宋_GB2312"/>
          <w:sz w:val="32"/>
          <w:szCs w:val="32"/>
          <w:lang w:eastAsia="zh-CN"/>
        </w:rPr>
        <w:t>万元，年初结转和结余</w:t>
      </w:r>
      <w:r>
        <w:rPr>
          <w:rFonts w:ascii="仿宋_GB2312" w:eastAsia="仿宋_GB2312"/>
          <w:sz w:val="32"/>
          <w:szCs w:val="32"/>
          <w:lang w:eastAsia="zh-CN"/>
        </w:rPr>
        <w:t>0.00</w:t>
      </w:r>
      <w:r>
        <w:rPr>
          <w:rFonts w:ascii="仿宋_GB2312" w:eastAsia="仿宋_GB2312"/>
          <w:sz w:val="32"/>
          <w:szCs w:val="32"/>
          <w:lang w:eastAsia="zh-CN"/>
        </w:rPr>
        <w:t>万元。</w:t>
      </w:r>
    </w:p>
    <w:p w:rsidR="001B2CC0" w:rsidRDefault="00B950E8">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w:t>
      </w:r>
      <w:r>
        <w:rPr>
          <w:rFonts w:ascii="仿宋_GB2312" w:eastAsia="仿宋_GB2312"/>
          <w:sz w:val="32"/>
          <w:szCs w:val="32"/>
          <w:lang w:eastAsia="zh-CN"/>
        </w:rPr>
        <w:t>年度支出总计</w:t>
      </w:r>
      <w:r>
        <w:rPr>
          <w:rFonts w:ascii="仿宋_GB2312" w:eastAsia="仿宋_GB2312"/>
          <w:sz w:val="32"/>
          <w:szCs w:val="32"/>
          <w:lang w:eastAsia="zh-CN"/>
        </w:rPr>
        <w:t>400.23</w:t>
      </w:r>
      <w:r>
        <w:rPr>
          <w:rFonts w:ascii="仿宋_GB2312" w:eastAsia="仿宋_GB2312"/>
          <w:sz w:val="32"/>
          <w:szCs w:val="32"/>
          <w:lang w:eastAsia="zh-CN"/>
        </w:rPr>
        <w:t>万元，其中：本年支出合计</w:t>
      </w:r>
      <w:r>
        <w:rPr>
          <w:rFonts w:ascii="仿宋_GB2312" w:eastAsia="仿宋_GB2312"/>
          <w:sz w:val="32"/>
          <w:szCs w:val="32"/>
          <w:lang w:eastAsia="zh-CN"/>
        </w:rPr>
        <w:t>395.36</w:t>
      </w:r>
      <w:r>
        <w:rPr>
          <w:rFonts w:ascii="仿宋_GB2312" w:eastAsia="仿宋_GB2312"/>
          <w:sz w:val="32"/>
          <w:szCs w:val="32"/>
          <w:lang w:eastAsia="zh-CN"/>
        </w:rPr>
        <w:t>万元，结余分配</w:t>
      </w:r>
      <w:r>
        <w:rPr>
          <w:rFonts w:ascii="仿宋_GB2312" w:eastAsia="仿宋_GB2312"/>
          <w:sz w:val="32"/>
          <w:szCs w:val="32"/>
          <w:lang w:eastAsia="zh-CN"/>
        </w:rPr>
        <w:t>4.87</w:t>
      </w:r>
      <w:r>
        <w:rPr>
          <w:rFonts w:ascii="仿宋_GB2312" w:eastAsia="仿宋_GB2312"/>
          <w:sz w:val="32"/>
          <w:szCs w:val="32"/>
          <w:lang w:eastAsia="zh-CN"/>
        </w:rPr>
        <w:t>万元，年末结转和结余</w:t>
      </w:r>
      <w:r>
        <w:rPr>
          <w:rFonts w:ascii="仿宋_GB2312" w:eastAsia="仿宋_GB2312"/>
          <w:sz w:val="32"/>
          <w:szCs w:val="32"/>
          <w:lang w:eastAsia="zh-CN"/>
        </w:rPr>
        <w:t>0.00</w:t>
      </w:r>
      <w:r>
        <w:rPr>
          <w:rFonts w:ascii="仿宋_GB2312" w:eastAsia="仿宋_GB2312"/>
          <w:sz w:val="32"/>
          <w:szCs w:val="32"/>
          <w:lang w:eastAsia="zh-CN"/>
        </w:rPr>
        <w:t>万元。</w:t>
      </w:r>
    </w:p>
    <w:p w:rsidR="001B2CC0" w:rsidRDefault="00B950E8">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收入支出总体与上年相比，增加</w:t>
      </w:r>
      <w:r>
        <w:rPr>
          <w:rFonts w:ascii="仿宋_GB2312" w:eastAsia="仿宋_GB2312"/>
          <w:sz w:val="32"/>
          <w:szCs w:val="32"/>
          <w:lang w:eastAsia="zh-CN"/>
        </w:rPr>
        <w:t>3.60</w:t>
      </w:r>
      <w:r>
        <w:rPr>
          <w:rFonts w:ascii="仿宋_GB2312" w:eastAsia="仿宋_GB2312"/>
          <w:sz w:val="32"/>
          <w:szCs w:val="32"/>
          <w:lang w:eastAsia="zh-CN"/>
        </w:rPr>
        <w:t>万元，增长</w:t>
      </w:r>
      <w:r>
        <w:rPr>
          <w:rFonts w:ascii="仿宋_GB2312" w:eastAsia="仿宋_GB2312"/>
          <w:sz w:val="32"/>
          <w:szCs w:val="32"/>
          <w:lang w:eastAsia="zh-CN"/>
        </w:rPr>
        <w:t>0.91%</w:t>
      </w:r>
      <w:r>
        <w:rPr>
          <w:rFonts w:ascii="仿宋_GB2312" w:eastAsia="仿宋_GB2312"/>
          <w:sz w:val="32"/>
          <w:szCs w:val="32"/>
          <w:lang w:eastAsia="zh-CN"/>
        </w:rPr>
        <w:t>，主要原因是：</w:t>
      </w:r>
      <w:r>
        <w:rPr>
          <w:rFonts w:ascii="仿宋_GB2312" w:eastAsia="仿宋_GB2312" w:hint="eastAsia"/>
          <w:sz w:val="32"/>
          <w:szCs w:val="32"/>
          <w:lang w:eastAsia="zh-CN"/>
        </w:rPr>
        <w:t>本年单位增加文化人才专项经费</w:t>
      </w:r>
      <w:r>
        <w:rPr>
          <w:rFonts w:ascii="仿宋_GB2312" w:eastAsia="仿宋_GB2312"/>
          <w:sz w:val="32"/>
          <w:szCs w:val="32"/>
          <w:lang w:eastAsia="zh-CN"/>
        </w:rPr>
        <w:t>。</w:t>
      </w:r>
    </w:p>
    <w:p w:rsidR="001B2CC0" w:rsidRDefault="00B950E8">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二、收入决算情况说明</w:t>
      </w:r>
    </w:p>
    <w:p w:rsidR="001B2CC0" w:rsidRDefault="00B950E8">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本年收入</w:t>
      </w:r>
      <w:r>
        <w:rPr>
          <w:rFonts w:ascii="仿宋_GB2312" w:eastAsia="仿宋_GB2312"/>
          <w:sz w:val="32"/>
          <w:szCs w:val="32"/>
          <w:lang w:eastAsia="zh-CN"/>
        </w:rPr>
        <w:t>400.23</w:t>
      </w:r>
      <w:r>
        <w:rPr>
          <w:rFonts w:ascii="仿宋_GB2312" w:eastAsia="仿宋_GB2312"/>
          <w:sz w:val="32"/>
          <w:szCs w:val="32"/>
          <w:lang w:eastAsia="zh-CN"/>
        </w:rPr>
        <w:t>万元，其中：财政拨款收入</w:t>
      </w:r>
      <w:r>
        <w:rPr>
          <w:rFonts w:ascii="仿宋_GB2312" w:eastAsia="仿宋_GB2312"/>
          <w:sz w:val="32"/>
          <w:szCs w:val="32"/>
          <w:lang w:eastAsia="zh-CN"/>
        </w:rPr>
        <w:t>395.23</w:t>
      </w:r>
      <w:r>
        <w:rPr>
          <w:rFonts w:ascii="仿宋_GB2312" w:eastAsia="仿宋_GB2312"/>
          <w:sz w:val="32"/>
          <w:szCs w:val="32"/>
          <w:lang w:eastAsia="zh-CN"/>
        </w:rPr>
        <w:t>万元</w:t>
      </w:r>
      <w:r>
        <w:rPr>
          <w:rFonts w:ascii="仿宋_GB2312" w:eastAsia="仿宋_GB2312"/>
          <w:sz w:val="32"/>
          <w:szCs w:val="32"/>
          <w:lang w:eastAsia="zh-CN"/>
        </w:rPr>
        <w:t>,</w:t>
      </w:r>
      <w:r>
        <w:rPr>
          <w:rFonts w:ascii="仿宋_GB2312" w:eastAsia="仿宋_GB2312"/>
          <w:sz w:val="32"/>
          <w:szCs w:val="32"/>
          <w:lang w:eastAsia="zh-CN"/>
        </w:rPr>
        <w:t>占</w:t>
      </w:r>
      <w:r>
        <w:rPr>
          <w:rFonts w:ascii="仿宋_GB2312" w:eastAsia="仿宋_GB2312"/>
          <w:sz w:val="32"/>
          <w:szCs w:val="32"/>
          <w:lang w:eastAsia="zh-CN"/>
        </w:rPr>
        <w:t>98.75%</w:t>
      </w:r>
      <w:r>
        <w:rPr>
          <w:rFonts w:ascii="仿宋_GB2312" w:eastAsia="仿宋_GB2312"/>
          <w:sz w:val="32"/>
          <w:szCs w:val="32"/>
          <w:lang w:eastAsia="zh-CN"/>
        </w:rPr>
        <w:t>；上级补助收入</w:t>
      </w:r>
      <w:r>
        <w:rPr>
          <w:rFonts w:ascii="仿宋_GB2312" w:eastAsia="仿宋_GB2312"/>
          <w:sz w:val="32"/>
          <w:szCs w:val="32"/>
          <w:lang w:eastAsia="zh-CN"/>
        </w:rPr>
        <w:t>0.00</w:t>
      </w:r>
      <w:r>
        <w:rPr>
          <w:rFonts w:ascii="仿宋_GB2312" w:eastAsia="仿宋_GB2312"/>
          <w:sz w:val="32"/>
          <w:szCs w:val="32"/>
          <w:lang w:eastAsia="zh-CN"/>
        </w:rPr>
        <w:t>万元</w:t>
      </w:r>
      <w:r>
        <w:rPr>
          <w:rFonts w:ascii="仿宋_GB2312" w:eastAsia="仿宋_GB2312"/>
          <w:sz w:val="32"/>
          <w:szCs w:val="32"/>
          <w:lang w:eastAsia="zh-CN"/>
        </w:rPr>
        <w:t>,</w:t>
      </w:r>
      <w:r>
        <w:rPr>
          <w:rFonts w:ascii="仿宋_GB2312" w:eastAsia="仿宋_GB2312"/>
          <w:sz w:val="32"/>
          <w:szCs w:val="32"/>
          <w:lang w:eastAsia="zh-CN"/>
        </w:rPr>
        <w:t>占</w:t>
      </w:r>
      <w:r>
        <w:rPr>
          <w:rFonts w:ascii="仿宋_GB2312" w:eastAsia="仿宋_GB2312"/>
          <w:sz w:val="32"/>
          <w:szCs w:val="32"/>
          <w:lang w:eastAsia="zh-CN"/>
        </w:rPr>
        <w:t>0.00%</w:t>
      </w:r>
      <w:r>
        <w:rPr>
          <w:rFonts w:ascii="仿宋_GB2312" w:eastAsia="仿宋_GB2312"/>
          <w:sz w:val="32"/>
          <w:szCs w:val="32"/>
          <w:lang w:eastAsia="zh-CN"/>
        </w:rPr>
        <w:t>；事业收入</w:t>
      </w:r>
      <w:r>
        <w:rPr>
          <w:rFonts w:ascii="仿宋_GB2312" w:eastAsia="仿宋_GB2312"/>
          <w:sz w:val="32"/>
          <w:szCs w:val="32"/>
          <w:lang w:eastAsia="zh-CN"/>
        </w:rPr>
        <w:t>0.00</w:t>
      </w:r>
      <w:r>
        <w:rPr>
          <w:rFonts w:ascii="仿宋_GB2312" w:eastAsia="仿宋_GB2312"/>
          <w:sz w:val="32"/>
          <w:szCs w:val="32"/>
          <w:lang w:eastAsia="zh-CN"/>
        </w:rPr>
        <w:t>万元，占</w:t>
      </w:r>
      <w:r>
        <w:rPr>
          <w:rFonts w:ascii="仿宋_GB2312" w:eastAsia="仿宋_GB2312"/>
          <w:sz w:val="32"/>
          <w:szCs w:val="32"/>
          <w:lang w:eastAsia="zh-CN"/>
        </w:rPr>
        <w:t>0.00%</w:t>
      </w:r>
      <w:r>
        <w:rPr>
          <w:rFonts w:ascii="仿宋_GB2312" w:eastAsia="仿宋_GB2312"/>
          <w:sz w:val="32"/>
          <w:szCs w:val="32"/>
          <w:lang w:eastAsia="zh-CN"/>
        </w:rPr>
        <w:t>；经营收入</w:t>
      </w:r>
      <w:r>
        <w:rPr>
          <w:rFonts w:ascii="仿宋_GB2312" w:eastAsia="仿宋_GB2312"/>
          <w:sz w:val="32"/>
          <w:szCs w:val="32"/>
          <w:lang w:eastAsia="zh-CN"/>
        </w:rPr>
        <w:t>0.00</w:t>
      </w:r>
      <w:r>
        <w:rPr>
          <w:rFonts w:ascii="仿宋_GB2312" w:eastAsia="仿宋_GB2312"/>
          <w:sz w:val="32"/>
          <w:szCs w:val="32"/>
          <w:lang w:eastAsia="zh-CN"/>
        </w:rPr>
        <w:t>万元</w:t>
      </w:r>
      <w:r>
        <w:rPr>
          <w:rFonts w:ascii="仿宋_GB2312" w:eastAsia="仿宋_GB2312"/>
          <w:sz w:val="32"/>
          <w:szCs w:val="32"/>
          <w:lang w:eastAsia="zh-CN"/>
        </w:rPr>
        <w:t>,</w:t>
      </w:r>
      <w:r>
        <w:rPr>
          <w:rFonts w:ascii="仿宋_GB2312" w:eastAsia="仿宋_GB2312"/>
          <w:sz w:val="32"/>
          <w:szCs w:val="32"/>
          <w:lang w:eastAsia="zh-CN"/>
        </w:rPr>
        <w:t>占</w:t>
      </w:r>
      <w:r>
        <w:rPr>
          <w:rFonts w:ascii="仿宋_GB2312" w:eastAsia="仿宋_GB2312"/>
          <w:sz w:val="32"/>
          <w:szCs w:val="32"/>
          <w:lang w:eastAsia="zh-CN"/>
        </w:rPr>
        <w:t>0.00%</w:t>
      </w:r>
      <w:r>
        <w:rPr>
          <w:rFonts w:ascii="仿宋_GB2312" w:eastAsia="仿宋_GB2312"/>
          <w:sz w:val="32"/>
          <w:szCs w:val="32"/>
          <w:lang w:eastAsia="zh-CN"/>
        </w:rPr>
        <w:t>；附属单位上缴收入</w:t>
      </w:r>
      <w:r>
        <w:rPr>
          <w:rFonts w:ascii="仿宋_GB2312" w:eastAsia="仿宋_GB2312"/>
          <w:sz w:val="32"/>
          <w:szCs w:val="32"/>
          <w:lang w:eastAsia="zh-CN"/>
        </w:rPr>
        <w:t>0.00</w:t>
      </w:r>
      <w:r>
        <w:rPr>
          <w:rFonts w:ascii="仿宋_GB2312" w:eastAsia="仿宋_GB2312"/>
          <w:sz w:val="32"/>
          <w:szCs w:val="32"/>
          <w:lang w:eastAsia="zh-CN"/>
        </w:rPr>
        <w:t>万元，占</w:t>
      </w:r>
      <w:r>
        <w:rPr>
          <w:rFonts w:ascii="仿宋_GB2312" w:eastAsia="仿宋_GB2312"/>
          <w:sz w:val="32"/>
          <w:szCs w:val="32"/>
          <w:lang w:eastAsia="zh-CN"/>
        </w:rPr>
        <w:t>0.00%</w:t>
      </w:r>
      <w:r>
        <w:rPr>
          <w:rFonts w:ascii="仿宋_GB2312" w:eastAsia="仿宋_GB2312"/>
          <w:sz w:val="32"/>
          <w:szCs w:val="32"/>
          <w:lang w:eastAsia="zh-CN"/>
        </w:rPr>
        <w:t>；其他收入</w:t>
      </w:r>
      <w:r>
        <w:rPr>
          <w:rFonts w:ascii="仿宋_GB2312" w:eastAsia="仿宋_GB2312"/>
          <w:sz w:val="32"/>
          <w:szCs w:val="32"/>
          <w:lang w:eastAsia="zh-CN"/>
        </w:rPr>
        <w:t>5.00</w:t>
      </w:r>
      <w:r>
        <w:rPr>
          <w:rFonts w:ascii="仿宋_GB2312" w:eastAsia="仿宋_GB2312"/>
          <w:sz w:val="32"/>
          <w:szCs w:val="32"/>
          <w:lang w:eastAsia="zh-CN"/>
        </w:rPr>
        <w:t>万元，占</w:t>
      </w:r>
      <w:r>
        <w:rPr>
          <w:rFonts w:ascii="仿宋_GB2312" w:eastAsia="仿宋_GB2312"/>
          <w:sz w:val="32"/>
          <w:szCs w:val="32"/>
          <w:lang w:eastAsia="zh-CN"/>
        </w:rPr>
        <w:t>1.</w:t>
      </w:r>
      <w:r>
        <w:rPr>
          <w:rFonts w:ascii="仿宋_GB2312" w:eastAsia="仿宋_GB2312"/>
          <w:sz w:val="32"/>
          <w:szCs w:val="32"/>
          <w:lang w:eastAsia="zh-CN"/>
        </w:rPr>
        <w:t>25%</w:t>
      </w:r>
      <w:r>
        <w:rPr>
          <w:rFonts w:ascii="仿宋_GB2312" w:eastAsia="仿宋_GB2312"/>
          <w:sz w:val="32"/>
          <w:szCs w:val="32"/>
          <w:lang w:eastAsia="zh-CN"/>
        </w:rPr>
        <w:t>。</w:t>
      </w:r>
    </w:p>
    <w:p w:rsidR="001B2CC0" w:rsidRDefault="00B950E8">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三、支出决算情况说明</w:t>
      </w:r>
    </w:p>
    <w:p w:rsidR="001B2CC0" w:rsidRDefault="00B950E8">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本年支出</w:t>
      </w:r>
      <w:r>
        <w:rPr>
          <w:rFonts w:ascii="仿宋_GB2312" w:eastAsia="仿宋_GB2312"/>
          <w:sz w:val="32"/>
          <w:szCs w:val="32"/>
          <w:lang w:eastAsia="zh-CN"/>
        </w:rPr>
        <w:t>395.36</w:t>
      </w:r>
      <w:r>
        <w:rPr>
          <w:rFonts w:ascii="仿宋_GB2312" w:eastAsia="仿宋_GB2312"/>
          <w:sz w:val="32"/>
          <w:szCs w:val="32"/>
          <w:lang w:eastAsia="zh-CN"/>
        </w:rPr>
        <w:t>万元，其中：基本支出</w:t>
      </w:r>
      <w:r>
        <w:rPr>
          <w:rFonts w:ascii="仿宋_GB2312" w:eastAsia="仿宋_GB2312"/>
          <w:sz w:val="32"/>
          <w:szCs w:val="32"/>
          <w:lang w:eastAsia="zh-CN"/>
        </w:rPr>
        <w:t>386.36</w:t>
      </w:r>
      <w:r>
        <w:rPr>
          <w:rFonts w:ascii="仿宋_GB2312" w:eastAsia="仿宋_GB2312"/>
          <w:sz w:val="32"/>
          <w:szCs w:val="32"/>
          <w:lang w:eastAsia="zh-CN"/>
        </w:rPr>
        <w:t>万元，占</w:t>
      </w:r>
      <w:r>
        <w:rPr>
          <w:rFonts w:ascii="仿宋_GB2312" w:eastAsia="仿宋_GB2312"/>
          <w:sz w:val="32"/>
          <w:szCs w:val="32"/>
          <w:lang w:eastAsia="zh-CN"/>
        </w:rPr>
        <w:t>97.72%</w:t>
      </w:r>
      <w:r>
        <w:rPr>
          <w:rFonts w:ascii="仿宋_GB2312" w:eastAsia="仿宋_GB2312"/>
          <w:sz w:val="32"/>
          <w:szCs w:val="32"/>
          <w:lang w:eastAsia="zh-CN"/>
        </w:rPr>
        <w:t>；项目支出</w:t>
      </w:r>
      <w:r>
        <w:rPr>
          <w:rFonts w:ascii="仿宋_GB2312" w:eastAsia="仿宋_GB2312"/>
          <w:sz w:val="32"/>
          <w:szCs w:val="32"/>
          <w:lang w:eastAsia="zh-CN"/>
        </w:rPr>
        <w:t>9.00</w:t>
      </w:r>
      <w:r>
        <w:rPr>
          <w:rFonts w:ascii="仿宋_GB2312" w:eastAsia="仿宋_GB2312"/>
          <w:sz w:val="32"/>
          <w:szCs w:val="32"/>
          <w:lang w:eastAsia="zh-CN"/>
        </w:rPr>
        <w:t>万元，占</w:t>
      </w:r>
      <w:r>
        <w:rPr>
          <w:rFonts w:ascii="仿宋_GB2312" w:eastAsia="仿宋_GB2312"/>
          <w:sz w:val="32"/>
          <w:szCs w:val="32"/>
          <w:lang w:eastAsia="zh-CN"/>
        </w:rPr>
        <w:t>2.28%</w:t>
      </w:r>
      <w:r>
        <w:rPr>
          <w:rFonts w:ascii="仿宋_GB2312" w:eastAsia="仿宋_GB2312"/>
          <w:sz w:val="32"/>
          <w:szCs w:val="32"/>
          <w:lang w:eastAsia="zh-CN"/>
        </w:rPr>
        <w:t>；上缴上级支出</w:t>
      </w:r>
      <w:r>
        <w:rPr>
          <w:rFonts w:ascii="仿宋_GB2312" w:eastAsia="仿宋_GB2312"/>
          <w:sz w:val="32"/>
          <w:szCs w:val="32"/>
          <w:lang w:eastAsia="zh-CN"/>
        </w:rPr>
        <w:t>0.00</w:t>
      </w:r>
      <w:r>
        <w:rPr>
          <w:rFonts w:ascii="仿宋_GB2312" w:eastAsia="仿宋_GB2312"/>
          <w:sz w:val="32"/>
          <w:szCs w:val="32"/>
          <w:lang w:eastAsia="zh-CN"/>
        </w:rPr>
        <w:t>万元，占</w:t>
      </w:r>
      <w:r>
        <w:rPr>
          <w:rFonts w:ascii="仿宋_GB2312" w:eastAsia="仿宋_GB2312"/>
          <w:sz w:val="32"/>
          <w:szCs w:val="32"/>
          <w:lang w:eastAsia="zh-CN"/>
        </w:rPr>
        <w:t>0.00%</w:t>
      </w:r>
      <w:r>
        <w:rPr>
          <w:rFonts w:ascii="仿宋_GB2312" w:eastAsia="仿宋_GB2312"/>
          <w:sz w:val="32"/>
          <w:szCs w:val="32"/>
          <w:lang w:eastAsia="zh-CN"/>
        </w:rPr>
        <w:t>；经营支出</w:t>
      </w:r>
      <w:r>
        <w:rPr>
          <w:rFonts w:ascii="仿宋_GB2312" w:eastAsia="仿宋_GB2312"/>
          <w:sz w:val="32"/>
          <w:szCs w:val="32"/>
          <w:lang w:eastAsia="zh-CN"/>
        </w:rPr>
        <w:t>0.00</w:t>
      </w:r>
      <w:r>
        <w:rPr>
          <w:rFonts w:ascii="仿宋_GB2312" w:eastAsia="仿宋_GB2312"/>
          <w:sz w:val="32"/>
          <w:szCs w:val="32"/>
          <w:lang w:eastAsia="zh-CN"/>
        </w:rPr>
        <w:t>万元，占</w:t>
      </w:r>
      <w:r>
        <w:rPr>
          <w:rFonts w:ascii="仿宋_GB2312" w:eastAsia="仿宋_GB2312"/>
          <w:sz w:val="32"/>
          <w:szCs w:val="32"/>
          <w:lang w:eastAsia="zh-CN"/>
        </w:rPr>
        <w:t>0.00%</w:t>
      </w:r>
      <w:r>
        <w:rPr>
          <w:rFonts w:ascii="仿宋_GB2312" w:eastAsia="仿宋_GB2312"/>
          <w:sz w:val="32"/>
          <w:szCs w:val="32"/>
          <w:lang w:eastAsia="zh-CN"/>
        </w:rPr>
        <w:t>；对附属单位补助支出</w:t>
      </w:r>
      <w:r>
        <w:rPr>
          <w:rFonts w:ascii="仿宋_GB2312" w:eastAsia="仿宋_GB2312"/>
          <w:sz w:val="32"/>
          <w:szCs w:val="32"/>
          <w:lang w:eastAsia="zh-CN"/>
        </w:rPr>
        <w:t>0.00</w:t>
      </w:r>
      <w:r>
        <w:rPr>
          <w:rFonts w:ascii="仿宋_GB2312" w:eastAsia="仿宋_GB2312"/>
          <w:sz w:val="32"/>
          <w:szCs w:val="32"/>
          <w:lang w:eastAsia="zh-CN"/>
        </w:rPr>
        <w:t>万元，占</w:t>
      </w:r>
      <w:r>
        <w:rPr>
          <w:rFonts w:ascii="仿宋_GB2312" w:eastAsia="仿宋_GB2312"/>
          <w:sz w:val="32"/>
          <w:szCs w:val="32"/>
          <w:lang w:eastAsia="zh-CN"/>
        </w:rPr>
        <w:t>0.00%</w:t>
      </w:r>
      <w:r>
        <w:rPr>
          <w:rFonts w:ascii="仿宋_GB2312" w:eastAsia="仿宋_GB2312"/>
          <w:sz w:val="32"/>
          <w:szCs w:val="32"/>
          <w:lang w:eastAsia="zh-CN"/>
        </w:rPr>
        <w:t>。</w:t>
      </w:r>
    </w:p>
    <w:p w:rsidR="001B2CC0" w:rsidRDefault="00B950E8">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四、财政拨款收入支出决算总体情况说明</w:t>
      </w:r>
    </w:p>
    <w:p w:rsidR="001B2CC0" w:rsidRDefault="00B950E8">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w:t>
      </w:r>
      <w:r>
        <w:rPr>
          <w:rFonts w:ascii="仿宋_GB2312" w:eastAsia="仿宋_GB2312"/>
          <w:sz w:val="32"/>
          <w:szCs w:val="32"/>
          <w:lang w:eastAsia="zh-CN"/>
        </w:rPr>
        <w:t>年度财政拨款收入总计</w:t>
      </w:r>
      <w:r>
        <w:rPr>
          <w:rFonts w:ascii="仿宋_GB2312" w:eastAsia="仿宋_GB2312"/>
          <w:sz w:val="32"/>
          <w:szCs w:val="32"/>
          <w:lang w:eastAsia="zh-CN"/>
        </w:rPr>
        <w:t>395.23</w:t>
      </w:r>
      <w:r>
        <w:rPr>
          <w:rFonts w:ascii="仿宋_GB2312" w:eastAsia="仿宋_GB2312"/>
          <w:sz w:val="32"/>
          <w:szCs w:val="32"/>
          <w:lang w:eastAsia="zh-CN"/>
        </w:rPr>
        <w:t>万元，其中：年初财政拨款结转和结余</w:t>
      </w:r>
      <w:r>
        <w:rPr>
          <w:rFonts w:ascii="仿宋_GB2312" w:eastAsia="仿宋_GB2312"/>
          <w:sz w:val="32"/>
          <w:szCs w:val="32"/>
          <w:lang w:eastAsia="zh-CN"/>
        </w:rPr>
        <w:t>0.00</w:t>
      </w:r>
      <w:r>
        <w:rPr>
          <w:rFonts w:ascii="仿宋_GB2312" w:eastAsia="仿宋_GB2312"/>
          <w:sz w:val="32"/>
          <w:szCs w:val="32"/>
          <w:lang w:eastAsia="zh-CN"/>
        </w:rPr>
        <w:t>万元，本年财政拨款收入</w:t>
      </w:r>
      <w:r>
        <w:rPr>
          <w:rFonts w:ascii="仿宋_GB2312" w:eastAsia="仿宋_GB2312"/>
          <w:sz w:val="32"/>
          <w:szCs w:val="32"/>
          <w:lang w:eastAsia="zh-CN"/>
        </w:rPr>
        <w:t>395.23</w:t>
      </w:r>
      <w:r>
        <w:rPr>
          <w:rFonts w:ascii="仿宋_GB2312" w:eastAsia="仿宋_GB2312"/>
          <w:sz w:val="32"/>
          <w:szCs w:val="32"/>
          <w:lang w:eastAsia="zh-CN"/>
        </w:rPr>
        <w:t>万元。财政拨款支出总计</w:t>
      </w:r>
      <w:r>
        <w:rPr>
          <w:rFonts w:ascii="仿宋_GB2312" w:eastAsia="仿宋_GB2312"/>
          <w:sz w:val="32"/>
          <w:szCs w:val="32"/>
          <w:lang w:eastAsia="zh-CN"/>
        </w:rPr>
        <w:t>395.23</w:t>
      </w:r>
      <w:r>
        <w:rPr>
          <w:rFonts w:ascii="仿宋_GB2312" w:eastAsia="仿宋_GB2312"/>
          <w:sz w:val="32"/>
          <w:szCs w:val="32"/>
          <w:lang w:eastAsia="zh-CN"/>
        </w:rPr>
        <w:t>万元，其中：年末财政拨款结转和结余</w:t>
      </w:r>
      <w:r>
        <w:rPr>
          <w:rFonts w:ascii="仿宋_GB2312" w:eastAsia="仿宋_GB2312"/>
          <w:sz w:val="32"/>
          <w:szCs w:val="32"/>
          <w:lang w:eastAsia="zh-CN"/>
        </w:rPr>
        <w:t>0.00</w:t>
      </w:r>
      <w:r>
        <w:rPr>
          <w:rFonts w:ascii="仿宋_GB2312" w:eastAsia="仿宋_GB2312"/>
          <w:sz w:val="32"/>
          <w:szCs w:val="32"/>
          <w:lang w:eastAsia="zh-CN"/>
        </w:rPr>
        <w:t>万元，本年财政拨</w:t>
      </w:r>
      <w:r>
        <w:rPr>
          <w:rFonts w:ascii="仿宋_GB2312" w:eastAsia="仿宋_GB2312"/>
          <w:sz w:val="32"/>
          <w:szCs w:val="32"/>
          <w:lang w:eastAsia="zh-CN"/>
        </w:rPr>
        <w:t>款支出</w:t>
      </w:r>
      <w:r>
        <w:rPr>
          <w:rFonts w:ascii="仿宋_GB2312" w:eastAsia="仿宋_GB2312"/>
          <w:sz w:val="32"/>
          <w:szCs w:val="32"/>
          <w:lang w:eastAsia="zh-CN"/>
        </w:rPr>
        <w:t>395.23</w:t>
      </w:r>
      <w:r>
        <w:rPr>
          <w:rFonts w:ascii="仿宋_GB2312" w:eastAsia="仿宋_GB2312"/>
          <w:sz w:val="32"/>
          <w:szCs w:val="32"/>
          <w:lang w:eastAsia="zh-CN"/>
        </w:rPr>
        <w:t>万元。</w:t>
      </w:r>
    </w:p>
    <w:p w:rsidR="001B2CC0" w:rsidRDefault="00B950E8">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财政拨款收入支出总体与上年相比，减少</w:t>
      </w:r>
      <w:r>
        <w:rPr>
          <w:rFonts w:ascii="仿宋_GB2312" w:eastAsia="仿宋_GB2312"/>
          <w:sz w:val="32"/>
          <w:szCs w:val="32"/>
          <w:lang w:eastAsia="zh-CN"/>
        </w:rPr>
        <w:t>1.40</w:t>
      </w:r>
      <w:r>
        <w:rPr>
          <w:rFonts w:ascii="仿宋_GB2312" w:eastAsia="仿宋_GB2312"/>
          <w:sz w:val="32"/>
          <w:szCs w:val="32"/>
          <w:lang w:eastAsia="zh-CN"/>
        </w:rPr>
        <w:t>万元，下降</w:t>
      </w:r>
      <w:r>
        <w:rPr>
          <w:rFonts w:ascii="仿宋_GB2312" w:eastAsia="仿宋_GB2312"/>
          <w:sz w:val="32"/>
          <w:szCs w:val="32"/>
          <w:lang w:eastAsia="zh-CN"/>
        </w:rPr>
        <w:t>0.35%</w:t>
      </w:r>
      <w:r>
        <w:rPr>
          <w:rFonts w:ascii="仿宋_GB2312" w:eastAsia="仿宋_GB2312"/>
          <w:sz w:val="32"/>
          <w:szCs w:val="32"/>
          <w:lang w:eastAsia="zh-CN"/>
        </w:rPr>
        <w:t>，主要原因是：</w:t>
      </w:r>
      <w:r>
        <w:rPr>
          <w:rFonts w:ascii="仿宋_GB2312" w:eastAsia="仿宋_GB2312" w:hint="eastAsia"/>
          <w:sz w:val="32"/>
          <w:szCs w:val="32"/>
          <w:lang w:eastAsia="zh-CN"/>
        </w:rPr>
        <w:t>单位人员减少，人员社保、公积金等人员经费较上年减少</w:t>
      </w:r>
      <w:r>
        <w:rPr>
          <w:rFonts w:ascii="仿宋_GB2312" w:eastAsia="仿宋_GB2312"/>
          <w:sz w:val="32"/>
          <w:szCs w:val="32"/>
          <w:lang w:eastAsia="zh-CN"/>
        </w:rPr>
        <w:t>。与年初预算相比，年初预算数</w:t>
      </w:r>
      <w:r>
        <w:rPr>
          <w:rFonts w:ascii="仿宋_GB2312" w:eastAsia="仿宋_GB2312"/>
          <w:sz w:val="32"/>
          <w:szCs w:val="32"/>
          <w:lang w:eastAsia="zh-CN"/>
        </w:rPr>
        <w:t>394.06</w:t>
      </w:r>
      <w:r>
        <w:rPr>
          <w:rFonts w:ascii="仿宋_GB2312" w:eastAsia="仿宋_GB2312"/>
          <w:sz w:val="32"/>
          <w:szCs w:val="32"/>
          <w:lang w:eastAsia="zh-CN"/>
        </w:rPr>
        <w:t>万元，决算数</w:t>
      </w:r>
      <w:r>
        <w:rPr>
          <w:rFonts w:ascii="仿宋_GB2312" w:eastAsia="仿宋_GB2312"/>
          <w:sz w:val="32"/>
          <w:szCs w:val="32"/>
          <w:lang w:eastAsia="zh-CN"/>
        </w:rPr>
        <w:t>395.23</w:t>
      </w:r>
      <w:r>
        <w:rPr>
          <w:rFonts w:ascii="仿宋_GB2312" w:eastAsia="仿宋_GB2312"/>
          <w:sz w:val="32"/>
          <w:szCs w:val="32"/>
          <w:lang w:eastAsia="zh-CN"/>
        </w:rPr>
        <w:t>万元，预决算差异率</w:t>
      </w:r>
      <w:r>
        <w:rPr>
          <w:rFonts w:ascii="仿宋_GB2312" w:eastAsia="仿宋_GB2312"/>
          <w:sz w:val="32"/>
          <w:szCs w:val="32"/>
          <w:lang w:eastAsia="zh-CN"/>
        </w:rPr>
        <w:t>0.30%</w:t>
      </w:r>
      <w:r>
        <w:rPr>
          <w:rFonts w:ascii="仿宋_GB2312" w:eastAsia="仿宋_GB2312"/>
          <w:sz w:val="32"/>
          <w:szCs w:val="32"/>
          <w:lang w:eastAsia="zh-CN"/>
        </w:rPr>
        <w:t>，主要原因是：</w:t>
      </w:r>
      <w:r>
        <w:rPr>
          <w:rFonts w:ascii="仿宋_GB2312" w:eastAsia="仿宋_GB2312" w:hint="eastAsia"/>
          <w:sz w:val="32"/>
          <w:szCs w:val="32"/>
          <w:lang w:eastAsia="zh-CN"/>
        </w:rPr>
        <w:t>单位年中追加文化人才专项经费</w:t>
      </w:r>
      <w:r>
        <w:rPr>
          <w:rFonts w:ascii="仿宋_GB2312" w:eastAsia="仿宋_GB2312"/>
          <w:sz w:val="32"/>
          <w:szCs w:val="32"/>
          <w:lang w:eastAsia="zh-CN"/>
        </w:rPr>
        <w:t>。</w:t>
      </w:r>
    </w:p>
    <w:p w:rsidR="001B2CC0" w:rsidRDefault="00B950E8">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lastRenderedPageBreak/>
        <w:t>五、一般公共预算财政拨款支出决算情况说明</w:t>
      </w:r>
    </w:p>
    <w:p w:rsidR="001B2CC0" w:rsidRDefault="00B950E8">
      <w:pPr>
        <w:spacing w:after="0" w:line="240" w:lineRule="auto"/>
        <w:ind w:firstLineChars="200" w:firstLine="643"/>
        <w:outlineLvl w:val="2"/>
        <w:rPr>
          <w:rFonts w:ascii="黑体" w:eastAsia="黑体"/>
          <w:sz w:val="32"/>
          <w:szCs w:val="32"/>
          <w:lang w:eastAsia="zh-CN"/>
        </w:rPr>
      </w:pPr>
      <w:r>
        <w:rPr>
          <w:rFonts w:ascii="黑体" w:eastAsia="黑体"/>
          <w:b/>
          <w:sz w:val="32"/>
          <w:szCs w:val="32"/>
          <w:lang w:eastAsia="zh-CN"/>
        </w:rPr>
        <w:t>（一）一般公共预算财政拨款支出决算总体情况</w:t>
      </w:r>
    </w:p>
    <w:p w:rsidR="001B2CC0" w:rsidRDefault="00B950E8">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w:t>
      </w:r>
      <w:r>
        <w:rPr>
          <w:rFonts w:ascii="仿宋_GB2312" w:eastAsia="仿宋_GB2312"/>
          <w:sz w:val="32"/>
          <w:szCs w:val="32"/>
          <w:lang w:eastAsia="zh-CN"/>
        </w:rPr>
        <w:t>年度一般公共预算财政拨款支出</w:t>
      </w:r>
      <w:r>
        <w:rPr>
          <w:rFonts w:ascii="仿宋_GB2312" w:eastAsia="仿宋_GB2312"/>
          <w:sz w:val="32"/>
          <w:szCs w:val="32"/>
          <w:lang w:eastAsia="zh-CN"/>
        </w:rPr>
        <w:t>395.23</w:t>
      </w:r>
      <w:r>
        <w:rPr>
          <w:rFonts w:ascii="仿宋_GB2312" w:eastAsia="仿宋_GB2312"/>
          <w:sz w:val="32"/>
          <w:szCs w:val="32"/>
          <w:lang w:eastAsia="zh-CN"/>
        </w:rPr>
        <w:t>万元，占本年支出合计的</w:t>
      </w:r>
      <w:r>
        <w:rPr>
          <w:rFonts w:ascii="仿宋_GB2312" w:eastAsia="仿宋_GB2312"/>
          <w:sz w:val="32"/>
          <w:szCs w:val="32"/>
          <w:lang w:eastAsia="zh-CN"/>
        </w:rPr>
        <w:t>99.97%</w:t>
      </w:r>
      <w:r>
        <w:rPr>
          <w:rFonts w:ascii="仿宋_GB2312" w:eastAsia="仿宋_GB2312"/>
          <w:sz w:val="32"/>
          <w:szCs w:val="32"/>
          <w:lang w:eastAsia="zh-CN"/>
        </w:rPr>
        <w:t>。与上年相比，减少</w:t>
      </w:r>
      <w:r>
        <w:rPr>
          <w:rFonts w:ascii="仿宋_GB2312" w:eastAsia="仿宋_GB2312"/>
          <w:sz w:val="32"/>
          <w:szCs w:val="32"/>
          <w:lang w:eastAsia="zh-CN"/>
        </w:rPr>
        <w:t>1.40</w:t>
      </w:r>
      <w:r>
        <w:rPr>
          <w:rFonts w:ascii="仿宋_GB2312" w:eastAsia="仿宋_GB2312"/>
          <w:sz w:val="32"/>
          <w:szCs w:val="32"/>
          <w:lang w:eastAsia="zh-CN"/>
        </w:rPr>
        <w:t>万元，下降</w:t>
      </w:r>
      <w:r>
        <w:rPr>
          <w:rFonts w:ascii="仿宋_GB2312" w:eastAsia="仿宋_GB2312"/>
          <w:sz w:val="32"/>
          <w:szCs w:val="32"/>
          <w:lang w:eastAsia="zh-CN"/>
        </w:rPr>
        <w:t>0.35%</w:t>
      </w:r>
      <w:r>
        <w:rPr>
          <w:rFonts w:ascii="仿宋_GB2312" w:eastAsia="仿宋_GB2312"/>
          <w:sz w:val="32"/>
          <w:szCs w:val="32"/>
          <w:lang w:eastAsia="zh-CN"/>
        </w:rPr>
        <w:t>，主要</w:t>
      </w:r>
      <w:r>
        <w:rPr>
          <w:rFonts w:ascii="仿宋_GB2312" w:eastAsia="仿宋_GB2312"/>
          <w:sz w:val="32"/>
          <w:szCs w:val="32"/>
          <w:lang w:eastAsia="zh-CN"/>
        </w:rPr>
        <w:t>原因是：</w:t>
      </w:r>
      <w:r>
        <w:rPr>
          <w:rFonts w:ascii="仿宋_GB2312" w:eastAsia="仿宋_GB2312" w:hint="eastAsia"/>
          <w:sz w:val="32"/>
          <w:szCs w:val="32"/>
          <w:lang w:eastAsia="zh-CN"/>
        </w:rPr>
        <w:t>单位人员减少，人员社保、公积金等人员经费较上年减少</w:t>
      </w:r>
      <w:r>
        <w:rPr>
          <w:rFonts w:ascii="仿宋_GB2312" w:eastAsia="仿宋_GB2312"/>
          <w:sz w:val="32"/>
          <w:szCs w:val="32"/>
          <w:lang w:eastAsia="zh-CN"/>
        </w:rPr>
        <w:t>。与年初预算相比，年初预算数</w:t>
      </w:r>
      <w:r>
        <w:rPr>
          <w:rFonts w:ascii="仿宋_GB2312" w:eastAsia="仿宋_GB2312"/>
          <w:sz w:val="32"/>
          <w:szCs w:val="32"/>
          <w:lang w:eastAsia="zh-CN"/>
        </w:rPr>
        <w:t>394.06</w:t>
      </w:r>
      <w:r>
        <w:rPr>
          <w:rFonts w:ascii="仿宋_GB2312" w:eastAsia="仿宋_GB2312"/>
          <w:sz w:val="32"/>
          <w:szCs w:val="32"/>
          <w:lang w:eastAsia="zh-CN"/>
        </w:rPr>
        <w:t>万元，决算数</w:t>
      </w:r>
      <w:r>
        <w:rPr>
          <w:rFonts w:ascii="仿宋_GB2312" w:eastAsia="仿宋_GB2312"/>
          <w:sz w:val="32"/>
          <w:szCs w:val="32"/>
          <w:lang w:eastAsia="zh-CN"/>
        </w:rPr>
        <w:t>395.23</w:t>
      </w:r>
      <w:r>
        <w:rPr>
          <w:rFonts w:ascii="仿宋_GB2312" w:eastAsia="仿宋_GB2312"/>
          <w:sz w:val="32"/>
          <w:szCs w:val="32"/>
          <w:lang w:eastAsia="zh-CN"/>
        </w:rPr>
        <w:t>万元，预决算差异率</w:t>
      </w:r>
      <w:r>
        <w:rPr>
          <w:rFonts w:ascii="仿宋_GB2312" w:eastAsia="仿宋_GB2312"/>
          <w:sz w:val="32"/>
          <w:szCs w:val="32"/>
          <w:lang w:eastAsia="zh-CN"/>
        </w:rPr>
        <w:t>0.30%</w:t>
      </w:r>
      <w:r>
        <w:rPr>
          <w:rFonts w:ascii="仿宋_GB2312" w:eastAsia="仿宋_GB2312"/>
          <w:sz w:val="32"/>
          <w:szCs w:val="32"/>
          <w:lang w:eastAsia="zh-CN"/>
        </w:rPr>
        <w:t>，主要原因是：</w:t>
      </w:r>
      <w:r>
        <w:rPr>
          <w:rFonts w:ascii="仿宋_GB2312" w:eastAsia="仿宋_GB2312" w:hint="eastAsia"/>
          <w:sz w:val="32"/>
          <w:szCs w:val="32"/>
          <w:lang w:eastAsia="zh-CN"/>
        </w:rPr>
        <w:t>单位年中追加文化人才专项经费</w:t>
      </w:r>
      <w:r>
        <w:rPr>
          <w:rFonts w:ascii="仿宋_GB2312" w:eastAsia="仿宋_GB2312"/>
          <w:sz w:val="32"/>
          <w:szCs w:val="32"/>
          <w:lang w:eastAsia="zh-CN"/>
        </w:rPr>
        <w:t>。</w:t>
      </w:r>
    </w:p>
    <w:p w:rsidR="001B2CC0" w:rsidRDefault="00B950E8">
      <w:pPr>
        <w:spacing w:after="0" w:line="240" w:lineRule="auto"/>
        <w:ind w:firstLineChars="200" w:firstLine="643"/>
        <w:outlineLvl w:val="2"/>
        <w:rPr>
          <w:rFonts w:ascii="黑体" w:eastAsia="黑体"/>
          <w:sz w:val="32"/>
          <w:szCs w:val="32"/>
          <w:lang w:eastAsia="zh-CN"/>
        </w:rPr>
      </w:pPr>
      <w:r>
        <w:rPr>
          <w:rFonts w:ascii="黑体" w:eastAsia="黑体"/>
          <w:b/>
          <w:sz w:val="32"/>
          <w:szCs w:val="32"/>
          <w:lang w:eastAsia="zh-CN"/>
        </w:rPr>
        <w:t>（二）一般公共预算财政拨款支出决算结构情况</w:t>
      </w:r>
    </w:p>
    <w:p w:rsidR="001B2CC0" w:rsidRDefault="00B950E8">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1.</w:t>
      </w:r>
      <w:r>
        <w:rPr>
          <w:rFonts w:ascii="仿宋_GB2312" w:eastAsia="仿宋_GB2312"/>
          <w:sz w:val="32"/>
          <w:szCs w:val="32"/>
          <w:lang w:eastAsia="zh-CN"/>
        </w:rPr>
        <w:t>文化旅游体育与传媒支出（类）</w:t>
      </w:r>
      <w:r>
        <w:rPr>
          <w:rFonts w:ascii="仿宋_GB2312" w:eastAsia="仿宋_GB2312"/>
          <w:sz w:val="32"/>
          <w:szCs w:val="32"/>
          <w:lang w:eastAsia="zh-CN"/>
        </w:rPr>
        <w:t>350.99</w:t>
      </w:r>
      <w:r>
        <w:rPr>
          <w:rFonts w:ascii="仿宋_GB2312" w:eastAsia="仿宋_GB2312"/>
          <w:sz w:val="32"/>
          <w:szCs w:val="32"/>
          <w:lang w:eastAsia="zh-CN"/>
        </w:rPr>
        <w:t>万元，占</w:t>
      </w:r>
      <w:r>
        <w:rPr>
          <w:rFonts w:ascii="仿宋_GB2312" w:eastAsia="仿宋_GB2312"/>
          <w:sz w:val="32"/>
          <w:szCs w:val="32"/>
          <w:lang w:eastAsia="zh-CN"/>
        </w:rPr>
        <w:t>88.81%</w:t>
      </w:r>
      <w:r>
        <w:rPr>
          <w:rFonts w:ascii="仿宋_GB2312" w:eastAsia="仿宋_GB2312"/>
          <w:sz w:val="32"/>
          <w:szCs w:val="32"/>
          <w:lang w:eastAsia="zh-CN"/>
        </w:rPr>
        <w:t>。</w:t>
      </w:r>
    </w:p>
    <w:p w:rsidR="001B2CC0" w:rsidRDefault="00B950E8">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2.</w:t>
      </w:r>
      <w:r>
        <w:rPr>
          <w:rFonts w:ascii="仿宋_GB2312" w:eastAsia="仿宋_GB2312"/>
          <w:sz w:val="32"/>
          <w:szCs w:val="32"/>
          <w:lang w:eastAsia="zh-CN"/>
        </w:rPr>
        <w:t>社会保障和就业支出（类）</w:t>
      </w:r>
      <w:r>
        <w:rPr>
          <w:rFonts w:ascii="仿宋_GB2312" w:eastAsia="仿宋_GB2312"/>
          <w:sz w:val="32"/>
          <w:szCs w:val="32"/>
          <w:lang w:eastAsia="zh-CN"/>
        </w:rPr>
        <w:t>18.31</w:t>
      </w:r>
      <w:r>
        <w:rPr>
          <w:rFonts w:ascii="仿宋_GB2312" w:eastAsia="仿宋_GB2312"/>
          <w:sz w:val="32"/>
          <w:szCs w:val="32"/>
          <w:lang w:eastAsia="zh-CN"/>
        </w:rPr>
        <w:t>万元，占</w:t>
      </w:r>
      <w:r>
        <w:rPr>
          <w:rFonts w:ascii="仿宋_GB2312" w:eastAsia="仿宋_GB2312"/>
          <w:sz w:val="32"/>
          <w:szCs w:val="32"/>
          <w:lang w:eastAsia="zh-CN"/>
        </w:rPr>
        <w:t>4.63%</w:t>
      </w:r>
      <w:r>
        <w:rPr>
          <w:rFonts w:ascii="仿宋_GB2312" w:eastAsia="仿宋_GB2312"/>
          <w:sz w:val="32"/>
          <w:szCs w:val="32"/>
          <w:lang w:eastAsia="zh-CN"/>
        </w:rPr>
        <w:t>。</w:t>
      </w:r>
    </w:p>
    <w:p w:rsidR="001B2CC0" w:rsidRDefault="00B950E8">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3.</w:t>
      </w:r>
      <w:r>
        <w:rPr>
          <w:rFonts w:ascii="仿宋_GB2312" w:eastAsia="仿宋_GB2312"/>
          <w:sz w:val="32"/>
          <w:szCs w:val="32"/>
          <w:lang w:eastAsia="zh-CN"/>
        </w:rPr>
        <w:t>卫生健康支出（类）</w:t>
      </w:r>
      <w:r>
        <w:rPr>
          <w:rFonts w:ascii="仿宋_GB2312" w:eastAsia="仿宋_GB2312"/>
          <w:sz w:val="32"/>
          <w:szCs w:val="32"/>
          <w:lang w:eastAsia="zh-CN"/>
        </w:rPr>
        <w:t>12.09</w:t>
      </w:r>
      <w:r>
        <w:rPr>
          <w:rFonts w:ascii="仿宋_GB2312" w:eastAsia="仿宋_GB2312"/>
          <w:sz w:val="32"/>
          <w:szCs w:val="32"/>
          <w:lang w:eastAsia="zh-CN"/>
        </w:rPr>
        <w:t>万元，占</w:t>
      </w:r>
      <w:r>
        <w:rPr>
          <w:rFonts w:ascii="仿宋_GB2312" w:eastAsia="仿宋_GB2312"/>
          <w:sz w:val="32"/>
          <w:szCs w:val="32"/>
          <w:lang w:eastAsia="zh-CN"/>
        </w:rPr>
        <w:t>3.06%</w:t>
      </w:r>
      <w:r>
        <w:rPr>
          <w:rFonts w:ascii="仿宋_GB2312" w:eastAsia="仿宋_GB2312"/>
          <w:sz w:val="32"/>
          <w:szCs w:val="32"/>
          <w:lang w:eastAsia="zh-CN"/>
        </w:rPr>
        <w:t>。</w:t>
      </w:r>
    </w:p>
    <w:p w:rsidR="001B2CC0" w:rsidRDefault="00B950E8">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4.</w:t>
      </w:r>
      <w:r>
        <w:rPr>
          <w:rFonts w:ascii="仿宋_GB2312" w:eastAsia="仿宋_GB2312"/>
          <w:sz w:val="32"/>
          <w:szCs w:val="32"/>
          <w:lang w:eastAsia="zh-CN"/>
        </w:rPr>
        <w:t>住房保障支出（类）</w:t>
      </w:r>
      <w:r>
        <w:rPr>
          <w:rFonts w:ascii="仿宋_GB2312" w:eastAsia="仿宋_GB2312"/>
          <w:sz w:val="32"/>
          <w:szCs w:val="32"/>
          <w:lang w:eastAsia="zh-CN"/>
        </w:rPr>
        <w:t>13.85</w:t>
      </w:r>
      <w:r>
        <w:rPr>
          <w:rFonts w:ascii="仿宋_GB2312" w:eastAsia="仿宋_GB2312"/>
          <w:sz w:val="32"/>
          <w:szCs w:val="32"/>
          <w:lang w:eastAsia="zh-CN"/>
        </w:rPr>
        <w:t>万元，占</w:t>
      </w:r>
      <w:r>
        <w:rPr>
          <w:rFonts w:ascii="仿宋_GB2312" w:eastAsia="仿宋_GB2312"/>
          <w:sz w:val="32"/>
          <w:szCs w:val="32"/>
          <w:lang w:eastAsia="zh-CN"/>
        </w:rPr>
        <w:t>3.50%</w:t>
      </w:r>
      <w:r>
        <w:rPr>
          <w:rFonts w:ascii="仿宋_GB2312" w:eastAsia="仿宋_GB2312"/>
          <w:sz w:val="32"/>
          <w:szCs w:val="32"/>
          <w:lang w:eastAsia="zh-CN"/>
        </w:rPr>
        <w:t>。</w:t>
      </w:r>
    </w:p>
    <w:p w:rsidR="001B2CC0" w:rsidRDefault="00B950E8">
      <w:pPr>
        <w:spacing w:after="0" w:line="240" w:lineRule="auto"/>
        <w:ind w:firstLineChars="200" w:firstLine="643"/>
        <w:outlineLvl w:val="2"/>
        <w:rPr>
          <w:rFonts w:ascii="黑体" w:eastAsia="黑体"/>
          <w:sz w:val="32"/>
          <w:szCs w:val="32"/>
          <w:lang w:eastAsia="zh-CN"/>
        </w:rPr>
      </w:pPr>
      <w:r>
        <w:rPr>
          <w:rFonts w:ascii="黑体" w:eastAsia="黑体"/>
          <w:b/>
          <w:sz w:val="32"/>
          <w:szCs w:val="32"/>
          <w:lang w:eastAsia="zh-CN"/>
        </w:rPr>
        <w:t>（三）一般公共预算财政拨款支出决算具体情况</w:t>
      </w:r>
    </w:p>
    <w:p w:rsidR="001B2CC0" w:rsidRDefault="00B950E8">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1</w:t>
      </w:r>
      <w:r>
        <w:rPr>
          <w:rFonts w:ascii="仿宋_GB2312" w:eastAsia="仿宋_GB2312"/>
          <w:sz w:val="32"/>
          <w:szCs w:val="32"/>
          <w:lang w:eastAsia="zh-CN"/>
        </w:rPr>
        <w:t>、文化旅游体育与传媒支出（类）文化和旅游（款）艺术表演团体（项）：支出决算数为</w:t>
      </w:r>
      <w:r>
        <w:rPr>
          <w:rFonts w:ascii="仿宋_GB2312" w:eastAsia="仿宋_GB2312"/>
          <w:sz w:val="32"/>
          <w:szCs w:val="32"/>
          <w:lang w:eastAsia="zh-CN"/>
        </w:rPr>
        <w:t>341.99</w:t>
      </w:r>
      <w:r>
        <w:rPr>
          <w:rFonts w:ascii="仿宋_GB2312" w:eastAsia="仿宋_GB2312"/>
          <w:sz w:val="32"/>
          <w:szCs w:val="32"/>
          <w:lang w:eastAsia="zh-CN"/>
        </w:rPr>
        <w:t>万元，比上年决算增加</w:t>
      </w:r>
      <w:r>
        <w:rPr>
          <w:rFonts w:ascii="仿宋_GB2312" w:eastAsia="仿宋_GB2312"/>
          <w:sz w:val="32"/>
          <w:szCs w:val="32"/>
          <w:lang w:eastAsia="zh-CN"/>
        </w:rPr>
        <w:t>1.24</w:t>
      </w:r>
      <w:r>
        <w:rPr>
          <w:rFonts w:ascii="仿宋_GB2312" w:eastAsia="仿宋_GB2312"/>
          <w:sz w:val="32"/>
          <w:szCs w:val="32"/>
          <w:lang w:eastAsia="zh-CN"/>
        </w:rPr>
        <w:t>万元，增长</w:t>
      </w:r>
      <w:r>
        <w:rPr>
          <w:rFonts w:ascii="仿宋_GB2312" w:eastAsia="仿宋_GB2312"/>
          <w:sz w:val="32"/>
          <w:szCs w:val="32"/>
          <w:lang w:eastAsia="zh-CN"/>
        </w:rPr>
        <w:t>0.36%</w:t>
      </w:r>
      <w:r>
        <w:rPr>
          <w:rFonts w:ascii="仿宋_GB2312" w:eastAsia="仿宋_GB2312"/>
          <w:sz w:val="32"/>
          <w:szCs w:val="32"/>
          <w:lang w:eastAsia="zh-CN"/>
        </w:rPr>
        <w:t>，主要原因是：</w:t>
      </w:r>
      <w:r>
        <w:rPr>
          <w:rFonts w:ascii="仿宋_GB2312" w:eastAsia="仿宋_GB2312" w:hint="eastAsia"/>
          <w:sz w:val="32"/>
          <w:szCs w:val="32"/>
          <w:lang w:eastAsia="zh-CN"/>
        </w:rPr>
        <w:t>薪资调增，单位人员工资、津补贴等人员经费较上年增加</w:t>
      </w:r>
      <w:r>
        <w:rPr>
          <w:rFonts w:ascii="仿宋_GB2312" w:eastAsia="仿宋_GB2312"/>
          <w:sz w:val="32"/>
          <w:szCs w:val="32"/>
          <w:lang w:eastAsia="zh-CN"/>
        </w:rPr>
        <w:t>。</w:t>
      </w:r>
    </w:p>
    <w:p w:rsidR="001B2CC0" w:rsidRDefault="00B950E8">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2</w:t>
      </w:r>
      <w:r>
        <w:rPr>
          <w:rFonts w:ascii="仿宋_GB2312" w:eastAsia="仿宋_GB2312"/>
          <w:sz w:val="32"/>
          <w:szCs w:val="32"/>
          <w:lang w:eastAsia="zh-CN"/>
        </w:rPr>
        <w:t>、文化旅游体育与传媒支出（类）文化和旅游（款）其他文化和旅游支出（项）：支出决算数为</w:t>
      </w:r>
      <w:r>
        <w:rPr>
          <w:rFonts w:ascii="仿宋_GB2312" w:eastAsia="仿宋_GB2312"/>
          <w:sz w:val="32"/>
          <w:szCs w:val="32"/>
          <w:lang w:eastAsia="zh-CN"/>
        </w:rPr>
        <w:t>9.00</w:t>
      </w:r>
      <w:r>
        <w:rPr>
          <w:rFonts w:ascii="仿宋_GB2312" w:eastAsia="仿宋_GB2312"/>
          <w:sz w:val="32"/>
          <w:szCs w:val="32"/>
          <w:lang w:eastAsia="zh-CN"/>
        </w:rPr>
        <w:t>万元，比上年决算增加</w:t>
      </w:r>
      <w:r>
        <w:rPr>
          <w:rFonts w:ascii="仿宋_GB2312" w:eastAsia="仿宋_GB2312"/>
          <w:sz w:val="32"/>
          <w:szCs w:val="32"/>
          <w:lang w:eastAsia="zh-CN"/>
        </w:rPr>
        <w:t>4.00</w:t>
      </w:r>
      <w:r>
        <w:rPr>
          <w:rFonts w:ascii="仿宋_GB2312" w:eastAsia="仿宋_GB2312"/>
          <w:sz w:val="32"/>
          <w:szCs w:val="32"/>
          <w:lang w:eastAsia="zh-CN"/>
        </w:rPr>
        <w:t>万元，增长</w:t>
      </w:r>
      <w:r>
        <w:rPr>
          <w:rFonts w:ascii="仿宋_GB2312" w:eastAsia="仿宋_GB2312"/>
          <w:sz w:val="32"/>
          <w:szCs w:val="32"/>
          <w:lang w:eastAsia="zh-CN"/>
        </w:rPr>
        <w:t>80.00%</w:t>
      </w:r>
      <w:r>
        <w:rPr>
          <w:rFonts w:ascii="仿宋_GB2312" w:eastAsia="仿宋_GB2312"/>
          <w:sz w:val="32"/>
          <w:szCs w:val="32"/>
          <w:lang w:eastAsia="zh-CN"/>
        </w:rPr>
        <w:t>，主要原因是：</w:t>
      </w:r>
      <w:r>
        <w:rPr>
          <w:rFonts w:ascii="仿宋_GB2312" w:eastAsia="仿宋_GB2312" w:hint="eastAsia"/>
          <w:sz w:val="32"/>
          <w:szCs w:val="32"/>
          <w:lang w:eastAsia="zh-CN"/>
        </w:rPr>
        <w:t>本年单位较上年增加中央文化人才专项经费</w:t>
      </w:r>
      <w:r>
        <w:rPr>
          <w:rFonts w:ascii="仿宋_GB2312" w:eastAsia="仿宋_GB2312"/>
          <w:sz w:val="32"/>
          <w:szCs w:val="32"/>
          <w:lang w:eastAsia="zh-CN"/>
        </w:rPr>
        <w:t>。</w:t>
      </w:r>
    </w:p>
    <w:p w:rsidR="001B2CC0" w:rsidRDefault="00B950E8">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3</w:t>
      </w:r>
      <w:r>
        <w:rPr>
          <w:rFonts w:ascii="仿宋_GB2312" w:eastAsia="仿宋_GB2312"/>
          <w:sz w:val="32"/>
          <w:szCs w:val="32"/>
          <w:lang w:eastAsia="zh-CN"/>
        </w:rPr>
        <w:t>、社会保障和就业支出（类）行政事业单位养老支出（款）机关事</w:t>
      </w:r>
      <w:r>
        <w:rPr>
          <w:rFonts w:ascii="仿宋_GB2312" w:eastAsia="仿宋_GB2312"/>
          <w:sz w:val="32"/>
          <w:szCs w:val="32"/>
          <w:lang w:eastAsia="zh-CN"/>
        </w:rPr>
        <w:t>业单位基本养老保险缴费支出（项）：支出决算数为</w:t>
      </w:r>
      <w:r>
        <w:rPr>
          <w:rFonts w:ascii="仿宋_GB2312" w:eastAsia="仿宋_GB2312"/>
          <w:sz w:val="32"/>
          <w:szCs w:val="32"/>
          <w:lang w:eastAsia="zh-CN"/>
        </w:rPr>
        <w:t>18.31</w:t>
      </w:r>
      <w:r>
        <w:rPr>
          <w:rFonts w:ascii="仿宋_GB2312" w:eastAsia="仿宋_GB2312"/>
          <w:sz w:val="32"/>
          <w:szCs w:val="32"/>
          <w:lang w:eastAsia="zh-CN"/>
        </w:rPr>
        <w:t>万元，比上年决算减少</w:t>
      </w:r>
      <w:r>
        <w:rPr>
          <w:rFonts w:ascii="仿宋_GB2312" w:eastAsia="仿宋_GB2312"/>
          <w:sz w:val="32"/>
          <w:szCs w:val="32"/>
          <w:lang w:eastAsia="zh-CN"/>
        </w:rPr>
        <w:t>2.73</w:t>
      </w:r>
      <w:r>
        <w:rPr>
          <w:rFonts w:ascii="仿宋_GB2312" w:eastAsia="仿宋_GB2312"/>
          <w:sz w:val="32"/>
          <w:szCs w:val="32"/>
          <w:lang w:eastAsia="zh-CN"/>
        </w:rPr>
        <w:t>万元，下降</w:t>
      </w:r>
      <w:r>
        <w:rPr>
          <w:rFonts w:ascii="仿宋_GB2312" w:eastAsia="仿宋_GB2312"/>
          <w:sz w:val="32"/>
          <w:szCs w:val="32"/>
          <w:lang w:eastAsia="zh-CN"/>
        </w:rPr>
        <w:t>12.98%</w:t>
      </w:r>
      <w:r>
        <w:rPr>
          <w:rFonts w:ascii="仿宋_GB2312" w:eastAsia="仿宋_GB2312"/>
          <w:sz w:val="32"/>
          <w:szCs w:val="32"/>
          <w:lang w:eastAsia="zh-CN"/>
        </w:rPr>
        <w:t>，主要原因是：</w:t>
      </w:r>
      <w:r>
        <w:rPr>
          <w:rFonts w:ascii="仿宋_GB2312" w:eastAsia="仿宋_GB2312" w:hint="eastAsia"/>
          <w:sz w:val="32"/>
          <w:szCs w:val="32"/>
          <w:lang w:eastAsia="zh-CN"/>
        </w:rPr>
        <w:t>单位人员减少，人员</w:t>
      </w:r>
      <w:r>
        <w:rPr>
          <w:rFonts w:ascii="仿宋_GB2312" w:eastAsia="仿宋_GB2312"/>
          <w:sz w:val="32"/>
          <w:szCs w:val="32"/>
          <w:lang w:eastAsia="zh-CN"/>
        </w:rPr>
        <w:t>养老保险缴费</w:t>
      </w:r>
      <w:r>
        <w:rPr>
          <w:rFonts w:ascii="仿宋_GB2312" w:eastAsia="仿宋_GB2312" w:hint="eastAsia"/>
          <w:sz w:val="32"/>
          <w:szCs w:val="32"/>
          <w:lang w:eastAsia="zh-CN"/>
        </w:rPr>
        <w:t>减少</w:t>
      </w:r>
      <w:r>
        <w:rPr>
          <w:rFonts w:ascii="仿宋_GB2312" w:eastAsia="仿宋_GB2312"/>
          <w:sz w:val="32"/>
          <w:szCs w:val="32"/>
          <w:lang w:eastAsia="zh-CN"/>
        </w:rPr>
        <w:t>。</w:t>
      </w:r>
    </w:p>
    <w:p w:rsidR="001B2CC0" w:rsidRDefault="00B950E8">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4</w:t>
      </w:r>
      <w:r>
        <w:rPr>
          <w:rFonts w:ascii="仿宋_GB2312" w:eastAsia="仿宋_GB2312"/>
          <w:sz w:val="32"/>
          <w:szCs w:val="32"/>
          <w:lang w:eastAsia="zh-CN"/>
        </w:rPr>
        <w:t>、卫生健康支出（类）行政事业单位医疗（款）事业单位医疗（项）：支出决算数为</w:t>
      </w:r>
      <w:r>
        <w:rPr>
          <w:rFonts w:ascii="仿宋_GB2312" w:eastAsia="仿宋_GB2312"/>
          <w:sz w:val="32"/>
          <w:szCs w:val="32"/>
          <w:lang w:eastAsia="zh-CN"/>
        </w:rPr>
        <w:t>10.87</w:t>
      </w:r>
      <w:r>
        <w:rPr>
          <w:rFonts w:ascii="仿宋_GB2312" w:eastAsia="仿宋_GB2312"/>
          <w:sz w:val="32"/>
          <w:szCs w:val="32"/>
          <w:lang w:eastAsia="zh-CN"/>
        </w:rPr>
        <w:t>万元，比上年决算减少</w:t>
      </w:r>
      <w:r>
        <w:rPr>
          <w:rFonts w:ascii="仿宋_GB2312" w:eastAsia="仿宋_GB2312"/>
          <w:sz w:val="32"/>
          <w:szCs w:val="32"/>
          <w:lang w:eastAsia="zh-CN"/>
        </w:rPr>
        <w:t>1.62</w:t>
      </w:r>
      <w:r>
        <w:rPr>
          <w:rFonts w:ascii="仿宋_GB2312" w:eastAsia="仿宋_GB2312"/>
          <w:sz w:val="32"/>
          <w:szCs w:val="32"/>
          <w:lang w:eastAsia="zh-CN"/>
        </w:rPr>
        <w:t>万元，下降</w:t>
      </w:r>
      <w:r>
        <w:rPr>
          <w:rFonts w:ascii="仿宋_GB2312" w:eastAsia="仿宋_GB2312"/>
          <w:sz w:val="32"/>
          <w:szCs w:val="32"/>
          <w:lang w:eastAsia="zh-CN"/>
        </w:rPr>
        <w:t>12.97%</w:t>
      </w:r>
      <w:r>
        <w:rPr>
          <w:rFonts w:ascii="仿宋_GB2312" w:eastAsia="仿宋_GB2312"/>
          <w:sz w:val="32"/>
          <w:szCs w:val="32"/>
          <w:lang w:eastAsia="zh-CN"/>
        </w:rPr>
        <w:t>，主要原因是：</w:t>
      </w:r>
      <w:r>
        <w:rPr>
          <w:rFonts w:ascii="仿宋_GB2312" w:eastAsia="仿宋_GB2312" w:hint="eastAsia"/>
          <w:sz w:val="32"/>
          <w:szCs w:val="32"/>
          <w:lang w:eastAsia="zh-CN"/>
        </w:rPr>
        <w:t>单位人员减少，人员医疗保险缴费减少</w:t>
      </w:r>
      <w:r>
        <w:rPr>
          <w:rFonts w:ascii="仿宋_GB2312" w:eastAsia="仿宋_GB2312"/>
          <w:sz w:val="32"/>
          <w:szCs w:val="32"/>
          <w:lang w:eastAsia="zh-CN"/>
        </w:rPr>
        <w:t>。</w:t>
      </w:r>
    </w:p>
    <w:p w:rsidR="001B2CC0" w:rsidRDefault="00B950E8">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lastRenderedPageBreak/>
        <w:t>5</w:t>
      </w:r>
      <w:r>
        <w:rPr>
          <w:rFonts w:ascii="仿宋_GB2312" w:eastAsia="仿宋_GB2312"/>
          <w:sz w:val="32"/>
          <w:szCs w:val="32"/>
          <w:lang w:eastAsia="zh-CN"/>
        </w:rPr>
        <w:t>、卫生健康支出（类）行政事业单位医疗（款）公务员医疗补助（项）：支出决算数为</w:t>
      </w:r>
      <w:r>
        <w:rPr>
          <w:rFonts w:ascii="仿宋_GB2312" w:eastAsia="仿宋_GB2312"/>
          <w:sz w:val="32"/>
          <w:szCs w:val="32"/>
          <w:lang w:eastAsia="zh-CN"/>
        </w:rPr>
        <w:t>1.14</w:t>
      </w:r>
      <w:r>
        <w:rPr>
          <w:rFonts w:ascii="仿宋_GB2312" w:eastAsia="仿宋_GB2312"/>
          <w:sz w:val="32"/>
          <w:szCs w:val="32"/>
          <w:lang w:eastAsia="zh-CN"/>
        </w:rPr>
        <w:t>万元，比上年决算减少</w:t>
      </w:r>
      <w:r>
        <w:rPr>
          <w:rFonts w:ascii="仿宋_GB2312" w:eastAsia="仿宋_GB2312"/>
          <w:sz w:val="32"/>
          <w:szCs w:val="32"/>
          <w:lang w:eastAsia="zh-CN"/>
        </w:rPr>
        <w:t>0.18</w:t>
      </w:r>
      <w:r>
        <w:rPr>
          <w:rFonts w:ascii="仿宋_GB2312" w:eastAsia="仿宋_GB2312"/>
          <w:sz w:val="32"/>
          <w:szCs w:val="32"/>
          <w:lang w:eastAsia="zh-CN"/>
        </w:rPr>
        <w:t>万元，下降</w:t>
      </w:r>
      <w:r>
        <w:rPr>
          <w:rFonts w:ascii="仿宋_GB2312" w:eastAsia="仿宋_GB2312"/>
          <w:sz w:val="32"/>
          <w:szCs w:val="32"/>
          <w:lang w:eastAsia="zh-CN"/>
        </w:rPr>
        <w:t>13.64%</w:t>
      </w:r>
      <w:r>
        <w:rPr>
          <w:rFonts w:ascii="仿宋_GB2312" w:eastAsia="仿宋_GB2312"/>
          <w:sz w:val="32"/>
          <w:szCs w:val="32"/>
          <w:lang w:eastAsia="zh-CN"/>
        </w:rPr>
        <w:t>，主要原因是：</w:t>
      </w:r>
      <w:r>
        <w:rPr>
          <w:rFonts w:ascii="仿宋_GB2312" w:eastAsia="仿宋_GB2312" w:hint="eastAsia"/>
          <w:sz w:val="32"/>
          <w:szCs w:val="32"/>
          <w:lang w:eastAsia="zh-CN"/>
        </w:rPr>
        <w:t>单位人员减少，</w:t>
      </w:r>
      <w:r>
        <w:rPr>
          <w:rFonts w:ascii="仿宋_GB2312" w:eastAsia="仿宋_GB2312"/>
          <w:sz w:val="32"/>
          <w:szCs w:val="32"/>
          <w:lang w:eastAsia="zh-CN"/>
        </w:rPr>
        <w:t>公务员</w:t>
      </w:r>
      <w:r>
        <w:rPr>
          <w:rFonts w:ascii="仿宋_GB2312" w:eastAsia="仿宋_GB2312" w:hint="eastAsia"/>
          <w:sz w:val="32"/>
          <w:szCs w:val="32"/>
          <w:lang w:eastAsia="zh-CN"/>
        </w:rPr>
        <w:t>医疗补助缴费减少</w:t>
      </w:r>
      <w:r>
        <w:rPr>
          <w:rFonts w:ascii="仿宋_GB2312" w:eastAsia="仿宋_GB2312"/>
          <w:sz w:val="32"/>
          <w:szCs w:val="32"/>
          <w:lang w:eastAsia="zh-CN"/>
        </w:rPr>
        <w:t>。</w:t>
      </w:r>
    </w:p>
    <w:p w:rsidR="001B2CC0" w:rsidRDefault="00B950E8">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6</w:t>
      </w:r>
      <w:r>
        <w:rPr>
          <w:rFonts w:ascii="仿宋_GB2312" w:eastAsia="仿宋_GB2312"/>
          <w:sz w:val="32"/>
          <w:szCs w:val="32"/>
          <w:lang w:eastAsia="zh-CN"/>
        </w:rPr>
        <w:t>、卫生健康支出（类）行政事业单位医疗（款）其他行政事业单位医疗支出（项）：支出决算数为</w:t>
      </w:r>
      <w:r>
        <w:rPr>
          <w:rFonts w:ascii="仿宋_GB2312" w:eastAsia="仿宋_GB2312"/>
          <w:sz w:val="32"/>
          <w:szCs w:val="32"/>
          <w:lang w:eastAsia="zh-CN"/>
        </w:rPr>
        <w:t>0.07</w:t>
      </w:r>
      <w:r>
        <w:rPr>
          <w:rFonts w:ascii="仿宋_GB2312" w:eastAsia="仿宋_GB2312"/>
          <w:sz w:val="32"/>
          <w:szCs w:val="32"/>
          <w:lang w:eastAsia="zh-CN"/>
        </w:rPr>
        <w:t>万元，比上年决算减少</w:t>
      </w:r>
      <w:r>
        <w:rPr>
          <w:rFonts w:ascii="仿宋_GB2312" w:eastAsia="仿宋_GB2312"/>
          <w:sz w:val="32"/>
          <w:szCs w:val="32"/>
          <w:lang w:eastAsia="zh-CN"/>
        </w:rPr>
        <w:t>0.02</w:t>
      </w:r>
      <w:r>
        <w:rPr>
          <w:rFonts w:ascii="仿宋_GB2312" w:eastAsia="仿宋_GB2312"/>
          <w:sz w:val="32"/>
          <w:szCs w:val="32"/>
          <w:lang w:eastAsia="zh-CN"/>
        </w:rPr>
        <w:t>万元，下降</w:t>
      </w:r>
      <w:r>
        <w:rPr>
          <w:rFonts w:ascii="仿宋_GB2312" w:eastAsia="仿宋_GB2312"/>
          <w:sz w:val="32"/>
          <w:szCs w:val="32"/>
          <w:lang w:eastAsia="zh-CN"/>
        </w:rPr>
        <w:t>22.22%</w:t>
      </w:r>
      <w:r>
        <w:rPr>
          <w:rFonts w:ascii="仿宋_GB2312" w:eastAsia="仿宋_GB2312"/>
          <w:sz w:val="32"/>
          <w:szCs w:val="32"/>
          <w:lang w:eastAsia="zh-CN"/>
        </w:rPr>
        <w:t>，主要原因是：</w:t>
      </w:r>
      <w:r>
        <w:rPr>
          <w:rFonts w:ascii="仿宋_GB2312" w:eastAsia="仿宋_GB2312" w:hint="eastAsia"/>
          <w:sz w:val="32"/>
          <w:szCs w:val="32"/>
          <w:lang w:eastAsia="zh-CN"/>
        </w:rPr>
        <w:t>单位人员减少，人员大病医疗补助缴费减少</w:t>
      </w:r>
      <w:r>
        <w:rPr>
          <w:rFonts w:ascii="仿宋_GB2312" w:eastAsia="仿宋_GB2312"/>
          <w:sz w:val="32"/>
          <w:szCs w:val="32"/>
          <w:lang w:eastAsia="zh-CN"/>
        </w:rPr>
        <w:t>。</w:t>
      </w:r>
    </w:p>
    <w:p w:rsidR="001B2CC0" w:rsidRDefault="00B950E8">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7</w:t>
      </w:r>
      <w:r>
        <w:rPr>
          <w:rFonts w:ascii="仿宋_GB2312" w:eastAsia="仿宋_GB2312"/>
          <w:sz w:val="32"/>
          <w:szCs w:val="32"/>
          <w:lang w:eastAsia="zh-CN"/>
        </w:rPr>
        <w:t>、住房保障支出（类）住房改革支出（款）住房公积金（项）：支出决算数为</w:t>
      </w:r>
      <w:r>
        <w:rPr>
          <w:rFonts w:ascii="仿宋_GB2312" w:eastAsia="仿宋_GB2312"/>
          <w:sz w:val="32"/>
          <w:szCs w:val="32"/>
          <w:lang w:eastAsia="zh-CN"/>
        </w:rPr>
        <w:t>13.85</w:t>
      </w:r>
      <w:r>
        <w:rPr>
          <w:rFonts w:ascii="仿宋_GB2312" w:eastAsia="仿宋_GB2312"/>
          <w:sz w:val="32"/>
          <w:szCs w:val="32"/>
          <w:lang w:eastAsia="zh-CN"/>
        </w:rPr>
        <w:t>万元，比上年决算减少</w:t>
      </w:r>
      <w:r>
        <w:rPr>
          <w:rFonts w:ascii="仿宋_GB2312" w:eastAsia="仿宋_GB2312"/>
          <w:sz w:val="32"/>
          <w:szCs w:val="32"/>
          <w:lang w:eastAsia="zh-CN"/>
        </w:rPr>
        <w:t>2.09</w:t>
      </w:r>
      <w:r>
        <w:rPr>
          <w:rFonts w:ascii="仿宋_GB2312" w:eastAsia="仿宋_GB2312"/>
          <w:sz w:val="32"/>
          <w:szCs w:val="32"/>
          <w:lang w:eastAsia="zh-CN"/>
        </w:rPr>
        <w:t>万元，下降</w:t>
      </w:r>
      <w:r>
        <w:rPr>
          <w:rFonts w:ascii="仿宋_GB2312" w:eastAsia="仿宋_GB2312"/>
          <w:sz w:val="32"/>
          <w:szCs w:val="32"/>
          <w:lang w:eastAsia="zh-CN"/>
        </w:rPr>
        <w:t>13.11%</w:t>
      </w:r>
      <w:r>
        <w:rPr>
          <w:rFonts w:ascii="仿宋_GB2312" w:eastAsia="仿宋_GB2312"/>
          <w:sz w:val="32"/>
          <w:szCs w:val="32"/>
          <w:lang w:eastAsia="zh-CN"/>
        </w:rPr>
        <w:t>，主要原因是：</w:t>
      </w:r>
      <w:r>
        <w:rPr>
          <w:rFonts w:ascii="仿宋_GB2312" w:eastAsia="仿宋_GB2312" w:hint="eastAsia"/>
          <w:sz w:val="32"/>
          <w:szCs w:val="32"/>
          <w:lang w:eastAsia="zh-CN"/>
        </w:rPr>
        <w:t>单位人员减少，人员住房公积金缴费减少</w:t>
      </w:r>
      <w:r>
        <w:rPr>
          <w:rFonts w:ascii="仿宋_GB2312" w:eastAsia="仿宋_GB2312"/>
          <w:sz w:val="32"/>
          <w:szCs w:val="32"/>
          <w:lang w:eastAsia="zh-CN"/>
        </w:rPr>
        <w:t>。</w:t>
      </w:r>
    </w:p>
    <w:p w:rsidR="001B2CC0" w:rsidRDefault="00B950E8">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六、一般公共预算财政拨款基本支出决算情况说明</w:t>
      </w:r>
    </w:p>
    <w:p w:rsidR="001B2CC0" w:rsidRDefault="00B950E8">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w:t>
      </w:r>
      <w:r>
        <w:rPr>
          <w:rFonts w:ascii="仿宋_GB2312" w:eastAsia="仿宋_GB2312"/>
          <w:sz w:val="32"/>
          <w:szCs w:val="32"/>
          <w:lang w:eastAsia="zh-CN"/>
        </w:rPr>
        <w:t>年度一般公共预算财政拨款基本支出</w:t>
      </w:r>
      <w:r>
        <w:rPr>
          <w:rFonts w:ascii="仿宋_GB2312" w:eastAsia="仿宋_GB2312"/>
          <w:sz w:val="32"/>
          <w:szCs w:val="32"/>
          <w:lang w:eastAsia="zh-CN"/>
        </w:rPr>
        <w:t>386.23</w:t>
      </w:r>
      <w:r>
        <w:rPr>
          <w:rFonts w:ascii="仿宋_GB2312" w:eastAsia="仿宋_GB2312"/>
          <w:sz w:val="32"/>
          <w:szCs w:val="32"/>
          <w:lang w:eastAsia="zh-CN"/>
        </w:rPr>
        <w:t>万</w:t>
      </w:r>
      <w:r>
        <w:rPr>
          <w:rFonts w:ascii="仿宋_GB2312" w:eastAsia="仿宋_GB2312"/>
          <w:sz w:val="32"/>
          <w:szCs w:val="32"/>
          <w:lang w:eastAsia="zh-CN"/>
        </w:rPr>
        <w:t>元，其中：人员经费</w:t>
      </w:r>
      <w:r>
        <w:rPr>
          <w:rFonts w:ascii="仿宋_GB2312" w:eastAsia="仿宋_GB2312"/>
          <w:sz w:val="32"/>
          <w:szCs w:val="32"/>
          <w:lang w:eastAsia="zh-CN"/>
        </w:rPr>
        <w:t>370.36</w:t>
      </w:r>
      <w:r>
        <w:rPr>
          <w:rFonts w:ascii="仿宋_GB2312" w:eastAsia="仿宋_GB2312"/>
          <w:sz w:val="32"/>
          <w:szCs w:val="32"/>
          <w:lang w:eastAsia="zh-CN"/>
        </w:rPr>
        <w:t>万元，包括：基本工资、津贴补贴、奖金、机关事业单位基本养老保险缴费、职工基本医疗保险缴费、公务员医疗补助缴费、其他社会保障缴费、住房公积金、医疗费和其他工资福利支出。</w:t>
      </w:r>
    </w:p>
    <w:p w:rsidR="001B2CC0" w:rsidRDefault="00B950E8">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公用经费</w:t>
      </w:r>
      <w:r>
        <w:rPr>
          <w:rFonts w:ascii="仿宋_GB2312" w:eastAsia="仿宋_GB2312"/>
          <w:sz w:val="32"/>
          <w:szCs w:val="32"/>
          <w:lang w:eastAsia="zh-CN"/>
        </w:rPr>
        <w:t>15.87</w:t>
      </w:r>
      <w:r>
        <w:rPr>
          <w:rFonts w:ascii="仿宋_GB2312" w:eastAsia="仿宋_GB2312"/>
          <w:sz w:val="32"/>
          <w:szCs w:val="32"/>
          <w:lang w:eastAsia="zh-CN"/>
        </w:rPr>
        <w:t>万元，包括：办公费、印刷费、咨询费、手续费、水费、电费、邮电费、取暖费、物业管理费、差旅费、公务用车运行维护费和其他交通费用。</w:t>
      </w:r>
    </w:p>
    <w:p w:rsidR="001B2CC0" w:rsidRDefault="00B950E8">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七、政府性基金预算财政拨款收入支出决算情况说明</w:t>
      </w:r>
    </w:p>
    <w:p w:rsidR="001B2CC0" w:rsidRDefault="00B950E8">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本单位本年度无政府性基金预算财政拨款收入、支出及结转和结余，政府性基金预算财政拨款收入支出决算表为空表。</w:t>
      </w:r>
    </w:p>
    <w:p w:rsidR="001B2CC0" w:rsidRDefault="00B950E8">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八、国有资本经</w:t>
      </w:r>
      <w:r>
        <w:rPr>
          <w:rFonts w:ascii="黑体" w:eastAsia="黑体"/>
          <w:sz w:val="32"/>
          <w:szCs w:val="32"/>
          <w:lang w:eastAsia="zh-CN"/>
        </w:rPr>
        <w:t>营预算财政拨款收入支出决算情况说明</w:t>
      </w:r>
    </w:p>
    <w:p w:rsidR="001B2CC0" w:rsidRDefault="00B950E8">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本单位本年度无国有资本经营预算财政拨款收入、支出及结转和结余，国有资本经营预算财政拨款收入支出决算表为空表。</w:t>
      </w:r>
    </w:p>
    <w:p w:rsidR="001B2CC0" w:rsidRDefault="00B950E8">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九、财政拨款</w:t>
      </w:r>
      <w:r>
        <w:rPr>
          <w:rFonts w:ascii="黑体" w:eastAsia="黑体"/>
          <w:sz w:val="32"/>
          <w:szCs w:val="32"/>
          <w:lang w:eastAsia="zh-CN"/>
        </w:rPr>
        <w:t>“</w:t>
      </w:r>
      <w:r>
        <w:rPr>
          <w:rFonts w:ascii="黑体" w:eastAsia="黑体"/>
          <w:sz w:val="32"/>
          <w:szCs w:val="32"/>
          <w:lang w:eastAsia="zh-CN"/>
        </w:rPr>
        <w:t>三公</w:t>
      </w:r>
      <w:r>
        <w:rPr>
          <w:rFonts w:ascii="黑体" w:eastAsia="黑体"/>
          <w:sz w:val="32"/>
          <w:szCs w:val="32"/>
          <w:lang w:eastAsia="zh-CN"/>
        </w:rPr>
        <w:t>”</w:t>
      </w:r>
      <w:r>
        <w:rPr>
          <w:rFonts w:ascii="黑体" w:eastAsia="黑体"/>
          <w:sz w:val="32"/>
          <w:szCs w:val="32"/>
          <w:lang w:eastAsia="zh-CN"/>
        </w:rPr>
        <w:t>经费支出决算情况说明</w:t>
      </w:r>
    </w:p>
    <w:p w:rsidR="001B2CC0" w:rsidRDefault="00B950E8">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lastRenderedPageBreak/>
        <w:t>2024</w:t>
      </w:r>
      <w:r>
        <w:rPr>
          <w:rFonts w:ascii="仿宋_GB2312" w:eastAsia="仿宋_GB2312"/>
          <w:sz w:val="32"/>
          <w:szCs w:val="32"/>
          <w:lang w:eastAsia="zh-CN"/>
        </w:rPr>
        <w:t>年度财政拨款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w:t>
      </w:r>
      <w:r>
        <w:rPr>
          <w:rFonts w:ascii="仿宋_GB2312" w:eastAsia="仿宋_GB2312"/>
          <w:sz w:val="32"/>
          <w:szCs w:val="32"/>
          <w:lang w:eastAsia="zh-CN"/>
        </w:rPr>
        <w:t>0.63</w:t>
      </w:r>
      <w:r>
        <w:rPr>
          <w:rFonts w:ascii="仿宋_GB2312" w:eastAsia="仿宋_GB2312"/>
          <w:sz w:val="32"/>
          <w:szCs w:val="32"/>
          <w:lang w:eastAsia="zh-CN"/>
        </w:rPr>
        <w:t>万元，比上年增加</w:t>
      </w:r>
      <w:r>
        <w:rPr>
          <w:rFonts w:ascii="仿宋_GB2312" w:eastAsia="仿宋_GB2312"/>
          <w:sz w:val="32"/>
          <w:szCs w:val="32"/>
          <w:lang w:eastAsia="zh-CN"/>
        </w:rPr>
        <w:t>0.01</w:t>
      </w:r>
      <w:r>
        <w:rPr>
          <w:rFonts w:ascii="仿宋_GB2312" w:eastAsia="仿宋_GB2312"/>
          <w:sz w:val="32"/>
          <w:szCs w:val="32"/>
          <w:lang w:eastAsia="zh-CN"/>
        </w:rPr>
        <w:t>万元，增长</w:t>
      </w:r>
      <w:r>
        <w:rPr>
          <w:rFonts w:ascii="仿宋_GB2312" w:eastAsia="仿宋_GB2312"/>
          <w:sz w:val="32"/>
          <w:szCs w:val="32"/>
          <w:lang w:eastAsia="zh-CN"/>
        </w:rPr>
        <w:t>1.61%</w:t>
      </w:r>
      <w:r>
        <w:rPr>
          <w:rFonts w:ascii="仿宋_GB2312" w:eastAsia="仿宋_GB2312"/>
          <w:sz w:val="32"/>
          <w:szCs w:val="32"/>
          <w:lang w:eastAsia="zh-CN"/>
        </w:rPr>
        <w:t>，主要原因是：</w:t>
      </w:r>
      <w:r>
        <w:rPr>
          <w:rFonts w:ascii="仿宋_GB2312" w:eastAsia="仿宋_GB2312" w:hint="eastAsia"/>
          <w:sz w:val="32"/>
          <w:szCs w:val="32"/>
          <w:lang w:eastAsia="zh-CN"/>
        </w:rPr>
        <w:t>车辆老化，本年增加车辆维修费及燃油费等</w:t>
      </w:r>
      <w:r>
        <w:rPr>
          <w:rFonts w:ascii="仿宋_GB2312" w:eastAsia="仿宋_GB2312"/>
          <w:sz w:val="32"/>
          <w:szCs w:val="32"/>
          <w:lang w:eastAsia="zh-CN"/>
        </w:rPr>
        <w:t>。其中：因公出国（境）费支出</w:t>
      </w:r>
      <w:r>
        <w:rPr>
          <w:rFonts w:ascii="仿宋_GB2312" w:eastAsia="仿宋_GB2312"/>
          <w:sz w:val="32"/>
          <w:szCs w:val="32"/>
          <w:lang w:eastAsia="zh-CN"/>
        </w:rPr>
        <w:t>0.00</w:t>
      </w:r>
      <w:r>
        <w:rPr>
          <w:rFonts w:ascii="仿宋_GB2312" w:eastAsia="仿宋_GB2312"/>
          <w:sz w:val="32"/>
          <w:szCs w:val="32"/>
          <w:lang w:eastAsia="zh-CN"/>
        </w:rPr>
        <w:t>万元</w:t>
      </w:r>
      <w:r>
        <w:rPr>
          <w:rFonts w:ascii="仿宋_GB2312" w:eastAsia="仿宋_GB2312"/>
          <w:sz w:val="32"/>
          <w:szCs w:val="32"/>
          <w:lang w:eastAsia="zh-CN"/>
        </w:rPr>
        <w:t>,</w:t>
      </w:r>
      <w:r>
        <w:rPr>
          <w:rFonts w:ascii="仿宋_GB2312" w:eastAsia="仿宋_GB2312"/>
          <w:sz w:val="32"/>
          <w:szCs w:val="32"/>
          <w:lang w:eastAsia="zh-CN"/>
        </w:rPr>
        <w:t>占</w:t>
      </w:r>
      <w:r>
        <w:rPr>
          <w:rFonts w:ascii="仿宋_GB2312" w:eastAsia="仿宋_GB2312"/>
          <w:sz w:val="32"/>
          <w:szCs w:val="32"/>
          <w:lang w:eastAsia="zh-CN"/>
        </w:rPr>
        <w:t>0.00%</w:t>
      </w:r>
      <w:r>
        <w:rPr>
          <w:rFonts w:ascii="仿宋_GB2312" w:eastAsia="仿宋_GB2312"/>
          <w:sz w:val="32"/>
          <w:szCs w:val="32"/>
          <w:lang w:eastAsia="zh-CN"/>
        </w:rPr>
        <w:t>，与上年相比无变化，主要原因是：</w:t>
      </w:r>
      <w:bookmarkStart w:id="0" w:name="_Hlk207143847"/>
      <w:r>
        <w:rPr>
          <w:rFonts w:ascii="仿宋_GB2312" w:eastAsia="仿宋_GB2312" w:hint="eastAsia"/>
          <w:sz w:val="32"/>
          <w:szCs w:val="32"/>
          <w:lang w:eastAsia="zh-CN"/>
        </w:rPr>
        <w:t>我单位上年度与本年度均无此项经费</w:t>
      </w:r>
      <w:bookmarkEnd w:id="0"/>
      <w:r>
        <w:rPr>
          <w:rFonts w:ascii="仿宋_GB2312" w:eastAsia="仿宋_GB2312"/>
          <w:sz w:val="32"/>
          <w:szCs w:val="32"/>
          <w:lang w:eastAsia="zh-CN"/>
        </w:rPr>
        <w:t>；公务用车购置及运行维护费支出</w:t>
      </w:r>
      <w:r>
        <w:rPr>
          <w:rFonts w:ascii="仿宋_GB2312" w:eastAsia="仿宋_GB2312"/>
          <w:sz w:val="32"/>
          <w:szCs w:val="32"/>
          <w:lang w:eastAsia="zh-CN"/>
        </w:rPr>
        <w:t>0.63</w:t>
      </w:r>
      <w:r>
        <w:rPr>
          <w:rFonts w:ascii="仿宋_GB2312" w:eastAsia="仿宋_GB2312"/>
          <w:sz w:val="32"/>
          <w:szCs w:val="32"/>
          <w:lang w:eastAsia="zh-CN"/>
        </w:rPr>
        <w:t>万元，占</w:t>
      </w:r>
      <w:r>
        <w:rPr>
          <w:rFonts w:ascii="仿宋_GB2312" w:eastAsia="仿宋_GB2312"/>
          <w:sz w:val="32"/>
          <w:szCs w:val="32"/>
          <w:lang w:eastAsia="zh-CN"/>
        </w:rPr>
        <w:t>100.00%</w:t>
      </w:r>
      <w:r>
        <w:rPr>
          <w:rFonts w:ascii="仿宋_GB2312" w:eastAsia="仿宋_GB2312"/>
          <w:sz w:val="32"/>
          <w:szCs w:val="32"/>
          <w:lang w:eastAsia="zh-CN"/>
        </w:rPr>
        <w:t>，比上</w:t>
      </w:r>
      <w:r>
        <w:rPr>
          <w:rFonts w:ascii="仿宋_GB2312" w:eastAsia="仿宋_GB2312"/>
          <w:sz w:val="32"/>
          <w:szCs w:val="32"/>
          <w:lang w:eastAsia="zh-CN"/>
        </w:rPr>
        <w:t>年增加</w:t>
      </w:r>
      <w:r>
        <w:rPr>
          <w:rFonts w:ascii="仿宋_GB2312" w:eastAsia="仿宋_GB2312"/>
          <w:sz w:val="32"/>
          <w:szCs w:val="32"/>
          <w:lang w:eastAsia="zh-CN"/>
        </w:rPr>
        <w:t>0.01</w:t>
      </w:r>
      <w:r>
        <w:rPr>
          <w:rFonts w:ascii="仿宋_GB2312" w:eastAsia="仿宋_GB2312"/>
          <w:sz w:val="32"/>
          <w:szCs w:val="32"/>
          <w:lang w:eastAsia="zh-CN"/>
        </w:rPr>
        <w:t>万元，增长</w:t>
      </w:r>
      <w:r>
        <w:rPr>
          <w:rFonts w:ascii="仿宋_GB2312" w:eastAsia="仿宋_GB2312"/>
          <w:sz w:val="32"/>
          <w:szCs w:val="32"/>
          <w:lang w:eastAsia="zh-CN"/>
        </w:rPr>
        <w:t>1.61%</w:t>
      </w:r>
      <w:r>
        <w:rPr>
          <w:rFonts w:ascii="仿宋_GB2312" w:eastAsia="仿宋_GB2312"/>
          <w:sz w:val="32"/>
          <w:szCs w:val="32"/>
          <w:lang w:eastAsia="zh-CN"/>
        </w:rPr>
        <w:t>，主要原因是：</w:t>
      </w:r>
      <w:r>
        <w:rPr>
          <w:rFonts w:ascii="仿宋_GB2312" w:eastAsia="仿宋_GB2312" w:hint="eastAsia"/>
          <w:sz w:val="32"/>
          <w:szCs w:val="32"/>
          <w:lang w:eastAsia="zh-CN"/>
        </w:rPr>
        <w:t>车辆老化，本年增加车辆维修费及燃油费等</w:t>
      </w:r>
      <w:r>
        <w:rPr>
          <w:rFonts w:ascii="仿宋_GB2312" w:eastAsia="仿宋_GB2312"/>
          <w:sz w:val="32"/>
          <w:szCs w:val="32"/>
          <w:lang w:eastAsia="zh-CN"/>
        </w:rPr>
        <w:t>；公务接待费支出</w:t>
      </w:r>
      <w:r>
        <w:rPr>
          <w:rFonts w:ascii="仿宋_GB2312" w:eastAsia="仿宋_GB2312"/>
          <w:sz w:val="32"/>
          <w:szCs w:val="32"/>
          <w:lang w:eastAsia="zh-CN"/>
        </w:rPr>
        <w:t>0.00</w:t>
      </w:r>
      <w:r>
        <w:rPr>
          <w:rFonts w:ascii="仿宋_GB2312" w:eastAsia="仿宋_GB2312"/>
          <w:sz w:val="32"/>
          <w:szCs w:val="32"/>
          <w:lang w:eastAsia="zh-CN"/>
        </w:rPr>
        <w:t>万元，占</w:t>
      </w:r>
      <w:r>
        <w:rPr>
          <w:rFonts w:ascii="仿宋_GB2312" w:eastAsia="仿宋_GB2312"/>
          <w:sz w:val="32"/>
          <w:szCs w:val="32"/>
          <w:lang w:eastAsia="zh-CN"/>
        </w:rPr>
        <w:t>0.00%</w:t>
      </w:r>
      <w:r>
        <w:rPr>
          <w:rFonts w:ascii="仿宋_GB2312" w:eastAsia="仿宋_GB2312"/>
          <w:sz w:val="32"/>
          <w:szCs w:val="32"/>
          <w:lang w:eastAsia="zh-CN"/>
        </w:rPr>
        <w:t>，与上年相比无变化，主要原因是：</w:t>
      </w:r>
      <w:r>
        <w:rPr>
          <w:rFonts w:ascii="仿宋_GB2312" w:eastAsia="仿宋_GB2312" w:hint="eastAsia"/>
          <w:sz w:val="32"/>
          <w:szCs w:val="32"/>
          <w:lang w:eastAsia="zh-CN"/>
        </w:rPr>
        <w:t>我单位上年度与本年度均无此项经费</w:t>
      </w:r>
      <w:r>
        <w:rPr>
          <w:rFonts w:ascii="仿宋_GB2312" w:eastAsia="仿宋_GB2312"/>
          <w:sz w:val="32"/>
          <w:szCs w:val="32"/>
          <w:lang w:eastAsia="zh-CN"/>
        </w:rPr>
        <w:t>。</w:t>
      </w:r>
    </w:p>
    <w:p w:rsidR="001B2CC0" w:rsidRDefault="00B950E8">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具体情况如下：</w:t>
      </w:r>
    </w:p>
    <w:p w:rsidR="001B2CC0" w:rsidRDefault="00B950E8">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因公出国（境）费支出</w:t>
      </w:r>
      <w:r>
        <w:rPr>
          <w:rFonts w:ascii="仿宋_GB2312" w:eastAsia="仿宋_GB2312"/>
          <w:sz w:val="32"/>
          <w:szCs w:val="32"/>
          <w:lang w:eastAsia="zh-CN"/>
        </w:rPr>
        <w:t>0.00</w:t>
      </w:r>
      <w:r>
        <w:rPr>
          <w:rFonts w:ascii="仿宋_GB2312" w:eastAsia="仿宋_GB2312"/>
          <w:sz w:val="32"/>
          <w:szCs w:val="32"/>
          <w:lang w:eastAsia="zh-CN"/>
        </w:rPr>
        <w:t>万元，开支内容包括</w:t>
      </w:r>
      <w:bookmarkStart w:id="1" w:name="_Hlk207143872"/>
      <w:r>
        <w:rPr>
          <w:rFonts w:ascii="仿宋_GB2312" w:eastAsia="仿宋_GB2312" w:hint="eastAsia"/>
          <w:sz w:val="32"/>
          <w:szCs w:val="32"/>
          <w:lang w:eastAsia="zh-CN"/>
        </w:rPr>
        <w:t>单位本年无</w:t>
      </w:r>
      <w:r>
        <w:rPr>
          <w:rFonts w:ascii="仿宋_GB2312" w:eastAsia="仿宋_GB2312"/>
          <w:sz w:val="32"/>
          <w:szCs w:val="32"/>
          <w:lang w:eastAsia="zh-CN"/>
        </w:rPr>
        <w:t>因公出国（境）费</w:t>
      </w:r>
      <w:bookmarkEnd w:id="1"/>
      <w:r>
        <w:rPr>
          <w:rFonts w:ascii="仿宋_GB2312" w:eastAsia="仿宋_GB2312"/>
          <w:sz w:val="32"/>
          <w:szCs w:val="32"/>
          <w:lang w:eastAsia="zh-CN"/>
        </w:rPr>
        <w:t>。单位全年安排的因公出国（境）团组</w:t>
      </w:r>
      <w:r>
        <w:rPr>
          <w:rFonts w:ascii="仿宋_GB2312" w:eastAsia="仿宋_GB2312"/>
          <w:sz w:val="32"/>
          <w:szCs w:val="32"/>
          <w:lang w:eastAsia="zh-CN"/>
        </w:rPr>
        <w:t>0</w:t>
      </w:r>
      <w:r>
        <w:rPr>
          <w:rFonts w:ascii="仿宋_GB2312" w:eastAsia="仿宋_GB2312"/>
          <w:sz w:val="32"/>
          <w:szCs w:val="32"/>
          <w:lang w:eastAsia="zh-CN"/>
        </w:rPr>
        <w:t>个，因公出国（境）</w:t>
      </w:r>
      <w:r>
        <w:rPr>
          <w:rFonts w:ascii="仿宋_GB2312" w:eastAsia="仿宋_GB2312"/>
          <w:sz w:val="32"/>
          <w:szCs w:val="32"/>
          <w:lang w:eastAsia="zh-CN"/>
        </w:rPr>
        <w:t>0</w:t>
      </w:r>
      <w:r>
        <w:rPr>
          <w:rFonts w:ascii="仿宋_GB2312" w:eastAsia="仿宋_GB2312"/>
          <w:sz w:val="32"/>
          <w:szCs w:val="32"/>
          <w:lang w:eastAsia="zh-CN"/>
        </w:rPr>
        <w:t>人次。</w:t>
      </w:r>
    </w:p>
    <w:p w:rsidR="001B2CC0" w:rsidRDefault="00B950E8">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公务用车购置及运行维护费</w:t>
      </w:r>
      <w:r>
        <w:rPr>
          <w:rFonts w:ascii="仿宋_GB2312" w:eastAsia="仿宋_GB2312"/>
          <w:sz w:val="32"/>
          <w:szCs w:val="32"/>
          <w:lang w:eastAsia="zh-CN"/>
        </w:rPr>
        <w:t>0.63</w:t>
      </w:r>
      <w:r>
        <w:rPr>
          <w:rFonts w:ascii="仿宋_GB2312" w:eastAsia="仿宋_GB2312"/>
          <w:sz w:val="32"/>
          <w:szCs w:val="32"/>
          <w:lang w:eastAsia="zh-CN"/>
        </w:rPr>
        <w:t>万元，其中：公务用车购置费</w:t>
      </w:r>
      <w:r>
        <w:rPr>
          <w:rFonts w:ascii="仿宋_GB2312" w:eastAsia="仿宋_GB2312"/>
          <w:sz w:val="32"/>
          <w:szCs w:val="32"/>
          <w:lang w:eastAsia="zh-CN"/>
        </w:rPr>
        <w:t>0.00</w:t>
      </w:r>
      <w:r>
        <w:rPr>
          <w:rFonts w:ascii="仿宋_GB2312" w:eastAsia="仿宋_GB2312"/>
          <w:sz w:val="32"/>
          <w:szCs w:val="32"/>
          <w:lang w:eastAsia="zh-CN"/>
        </w:rPr>
        <w:t>万元，公务用车运行维护费</w:t>
      </w:r>
      <w:r>
        <w:rPr>
          <w:rFonts w:ascii="仿宋_GB2312" w:eastAsia="仿宋_GB2312"/>
          <w:sz w:val="32"/>
          <w:szCs w:val="32"/>
          <w:lang w:eastAsia="zh-CN"/>
        </w:rPr>
        <w:t>0.63</w:t>
      </w:r>
      <w:r>
        <w:rPr>
          <w:rFonts w:ascii="仿宋_GB2312" w:eastAsia="仿宋_GB2312"/>
          <w:sz w:val="32"/>
          <w:szCs w:val="32"/>
          <w:lang w:eastAsia="zh-CN"/>
        </w:rPr>
        <w:t>万元。公务用车运行维护费开支内容包括</w:t>
      </w:r>
      <w:r>
        <w:rPr>
          <w:rFonts w:ascii="仿宋_GB2312" w:eastAsia="仿宋_GB2312" w:hint="eastAsia"/>
          <w:sz w:val="32"/>
          <w:szCs w:val="32"/>
          <w:lang w:eastAsia="zh-CN"/>
        </w:rPr>
        <w:t>公务用车维修维护费、燃油费、保</w:t>
      </w:r>
      <w:r>
        <w:rPr>
          <w:rFonts w:ascii="仿宋_GB2312" w:eastAsia="仿宋_GB2312" w:hint="eastAsia"/>
          <w:sz w:val="32"/>
          <w:szCs w:val="32"/>
          <w:lang w:eastAsia="zh-CN"/>
        </w:rPr>
        <w:t>险费、过路费等</w:t>
      </w:r>
      <w:r>
        <w:rPr>
          <w:rFonts w:ascii="仿宋_GB2312" w:eastAsia="仿宋_GB2312"/>
          <w:sz w:val="32"/>
          <w:szCs w:val="32"/>
          <w:lang w:eastAsia="zh-CN"/>
        </w:rPr>
        <w:t>。公务用车购置数</w:t>
      </w:r>
      <w:r>
        <w:rPr>
          <w:rFonts w:ascii="仿宋_GB2312" w:eastAsia="仿宋_GB2312"/>
          <w:sz w:val="32"/>
          <w:szCs w:val="32"/>
          <w:lang w:eastAsia="zh-CN"/>
        </w:rPr>
        <w:t>0</w:t>
      </w:r>
      <w:r>
        <w:rPr>
          <w:rFonts w:ascii="仿宋_GB2312" w:eastAsia="仿宋_GB2312"/>
          <w:sz w:val="32"/>
          <w:szCs w:val="32"/>
          <w:lang w:eastAsia="zh-CN"/>
        </w:rPr>
        <w:t>辆，公务用车保有量</w:t>
      </w:r>
      <w:r>
        <w:rPr>
          <w:rFonts w:ascii="仿宋_GB2312" w:eastAsia="仿宋_GB2312"/>
          <w:sz w:val="32"/>
          <w:szCs w:val="32"/>
          <w:lang w:eastAsia="zh-CN"/>
        </w:rPr>
        <w:t>1</w:t>
      </w:r>
      <w:r>
        <w:rPr>
          <w:rFonts w:ascii="仿宋_GB2312" w:eastAsia="仿宋_GB2312"/>
          <w:sz w:val="32"/>
          <w:szCs w:val="32"/>
          <w:lang w:eastAsia="zh-CN"/>
        </w:rPr>
        <w:t>辆。国有资产占用情况中固定资产车辆</w:t>
      </w:r>
      <w:r>
        <w:rPr>
          <w:rFonts w:ascii="仿宋_GB2312" w:eastAsia="仿宋_GB2312"/>
          <w:sz w:val="32"/>
          <w:szCs w:val="32"/>
          <w:lang w:eastAsia="zh-CN"/>
        </w:rPr>
        <w:t>1</w:t>
      </w:r>
      <w:r>
        <w:rPr>
          <w:rFonts w:ascii="仿宋_GB2312" w:eastAsia="仿宋_GB2312"/>
          <w:sz w:val="32"/>
          <w:szCs w:val="32"/>
          <w:lang w:eastAsia="zh-CN"/>
        </w:rPr>
        <w:t>辆，与公务用车保有量差异原因是：</w:t>
      </w:r>
      <w:bookmarkStart w:id="2" w:name="_Hlk207143898"/>
      <w:r>
        <w:rPr>
          <w:rFonts w:ascii="仿宋_GB2312" w:eastAsia="仿宋_GB2312" w:hint="eastAsia"/>
          <w:sz w:val="32"/>
          <w:szCs w:val="32"/>
          <w:lang w:eastAsia="zh-CN"/>
        </w:rPr>
        <w:t>本单位固定资产车辆与公务用车保有量一致无差异</w:t>
      </w:r>
      <w:bookmarkEnd w:id="2"/>
      <w:r>
        <w:rPr>
          <w:rFonts w:ascii="仿宋_GB2312" w:eastAsia="仿宋_GB2312"/>
          <w:sz w:val="32"/>
          <w:szCs w:val="32"/>
          <w:lang w:eastAsia="zh-CN"/>
        </w:rPr>
        <w:t>。</w:t>
      </w:r>
    </w:p>
    <w:p w:rsidR="001B2CC0" w:rsidRDefault="00B950E8">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公务接待费</w:t>
      </w:r>
      <w:r>
        <w:rPr>
          <w:rFonts w:ascii="仿宋_GB2312" w:eastAsia="仿宋_GB2312"/>
          <w:sz w:val="32"/>
          <w:szCs w:val="32"/>
          <w:lang w:eastAsia="zh-CN"/>
        </w:rPr>
        <w:t>0.00</w:t>
      </w:r>
      <w:r>
        <w:rPr>
          <w:rFonts w:ascii="仿宋_GB2312" w:eastAsia="仿宋_GB2312"/>
          <w:sz w:val="32"/>
          <w:szCs w:val="32"/>
          <w:lang w:eastAsia="zh-CN"/>
        </w:rPr>
        <w:t>万元，开支内容包括</w:t>
      </w:r>
      <w:r>
        <w:rPr>
          <w:rFonts w:ascii="仿宋_GB2312" w:eastAsia="仿宋_GB2312" w:hint="eastAsia"/>
          <w:sz w:val="32"/>
          <w:szCs w:val="32"/>
          <w:lang w:eastAsia="zh-CN"/>
        </w:rPr>
        <w:t>本年</w:t>
      </w:r>
      <w:r>
        <w:rPr>
          <w:rFonts w:ascii="仿宋_GB2312" w:eastAsia="仿宋_GB2312"/>
          <w:sz w:val="32"/>
          <w:szCs w:val="32"/>
          <w:lang w:eastAsia="zh-CN"/>
        </w:rPr>
        <w:t>单位未发生公务接待费支出。单位全年安排的国内公务接待</w:t>
      </w:r>
      <w:r>
        <w:rPr>
          <w:rFonts w:ascii="仿宋_GB2312" w:eastAsia="仿宋_GB2312"/>
          <w:sz w:val="32"/>
          <w:szCs w:val="32"/>
          <w:lang w:eastAsia="zh-CN"/>
        </w:rPr>
        <w:t>0</w:t>
      </w:r>
      <w:r>
        <w:rPr>
          <w:rFonts w:ascii="仿宋_GB2312" w:eastAsia="仿宋_GB2312"/>
          <w:sz w:val="32"/>
          <w:szCs w:val="32"/>
          <w:lang w:eastAsia="zh-CN"/>
        </w:rPr>
        <w:t>批次，</w:t>
      </w:r>
      <w:r>
        <w:rPr>
          <w:rFonts w:ascii="仿宋_GB2312" w:eastAsia="仿宋_GB2312"/>
          <w:sz w:val="32"/>
          <w:szCs w:val="32"/>
          <w:lang w:eastAsia="zh-CN"/>
        </w:rPr>
        <w:t>0</w:t>
      </w:r>
      <w:r>
        <w:rPr>
          <w:rFonts w:ascii="仿宋_GB2312" w:eastAsia="仿宋_GB2312"/>
          <w:sz w:val="32"/>
          <w:szCs w:val="32"/>
          <w:lang w:eastAsia="zh-CN"/>
        </w:rPr>
        <w:t>人次。</w:t>
      </w:r>
    </w:p>
    <w:p w:rsidR="001B2CC0" w:rsidRDefault="00B950E8">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与全年预算相比，财政拨款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经费支出全年预算数</w:t>
      </w:r>
      <w:r>
        <w:rPr>
          <w:rFonts w:ascii="仿宋_GB2312" w:eastAsia="仿宋_GB2312"/>
          <w:sz w:val="32"/>
          <w:szCs w:val="32"/>
          <w:lang w:eastAsia="zh-CN"/>
        </w:rPr>
        <w:t>2.40</w:t>
      </w:r>
      <w:r>
        <w:rPr>
          <w:rFonts w:ascii="仿宋_GB2312" w:eastAsia="仿宋_GB2312"/>
          <w:sz w:val="32"/>
          <w:szCs w:val="32"/>
          <w:lang w:eastAsia="zh-CN"/>
        </w:rPr>
        <w:t>万元，决算数</w:t>
      </w:r>
      <w:r>
        <w:rPr>
          <w:rFonts w:ascii="仿宋_GB2312" w:eastAsia="仿宋_GB2312"/>
          <w:sz w:val="32"/>
          <w:szCs w:val="32"/>
          <w:lang w:eastAsia="zh-CN"/>
        </w:rPr>
        <w:t>0.63</w:t>
      </w:r>
      <w:r>
        <w:rPr>
          <w:rFonts w:ascii="仿宋_GB2312" w:eastAsia="仿宋_GB2312"/>
          <w:sz w:val="32"/>
          <w:szCs w:val="32"/>
          <w:lang w:eastAsia="zh-CN"/>
        </w:rPr>
        <w:t>万元，预决算差异率</w:t>
      </w:r>
      <w:r>
        <w:rPr>
          <w:rFonts w:ascii="仿宋_GB2312" w:eastAsia="仿宋_GB2312"/>
          <w:sz w:val="32"/>
          <w:szCs w:val="32"/>
          <w:lang w:eastAsia="zh-CN"/>
        </w:rPr>
        <w:t>-73.75%</w:t>
      </w:r>
      <w:r>
        <w:rPr>
          <w:rFonts w:ascii="仿宋_GB2312" w:eastAsia="仿宋_GB2312"/>
          <w:sz w:val="32"/>
          <w:szCs w:val="32"/>
          <w:lang w:eastAsia="zh-CN"/>
        </w:rPr>
        <w:t>，主要原因是：</w:t>
      </w:r>
      <w:r>
        <w:rPr>
          <w:rFonts w:ascii="仿宋_GB2312" w:eastAsia="仿宋_GB2312" w:hint="eastAsia"/>
          <w:sz w:val="32"/>
          <w:szCs w:val="32"/>
          <w:lang w:eastAsia="zh-CN"/>
        </w:rPr>
        <w:t>车辆维修费、燃油费等实际发生金额小于年初预算安排金额</w:t>
      </w:r>
      <w:r>
        <w:rPr>
          <w:rFonts w:ascii="仿宋_GB2312" w:eastAsia="仿宋_GB2312"/>
          <w:sz w:val="32"/>
          <w:szCs w:val="32"/>
          <w:lang w:eastAsia="zh-CN"/>
        </w:rPr>
        <w:t>。其中：因公出国（境）费全年预算数</w:t>
      </w:r>
      <w:r>
        <w:rPr>
          <w:rFonts w:ascii="仿宋_GB2312" w:eastAsia="仿宋_GB2312"/>
          <w:sz w:val="32"/>
          <w:szCs w:val="32"/>
          <w:lang w:eastAsia="zh-CN"/>
        </w:rPr>
        <w:t>0.00</w:t>
      </w:r>
      <w:r>
        <w:rPr>
          <w:rFonts w:ascii="仿宋_GB2312" w:eastAsia="仿宋_GB2312"/>
          <w:sz w:val="32"/>
          <w:szCs w:val="32"/>
          <w:lang w:eastAsia="zh-CN"/>
        </w:rPr>
        <w:t>万元，决算数</w:t>
      </w:r>
      <w:r>
        <w:rPr>
          <w:rFonts w:ascii="仿宋_GB2312" w:eastAsia="仿宋_GB2312"/>
          <w:sz w:val="32"/>
          <w:szCs w:val="32"/>
          <w:lang w:eastAsia="zh-CN"/>
        </w:rPr>
        <w:t>0.</w:t>
      </w:r>
      <w:r>
        <w:rPr>
          <w:rFonts w:ascii="仿宋_GB2312" w:eastAsia="仿宋_GB2312"/>
          <w:sz w:val="32"/>
          <w:szCs w:val="32"/>
          <w:lang w:eastAsia="zh-CN"/>
        </w:rPr>
        <w:t>00</w:t>
      </w:r>
      <w:r>
        <w:rPr>
          <w:rFonts w:ascii="仿宋_GB2312" w:eastAsia="仿宋_GB2312"/>
          <w:sz w:val="32"/>
          <w:szCs w:val="32"/>
          <w:lang w:eastAsia="zh-CN"/>
        </w:rPr>
        <w:t>万元，预决算差异率</w:t>
      </w:r>
      <w:r>
        <w:rPr>
          <w:rFonts w:ascii="仿宋_GB2312" w:eastAsia="仿宋_GB2312"/>
          <w:sz w:val="32"/>
          <w:szCs w:val="32"/>
          <w:lang w:eastAsia="zh-CN"/>
        </w:rPr>
        <w:t>0.00%</w:t>
      </w:r>
      <w:r>
        <w:rPr>
          <w:rFonts w:ascii="仿宋_GB2312" w:eastAsia="仿宋_GB2312"/>
          <w:sz w:val="32"/>
          <w:szCs w:val="32"/>
          <w:lang w:eastAsia="zh-CN"/>
        </w:rPr>
        <w:t>，主要原因是：</w:t>
      </w:r>
      <w:bookmarkStart w:id="3" w:name="_Hlk207142995"/>
      <w:r>
        <w:rPr>
          <w:rFonts w:ascii="仿宋_GB2312" w:eastAsia="仿宋_GB2312" w:hint="eastAsia"/>
          <w:sz w:val="32"/>
          <w:szCs w:val="32"/>
          <w:lang w:eastAsia="zh-CN"/>
        </w:rPr>
        <w:t>严格按照预算执行，预决算对比无差异</w:t>
      </w:r>
      <w:bookmarkEnd w:id="3"/>
      <w:r>
        <w:rPr>
          <w:rFonts w:ascii="仿宋_GB2312" w:eastAsia="仿宋_GB2312"/>
          <w:sz w:val="32"/>
          <w:szCs w:val="32"/>
          <w:lang w:eastAsia="zh-CN"/>
        </w:rPr>
        <w:t>；公务用车购置费全年预算数</w:t>
      </w:r>
      <w:r>
        <w:rPr>
          <w:rFonts w:ascii="仿宋_GB2312" w:eastAsia="仿宋_GB2312"/>
          <w:sz w:val="32"/>
          <w:szCs w:val="32"/>
          <w:lang w:eastAsia="zh-CN"/>
        </w:rPr>
        <w:t>0.00</w:t>
      </w:r>
      <w:r>
        <w:rPr>
          <w:rFonts w:ascii="仿宋_GB2312" w:eastAsia="仿宋_GB2312"/>
          <w:sz w:val="32"/>
          <w:szCs w:val="32"/>
          <w:lang w:eastAsia="zh-CN"/>
        </w:rPr>
        <w:t>万元，决算数</w:t>
      </w:r>
      <w:r>
        <w:rPr>
          <w:rFonts w:ascii="仿宋_GB2312" w:eastAsia="仿宋_GB2312"/>
          <w:sz w:val="32"/>
          <w:szCs w:val="32"/>
          <w:lang w:eastAsia="zh-CN"/>
        </w:rPr>
        <w:t>0.00</w:t>
      </w:r>
      <w:r>
        <w:rPr>
          <w:rFonts w:ascii="仿宋_GB2312" w:eastAsia="仿宋_GB2312"/>
          <w:sz w:val="32"/>
          <w:szCs w:val="32"/>
          <w:lang w:eastAsia="zh-CN"/>
        </w:rPr>
        <w:t>万元，预决算差异率</w:t>
      </w:r>
      <w:r>
        <w:rPr>
          <w:rFonts w:ascii="仿宋_GB2312" w:eastAsia="仿宋_GB2312"/>
          <w:sz w:val="32"/>
          <w:szCs w:val="32"/>
          <w:lang w:eastAsia="zh-CN"/>
        </w:rPr>
        <w:t>0.00%</w:t>
      </w:r>
      <w:r>
        <w:rPr>
          <w:rFonts w:ascii="仿宋_GB2312" w:eastAsia="仿宋_GB2312"/>
          <w:sz w:val="32"/>
          <w:szCs w:val="32"/>
          <w:lang w:eastAsia="zh-CN"/>
        </w:rPr>
        <w:t>，主要原因是：</w:t>
      </w:r>
      <w:r>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；公务用车运行维护费全年预算数</w:t>
      </w:r>
      <w:r>
        <w:rPr>
          <w:rFonts w:ascii="仿宋_GB2312" w:eastAsia="仿宋_GB2312"/>
          <w:sz w:val="32"/>
          <w:szCs w:val="32"/>
          <w:lang w:eastAsia="zh-CN"/>
        </w:rPr>
        <w:t>2.40</w:t>
      </w:r>
      <w:r>
        <w:rPr>
          <w:rFonts w:ascii="仿宋_GB2312" w:eastAsia="仿宋_GB2312"/>
          <w:sz w:val="32"/>
          <w:szCs w:val="32"/>
          <w:lang w:eastAsia="zh-CN"/>
        </w:rPr>
        <w:t>万元，决算数</w:t>
      </w:r>
      <w:r>
        <w:rPr>
          <w:rFonts w:ascii="仿宋_GB2312" w:eastAsia="仿宋_GB2312"/>
          <w:sz w:val="32"/>
          <w:szCs w:val="32"/>
          <w:lang w:eastAsia="zh-CN"/>
        </w:rPr>
        <w:t>0.63</w:t>
      </w:r>
      <w:r>
        <w:rPr>
          <w:rFonts w:ascii="仿宋_GB2312" w:eastAsia="仿宋_GB2312"/>
          <w:sz w:val="32"/>
          <w:szCs w:val="32"/>
          <w:lang w:eastAsia="zh-CN"/>
        </w:rPr>
        <w:t>万元，预决算差异</w:t>
      </w:r>
      <w:r>
        <w:rPr>
          <w:rFonts w:ascii="仿宋_GB2312" w:eastAsia="仿宋_GB2312"/>
          <w:sz w:val="32"/>
          <w:szCs w:val="32"/>
          <w:lang w:eastAsia="zh-CN"/>
        </w:rPr>
        <w:lastRenderedPageBreak/>
        <w:t>率</w:t>
      </w:r>
      <w:r>
        <w:rPr>
          <w:rFonts w:ascii="仿宋_GB2312" w:eastAsia="仿宋_GB2312"/>
          <w:sz w:val="32"/>
          <w:szCs w:val="32"/>
          <w:lang w:eastAsia="zh-CN"/>
        </w:rPr>
        <w:t>-73.75%</w:t>
      </w:r>
      <w:r>
        <w:rPr>
          <w:rFonts w:ascii="仿宋_GB2312" w:eastAsia="仿宋_GB2312"/>
          <w:sz w:val="32"/>
          <w:szCs w:val="32"/>
          <w:lang w:eastAsia="zh-CN"/>
        </w:rPr>
        <w:t>，主要原因是：</w:t>
      </w:r>
      <w:r>
        <w:rPr>
          <w:rFonts w:ascii="仿宋_GB2312" w:eastAsia="仿宋_GB2312" w:hint="eastAsia"/>
          <w:sz w:val="32"/>
          <w:szCs w:val="32"/>
          <w:lang w:eastAsia="zh-CN"/>
        </w:rPr>
        <w:t>车辆维修费、燃油费等实际发生金额小于年初预算安排金额</w:t>
      </w:r>
      <w:r>
        <w:rPr>
          <w:rFonts w:ascii="仿宋_GB2312" w:eastAsia="仿宋_GB2312"/>
          <w:sz w:val="32"/>
          <w:szCs w:val="32"/>
          <w:lang w:eastAsia="zh-CN"/>
        </w:rPr>
        <w:t>；公务接待费全年预算数</w:t>
      </w:r>
      <w:r>
        <w:rPr>
          <w:rFonts w:ascii="仿宋_GB2312" w:eastAsia="仿宋_GB2312"/>
          <w:sz w:val="32"/>
          <w:szCs w:val="32"/>
          <w:lang w:eastAsia="zh-CN"/>
        </w:rPr>
        <w:t>0.00</w:t>
      </w:r>
      <w:r>
        <w:rPr>
          <w:rFonts w:ascii="仿宋_GB2312" w:eastAsia="仿宋_GB2312"/>
          <w:sz w:val="32"/>
          <w:szCs w:val="32"/>
          <w:lang w:eastAsia="zh-CN"/>
        </w:rPr>
        <w:t>万元，决算数</w:t>
      </w:r>
      <w:r>
        <w:rPr>
          <w:rFonts w:ascii="仿宋_GB2312" w:eastAsia="仿宋_GB2312"/>
          <w:sz w:val="32"/>
          <w:szCs w:val="32"/>
          <w:lang w:eastAsia="zh-CN"/>
        </w:rPr>
        <w:t>0.00</w:t>
      </w:r>
      <w:r>
        <w:rPr>
          <w:rFonts w:ascii="仿宋_GB2312" w:eastAsia="仿宋_GB2312"/>
          <w:sz w:val="32"/>
          <w:szCs w:val="32"/>
          <w:lang w:eastAsia="zh-CN"/>
        </w:rPr>
        <w:t>万元，预决算差异率</w:t>
      </w:r>
      <w:r>
        <w:rPr>
          <w:rFonts w:ascii="仿宋_GB2312" w:eastAsia="仿宋_GB2312"/>
          <w:sz w:val="32"/>
          <w:szCs w:val="32"/>
          <w:lang w:eastAsia="zh-CN"/>
        </w:rPr>
        <w:t>0.00%</w:t>
      </w:r>
      <w:r>
        <w:rPr>
          <w:rFonts w:ascii="仿宋_GB2312" w:eastAsia="仿宋_GB2312"/>
          <w:sz w:val="32"/>
          <w:szCs w:val="32"/>
          <w:lang w:eastAsia="zh-CN"/>
        </w:rPr>
        <w:t>，主要原因是：</w:t>
      </w:r>
      <w:r>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w:t>
      </w:r>
    </w:p>
    <w:p w:rsidR="001B2CC0" w:rsidRDefault="00B950E8">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十、其他重要事项</w:t>
      </w:r>
      <w:r>
        <w:rPr>
          <w:rFonts w:ascii="黑体" w:eastAsia="黑体"/>
          <w:sz w:val="32"/>
          <w:szCs w:val="32"/>
          <w:lang w:eastAsia="zh-CN"/>
        </w:rPr>
        <w:t>的情况说明</w:t>
      </w:r>
    </w:p>
    <w:p w:rsidR="001B2CC0" w:rsidRDefault="00B950E8">
      <w:pPr>
        <w:spacing w:after="0" w:line="240" w:lineRule="auto"/>
        <w:ind w:firstLineChars="200" w:firstLine="643"/>
        <w:outlineLvl w:val="2"/>
        <w:rPr>
          <w:rFonts w:ascii="黑体" w:eastAsia="黑体"/>
          <w:sz w:val="32"/>
          <w:szCs w:val="32"/>
          <w:lang w:eastAsia="zh-CN"/>
        </w:rPr>
      </w:pPr>
      <w:r>
        <w:rPr>
          <w:rFonts w:ascii="黑体" w:eastAsia="黑体"/>
          <w:b/>
          <w:sz w:val="32"/>
          <w:szCs w:val="32"/>
          <w:lang w:eastAsia="zh-CN"/>
        </w:rPr>
        <w:t>（一）机关运行经费及公用经费支出情况</w:t>
      </w:r>
    </w:p>
    <w:p w:rsidR="001B2CC0" w:rsidRDefault="00B950E8">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w:t>
      </w:r>
      <w:r>
        <w:rPr>
          <w:rFonts w:ascii="仿宋_GB2312" w:eastAsia="仿宋_GB2312"/>
          <w:sz w:val="32"/>
          <w:szCs w:val="32"/>
          <w:lang w:eastAsia="zh-CN"/>
        </w:rPr>
        <w:t>年度昌吉市艺术团单位（事业单位）公用经费支出</w:t>
      </w:r>
      <w:r>
        <w:rPr>
          <w:rFonts w:ascii="仿宋_GB2312" w:eastAsia="仿宋_GB2312"/>
          <w:sz w:val="32"/>
          <w:szCs w:val="32"/>
          <w:lang w:eastAsia="zh-CN"/>
        </w:rPr>
        <w:t>15.87</w:t>
      </w:r>
      <w:r>
        <w:rPr>
          <w:rFonts w:ascii="仿宋_GB2312" w:eastAsia="仿宋_GB2312"/>
          <w:sz w:val="32"/>
          <w:szCs w:val="32"/>
          <w:lang w:eastAsia="zh-CN"/>
        </w:rPr>
        <w:t>万元，比上年减少</w:t>
      </w:r>
      <w:r>
        <w:rPr>
          <w:rFonts w:ascii="仿宋_GB2312" w:eastAsia="仿宋_GB2312"/>
          <w:sz w:val="32"/>
          <w:szCs w:val="32"/>
          <w:lang w:eastAsia="zh-CN"/>
        </w:rPr>
        <w:t>0.62</w:t>
      </w:r>
      <w:r>
        <w:rPr>
          <w:rFonts w:ascii="仿宋_GB2312" w:eastAsia="仿宋_GB2312"/>
          <w:sz w:val="32"/>
          <w:szCs w:val="32"/>
          <w:lang w:eastAsia="zh-CN"/>
        </w:rPr>
        <w:t>万元，下降</w:t>
      </w:r>
      <w:r>
        <w:rPr>
          <w:rFonts w:ascii="仿宋_GB2312" w:eastAsia="仿宋_GB2312"/>
          <w:sz w:val="32"/>
          <w:szCs w:val="32"/>
          <w:lang w:eastAsia="zh-CN"/>
        </w:rPr>
        <w:t>3.76%</w:t>
      </w:r>
      <w:r>
        <w:rPr>
          <w:rFonts w:ascii="仿宋_GB2312" w:eastAsia="仿宋_GB2312"/>
          <w:sz w:val="32"/>
          <w:szCs w:val="32"/>
          <w:lang w:eastAsia="zh-CN"/>
        </w:rPr>
        <w:t>，主要原因是：</w:t>
      </w:r>
      <w:r>
        <w:rPr>
          <w:rFonts w:ascii="仿宋_GB2312" w:eastAsia="仿宋_GB2312" w:hint="eastAsia"/>
          <w:sz w:val="32"/>
          <w:szCs w:val="32"/>
          <w:lang w:eastAsia="zh-CN"/>
        </w:rPr>
        <w:t>本年单位日常办公经费较上年减少</w:t>
      </w:r>
      <w:r>
        <w:rPr>
          <w:rFonts w:ascii="仿宋_GB2312" w:eastAsia="仿宋_GB2312"/>
          <w:sz w:val="32"/>
          <w:szCs w:val="32"/>
          <w:lang w:eastAsia="zh-CN"/>
        </w:rPr>
        <w:t>。</w:t>
      </w:r>
    </w:p>
    <w:p w:rsidR="001B2CC0" w:rsidRDefault="00B950E8">
      <w:pPr>
        <w:spacing w:after="0" w:line="240" w:lineRule="auto"/>
        <w:ind w:firstLineChars="200" w:firstLine="643"/>
        <w:outlineLvl w:val="2"/>
        <w:rPr>
          <w:rFonts w:ascii="黑体" w:eastAsia="黑体"/>
          <w:sz w:val="32"/>
          <w:szCs w:val="32"/>
          <w:lang w:eastAsia="zh-CN"/>
        </w:rPr>
      </w:pPr>
      <w:r>
        <w:rPr>
          <w:rFonts w:ascii="黑体" w:eastAsia="黑体"/>
          <w:b/>
          <w:sz w:val="32"/>
          <w:szCs w:val="32"/>
          <w:lang w:eastAsia="zh-CN"/>
        </w:rPr>
        <w:t>（二）政府采购情况</w:t>
      </w:r>
    </w:p>
    <w:p w:rsidR="001B2CC0" w:rsidRDefault="00B950E8">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w:t>
      </w:r>
      <w:r>
        <w:rPr>
          <w:rFonts w:ascii="仿宋_GB2312" w:eastAsia="仿宋_GB2312"/>
          <w:sz w:val="32"/>
          <w:szCs w:val="32"/>
          <w:lang w:eastAsia="zh-CN"/>
        </w:rPr>
        <w:t>年度政府采购支出总额</w:t>
      </w:r>
      <w:r>
        <w:rPr>
          <w:rFonts w:ascii="仿宋_GB2312" w:eastAsia="仿宋_GB2312"/>
          <w:sz w:val="32"/>
          <w:szCs w:val="32"/>
          <w:lang w:eastAsia="zh-CN"/>
        </w:rPr>
        <w:t>7.52</w:t>
      </w:r>
      <w:r>
        <w:rPr>
          <w:rFonts w:ascii="仿宋_GB2312" w:eastAsia="仿宋_GB2312"/>
          <w:sz w:val="32"/>
          <w:szCs w:val="32"/>
          <w:lang w:eastAsia="zh-CN"/>
        </w:rPr>
        <w:t>万元，其中：政府采购货物支出</w:t>
      </w:r>
      <w:r>
        <w:rPr>
          <w:rFonts w:ascii="仿宋_GB2312" w:eastAsia="仿宋_GB2312"/>
          <w:sz w:val="32"/>
          <w:szCs w:val="32"/>
          <w:lang w:eastAsia="zh-CN"/>
        </w:rPr>
        <w:t>0.86</w:t>
      </w:r>
      <w:r>
        <w:rPr>
          <w:rFonts w:ascii="仿宋_GB2312" w:eastAsia="仿宋_GB2312"/>
          <w:sz w:val="32"/>
          <w:szCs w:val="32"/>
          <w:lang w:eastAsia="zh-CN"/>
        </w:rPr>
        <w:t>万元、政府采购工程支出</w:t>
      </w:r>
      <w:r>
        <w:rPr>
          <w:rFonts w:ascii="仿宋_GB2312" w:eastAsia="仿宋_GB2312"/>
          <w:sz w:val="32"/>
          <w:szCs w:val="32"/>
          <w:lang w:eastAsia="zh-CN"/>
        </w:rPr>
        <w:t>0.00</w:t>
      </w:r>
      <w:r>
        <w:rPr>
          <w:rFonts w:ascii="仿宋_GB2312" w:eastAsia="仿宋_GB2312"/>
          <w:sz w:val="32"/>
          <w:szCs w:val="32"/>
          <w:lang w:eastAsia="zh-CN"/>
        </w:rPr>
        <w:t>万元、政府采购服务支出</w:t>
      </w:r>
      <w:r>
        <w:rPr>
          <w:rFonts w:ascii="仿宋_GB2312" w:eastAsia="仿宋_GB2312"/>
          <w:sz w:val="32"/>
          <w:szCs w:val="32"/>
          <w:lang w:eastAsia="zh-CN"/>
        </w:rPr>
        <w:t>6.66</w:t>
      </w:r>
      <w:r>
        <w:rPr>
          <w:rFonts w:ascii="仿宋_GB2312" w:eastAsia="仿宋_GB2312"/>
          <w:sz w:val="32"/>
          <w:szCs w:val="32"/>
          <w:lang w:eastAsia="zh-CN"/>
        </w:rPr>
        <w:t>万元。</w:t>
      </w:r>
    </w:p>
    <w:p w:rsidR="001B2CC0" w:rsidRDefault="00B950E8">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授予中小企业合同金额</w:t>
      </w:r>
      <w:r>
        <w:rPr>
          <w:rFonts w:ascii="仿宋_GB2312" w:eastAsia="仿宋_GB2312"/>
          <w:sz w:val="32"/>
          <w:szCs w:val="32"/>
          <w:lang w:eastAsia="zh-CN"/>
        </w:rPr>
        <w:t>7.52</w:t>
      </w:r>
      <w:r>
        <w:rPr>
          <w:rFonts w:ascii="仿宋_GB2312" w:eastAsia="仿宋_GB2312"/>
          <w:sz w:val="32"/>
          <w:szCs w:val="32"/>
          <w:lang w:eastAsia="zh-CN"/>
        </w:rPr>
        <w:t>万元，占政府采购支出总额的</w:t>
      </w:r>
      <w:r>
        <w:rPr>
          <w:rFonts w:ascii="仿宋_GB2312" w:eastAsia="仿宋_GB2312"/>
          <w:sz w:val="32"/>
          <w:szCs w:val="32"/>
          <w:lang w:eastAsia="zh-CN"/>
        </w:rPr>
        <w:t>100.00%</w:t>
      </w:r>
      <w:r>
        <w:rPr>
          <w:rFonts w:ascii="仿宋_GB2312" w:eastAsia="仿宋_GB2312"/>
          <w:sz w:val="32"/>
          <w:szCs w:val="32"/>
          <w:lang w:eastAsia="zh-CN"/>
        </w:rPr>
        <w:t>，其中：授予小微企业合同金额</w:t>
      </w:r>
      <w:r>
        <w:rPr>
          <w:rFonts w:ascii="仿宋_GB2312" w:eastAsia="仿宋_GB2312"/>
          <w:sz w:val="32"/>
          <w:szCs w:val="32"/>
          <w:lang w:eastAsia="zh-CN"/>
        </w:rPr>
        <w:t>7.52</w:t>
      </w:r>
      <w:r>
        <w:rPr>
          <w:rFonts w:ascii="仿宋_GB2312" w:eastAsia="仿宋_GB2312"/>
          <w:sz w:val="32"/>
          <w:szCs w:val="32"/>
          <w:lang w:eastAsia="zh-CN"/>
        </w:rPr>
        <w:t>万元，占政府采购支出总额的</w:t>
      </w:r>
      <w:r>
        <w:rPr>
          <w:rFonts w:ascii="仿宋_GB2312" w:eastAsia="仿宋_GB2312"/>
          <w:sz w:val="32"/>
          <w:szCs w:val="32"/>
          <w:lang w:eastAsia="zh-CN"/>
        </w:rPr>
        <w:t>100.00%</w:t>
      </w:r>
      <w:r>
        <w:rPr>
          <w:rFonts w:ascii="仿宋_GB2312" w:eastAsia="仿宋_GB2312"/>
          <w:sz w:val="32"/>
          <w:szCs w:val="32"/>
          <w:lang w:eastAsia="zh-CN"/>
        </w:rPr>
        <w:t>。</w:t>
      </w:r>
    </w:p>
    <w:p w:rsidR="001B2CC0" w:rsidRDefault="00B950E8">
      <w:pPr>
        <w:spacing w:after="0" w:line="240" w:lineRule="auto"/>
        <w:ind w:firstLineChars="200" w:firstLine="643"/>
        <w:outlineLvl w:val="2"/>
        <w:rPr>
          <w:rFonts w:ascii="黑体" w:eastAsia="黑体"/>
          <w:sz w:val="32"/>
          <w:szCs w:val="32"/>
          <w:lang w:eastAsia="zh-CN"/>
        </w:rPr>
      </w:pPr>
      <w:r>
        <w:rPr>
          <w:rFonts w:ascii="黑体" w:eastAsia="黑体"/>
          <w:b/>
          <w:sz w:val="32"/>
          <w:szCs w:val="32"/>
          <w:lang w:eastAsia="zh-CN"/>
        </w:rPr>
        <w:t>（三）国有资产占用情况说明</w:t>
      </w:r>
    </w:p>
    <w:p w:rsidR="001B2CC0" w:rsidRDefault="00B950E8">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rPr>
        <w:t>截至</w:t>
      </w:r>
      <w:r>
        <w:rPr>
          <w:rFonts w:ascii="仿宋_GB2312" w:eastAsia="仿宋_GB2312"/>
          <w:sz w:val="32"/>
          <w:szCs w:val="32"/>
        </w:rPr>
        <w:t>2024</w:t>
      </w:r>
      <w:r>
        <w:rPr>
          <w:rFonts w:ascii="仿宋_GB2312" w:eastAsia="仿宋_GB2312"/>
          <w:sz w:val="32"/>
          <w:szCs w:val="32"/>
        </w:rPr>
        <w:t>年</w:t>
      </w:r>
      <w:r>
        <w:rPr>
          <w:rFonts w:ascii="仿宋_GB2312" w:eastAsia="仿宋_GB2312"/>
          <w:sz w:val="32"/>
          <w:szCs w:val="32"/>
        </w:rPr>
        <w:t>12</w:t>
      </w:r>
      <w:r>
        <w:rPr>
          <w:rFonts w:ascii="仿宋_GB2312" w:eastAsia="仿宋_GB2312"/>
          <w:sz w:val="32"/>
          <w:szCs w:val="32"/>
        </w:rPr>
        <w:t>月</w:t>
      </w:r>
      <w:r>
        <w:rPr>
          <w:rFonts w:ascii="仿宋_GB2312" w:eastAsia="仿宋_GB2312"/>
          <w:sz w:val="32"/>
          <w:szCs w:val="32"/>
        </w:rPr>
        <w:t>31</w:t>
      </w:r>
      <w:r>
        <w:rPr>
          <w:rFonts w:ascii="仿宋_GB2312" w:eastAsia="仿宋_GB2312"/>
          <w:sz w:val="32"/>
          <w:szCs w:val="32"/>
        </w:rPr>
        <w:t>日，房屋</w:t>
      </w:r>
      <w:r>
        <w:rPr>
          <w:rFonts w:ascii="仿宋_GB2312" w:eastAsia="仿宋_GB2312"/>
          <w:sz w:val="32"/>
          <w:szCs w:val="32"/>
        </w:rPr>
        <w:t>0.00</w:t>
      </w:r>
      <w:r>
        <w:rPr>
          <w:rFonts w:ascii="仿宋_GB2312" w:eastAsia="仿宋_GB2312"/>
          <w:sz w:val="32"/>
          <w:szCs w:val="32"/>
        </w:rPr>
        <w:t>平方米，价值</w:t>
      </w:r>
      <w:r>
        <w:rPr>
          <w:rFonts w:ascii="仿宋_GB2312" w:eastAsia="仿宋_GB2312"/>
          <w:sz w:val="32"/>
          <w:szCs w:val="32"/>
        </w:rPr>
        <w:t>0.00</w:t>
      </w:r>
      <w:r>
        <w:rPr>
          <w:rFonts w:ascii="仿宋_GB2312" w:eastAsia="仿宋_GB2312"/>
          <w:sz w:val="32"/>
          <w:szCs w:val="32"/>
        </w:rPr>
        <w:t>万元。</w:t>
      </w:r>
      <w:r>
        <w:rPr>
          <w:rFonts w:ascii="仿宋_GB2312" w:eastAsia="仿宋_GB2312"/>
          <w:sz w:val="32"/>
          <w:szCs w:val="32"/>
          <w:lang w:eastAsia="zh-CN"/>
        </w:rPr>
        <w:t>车辆</w:t>
      </w:r>
      <w:r>
        <w:rPr>
          <w:rFonts w:ascii="仿宋_GB2312" w:eastAsia="仿宋_GB2312"/>
          <w:sz w:val="32"/>
          <w:szCs w:val="32"/>
          <w:lang w:eastAsia="zh-CN"/>
        </w:rPr>
        <w:t>1</w:t>
      </w:r>
      <w:r>
        <w:rPr>
          <w:rFonts w:ascii="仿宋_GB2312" w:eastAsia="仿宋_GB2312"/>
          <w:sz w:val="32"/>
          <w:szCs w:val="32"/>
          <w:lang w:eastAsia="zh-CN"/>
        </w:rPr>
        <w:t>辆，价值</w:t>
      </w:r>
      <w:r>
        <w:rPr>
          <w:rFonts w:ascii="仿宋_GB2312" w:eastAsia="仿宋_GB2312"/>
          <w:sz w:val="32"/>
          <w:szCs w:val="32"/>
          <w:lang w:eastAsia="zh-CN"/>
        </w:rPr>
        <w:t>33.50</w:t>
      </w:r>
      <w:r>
        <w:rPr>
          <w:rFonts w:ascii="仿宋_GB2312" w:eastAsia="仿宋_GB2312"/>
          <w:sz w:val="32"/>
          <w:szCs w:val="32"/>
          <w:lang w:eastAsia="zh-CN"/>
        </w:rPr>
        <w:t>万元，其中：副部（省）级及以上领导用车</w:t>
      </w:r>
      <w:r>
        <w:rPr>
          <w:rFonts w:ascii="仿宋_GB2312" w:eastAsia="仿宋_GB2312"/>
          <w:sz w:val="32"/>
          <w:szCs w:val="32"/>
          <w:lang w:eastAsia="zh-CN"/>
        </w:rPr>
        <w:t>0</w:t>
      </w:r>
      <w:r>
        <w:rPr>
          <w:rFonts w:ascii="仿宋_GB2312" w:eastAsia="仿宋_GB2312"/>
          <w:sz w:val="32"/>
          <w:szCs w:val="32"/>
          <w:lang w:eastAsia="zh-CN"/>
        </w:rPr>
        <w:t>辆、主要负责人用车</w:t>
      </w:r>
      <w:r>
        <w:rPr>
          <w:rFonts w:ascii="仿宋_GB2312" w:eastAsia="仿宋_GB2312"/>
          <w:sz w:val="32"/>
          <w:szCs w:val="32"/>
          <w:lang w:eastAsia="zh-CN"/>
        </w:rPr>
        <w:t>0</w:t>
      </w:r>
      <w:r>
        <w:rPr>
          <w:rFonts w:ascii="仿宋_GB2312" w:eastAsia="仿宋_GB2312"/>
          <w:sz w:val="32"/>
          <w:szCs w:val="32"/>
          <w:lang w:eastAsia="zh-CN"/>
        </w:rPr>
        <w:t>辆、机要通信用车</w:t>
      </w:r>
      <w:r>
        <w:rPr>
          <w:rFonts w:ascii="仿宋_GB2312" w:eastAsia="仿宋_GB2312"/>
          <w:sz w:val="32"/>
          <w:szCs w:val="32"/>
          <w:lang w:eastAsia="zh-CN"/>
        </w:rPr>
        <w:t>0</w:t>
      </w:r>
      <w:r>
        <w:rPr>
          <w:rFonts w:ascii="仿宋_GB2312" w:eastAsia="仿宋_GB2312"/>
          <w:sz w:val="32"/>
          <w:szCs w:val="32"/>
          <w:lang w:eastAsia="zh-CN"/>
        </w:rPr>
        <w:t>辆、应急保障用车</w:t>
      </w:r>
      <w:r>
        <w:rPr>
          <w:rFonts w:ascii="仿宋_GB2312" w:eastAsia="仿宋_GB2312"/>
          <w:sz w:val="32"/>
          <w:szCs w:val="32"/>
          <w:lang w:eastAsia="zh-CN"/>
        </w:rPr>
        <w:t>0</w:t>
      </w:r>
      <w:r>
        <w:rPr>
          <w:rFonts w:ascii="仿宋_GB2312" w:eastAsia="仿宋_GB2312"/>
          <w:sz w:val="32"/>
          <w:szCs w:val="32"/>
          <w:lang w:eastAsia="zh-CN"/>
        </w:rPr>
        <w:t>辆、执法执勤用车</w:t>
      </w:r>
      <w:r>
        <w:rPr>
          <w:rFonts w:ascii="仿宋_GB2312" w:eastAsia="仿宋_GB2312"/>
          <w:sz w:val="32"/>
          <w:szCs w:val="32"/>
          <w:lang w:eastAsia="zh-CN"/>
        </w:rPr>
        <w:t>0</w:t>
      </w:r>
      <w:r>
        <w:rPr>
          <w:rFonts w:ascii="仿宋_GB2312" w:eastAsia="仿宋_GB2312"/>
          <w:sz w:val="32"/>
          <w:szCs w:val="32"/>
          <w:lang w:eastAsia="zh-CN"/>
        </w:rPr>
        <w:t>辆、特种专业技术用车</w:t>
      </w:r>
      <w:r>
        <w:rPr>
          <w:rFonts w:ascii="仿宋_GB2312" w:eastAsia="仿宋_GB2312"/>
          <w:sz w:val="32"/>
          <w:szCs w:val="32"/>
          <w:lang w:eastAsia="zh-CN"/>
        </w:rPr>
        <w:t>0</w:t>
      </w:r>
      <w:r>
        <w:rPr>
          <w:rFonts w:ascii="仿宋_GB2312" w:eastAsia="仿宋_GB2312"/>
          <w:sz w:val="32"/>
          <w:szCs w:val="32"/>
          <w:lang w:eastAsia="zh-CN"/>
        </w:rPr>
        <w:t>辆、离退休干部服务用车</w:t>
      </w:r>
      <w:r>
        <w:rPr>
          <w:rFonts w:ascii="仿宋_GB2312" w:eastAsia="仿宋_GB2312"/>
          <w:sz w:val="32"/>
          <w:szCs w:val="32"/>
          <w:lang w:eastAsia="zh-CN"/>
        </w:rPr>
        <w:t>0</w:t>
      </w:r>
      <w:r>
        <w:rPr>
          <w:rFonts w:ascii="仿宋_GB2312" w:eastAsia="仿宋_GB2312"/>
          <w:sz w:val="32"/>
          <w:szCs w:val="32"/>
          <w:lang w:eastAsia="zh-CN"/>
        </w:rPr>
        <w:t>辆、其他用车</w:t>
      </w:r>
      <w:r>
        <w:rPr>
          <w:rFonts w:ascii="仿宋_GB2312" w:eastAsia="仿宋_GB2312"/>
          <w:sz w:val="32"/>
          <w:szCs w:val="32"/>
          <w:lang w:eastAsia="zh-CN"/>
        </w:rPr>
        <w:t>1</w:t>
      </w:r>
      <w:r>
        <w:rPr>
          <w:rFonts w:ascii="仿宋_GB2312" w:eastAsia="仿宋_GB2312"/>
          <w:sz w:val="32"/>
          <w:szCs w:val="32"/>
          <w:lang w:eastAsia="zh-CN"/>
        </w:rPr>
        <w:t>辆，其他用车主要是：单位文艺演</w:t>
      </w:r>
      <w:r>
        <w:rPr>
          <w:rFonts w:ascii="仿宋_GB2312" w:eastAsia="仿宋_GB2312" w:hint="eastAsia"/>
          <w:sz w:val="32"/>
          <w:szCs w:val="32"/>
          <w:lang w:eastAsia="zh-CN"/>
        </w:rPr>
        <w:t>出用</w:t>
      </w:r>
      <w:r>
        <w:rPr>
          <w:rFonts w:ascii="仿宋_GB2312" w:eastAsia="仿宋_GB2312"/>
          <w:sz w:val="32"/>
          <w:szCs w:val="32"/>
          <w:lang w:eastAsia="zh-CN"/>
        </w:rPr>
        <w:t>车</w:t>
      </w:r>
      <w:r>
        <w:rPr>
          <w:rFonts w:ascii="仿宋_GB2312" w:eastAsia="仿宋_GB2312"/>
          <w:sz w:val="32"/>
          <w:szCs w:val="32"/>
          <w:lang w:eastAsia="zh-CN"/>
        </w:rPr>
        <w:t>;</w:t>
      </w:r>
      <w:r>
        <w:rPr>
          <w:rFonts w:ascii="仿宋_GB2312" w:eastAsia="仿宋_GB2312"/>
          <w:sz w:val="32"/>
          <w:szCs w:val="32"/>
          <w:lang w:eastAsia="zh-CN"/>
        </w:rPr>
        <w:t>单价</w:t>
      </w:r>
      <w:r>
        <w:rPr>
          <w:rFonts w:ascii="仿宋_GB2312" w:eastAsia="仿宋_GB2312"/>
          <w:sz w:val="32"/>
          <w:szCs w:val="32"/>
          <w:lang w:eastAsia="zh-CN"/>
        </w:rPr>
        <w:t>100</w:t>
      </w:r>
      <w:r>
        <w:rPr>
          <w:rFonts w:ascii="仿宋_GB2312" w:eastAsia="仿宋_GB2312"/>
          <w:sz w:val="32"/>
          <w:szCs w:val="32"/>
          <w:lang w:eastAsia="zh-CN"/>
        </w:rPr>
        <w:t>万元（含）以上设备（不含车辆）</w:t>
      </w:r>
      <w:r>
        <w:rPr>
          <w:rFonts w:ascii="仿宋_GB2312" w:eastAsia="仿宋_GB2312"/>
          <w:sz w:val="32"/>
          <w:szCs w:val="32"/>
          <w:lang w:eastAsia="zh-CN"/>
        </w:rPr>
        <w:t>0</w:t>
      </w:r>
      <w:r>
        <w:rPr>
          <w:rFonts w:ascii="仿宋_GB2312" w:eastAsia="仿宋_GB2312"/>
          <w:sz w:val="32"/>
          <w:szCs w:val="32"/>
          <w:lang w:eastAsia="zh-CN"/>
        </w:rPr>
        <w:t>台（套）。</w:t>
      </w:r>
    </w:p>
    <w:p w:rsidR="001B2CC0" w:rsidRDefault="00B950E8">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十一、预算绩效的情况说明</w:t>
      </w:r>
    </w:p>
    <w:p w:rsidR="001B2CC0" w:rsidRDefault="00B950E8">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根据预算绩效管理要求，本单位</w:t>
      </w:r>
      <w:r>
        <w:rPr>
          <w:rFonts w:ascii="仿宋_GB2312" w:eastAsia="仿宋_GB2312"/>
          <w:sz w:val="32"/>
          <w:szCs w:val="32"/>
          <w:lang w:eastAsia="zh-CN"/>
        </w:rPr>
        <w:t>2024</w:t>
      </w:r>
      <w:r>
        <w:rPr>
          <w:rFonts w:ascii="仿宋_GB2312" w:eastAsia="仿宋_GB2312"/>
          <w:sz w:val="32"/>
          <w:szCs w:val="32"/>
          <w:lang w:eastAsia="zh-CN"/>
        </w:rPr>
        <w:t>年度预算绩效管理形成整体支出绩效自评表</w:t>
      </w:r>
      <w:r>
        <w:rPr>
          <w:rFonts w:ascii="仿宋_GB2312" w:eastAsia="仿宋_GB2312"/>
          <w:sz w:val="32"/>
          <w:szCs w:val="32"/>
          <w:lang w:eastAsia="zh-CN"/>
        </w:rPr>
        <w:t>1</w:t>
      </w:r>
      <w:r>
        <w:rPr>
          <w:rFonts w:ascii="仿宋_GB2312" w:eastAsia="仿宋_GB2312"/>
          <w:sz w:val="32"/>
          <w:szCs w:val="32"/>
          <w:lang w:eastAsia="zh-CN"/>
        </w:rPr>
        <w:t>个，全年预算总额</w:t>
      </w:r>
      <w:r>
        <w:rPr>
          <w:rFonts w:ascii="仿宋_GB2312" w:eastAsia="仿宋_GB2312" w:hint="eastAsia"/>
          <w:sz w:val="32"/>
          <w:szCs w:val="32"/>
          <w:lang w:eastAsia="zh-CN"/>
        </w:rPr>
        <w:t>400.2</w:t>
      </w:r>
      <w:r>
        <w:rPr>
          <w:rFonts w:ascii="仿宋_GB2312" w:eastAsia="仿宋_GB2312" w:hint="eastAsia"/>
          <w:sz w:val="32"/>
          <w:szCs w:val="32"/>
          <w:lang w:eastAsia="zh-CN"/>
        </w:rPr>
        <w:t>3</w:t>
      </w:r>
      <w:r>
        <w:rPr>
          <w:rFonts w:ascii="仿宋_GB2312" w:eastAsia="仿宋_GB2312"/>
          <w:sz w:val="32"/>
          <w:szCs w:val="32"/>
          <w:lang w:eastAsia="zh-CN"/>
        </w:rPr>
        <w:t>万元，实际执行总额</w:t>
      </w:r>
      <w:r>
        <w:rPr>
          <w:rFonts w:ascii="仿宋_GB2312" w:eastAsia="仿宋_GB2312" w:hint="eastAsia"/>
          <w:sz w:val="32"/>
          <w:szCs w:val="32"/>
          <w:lang w:eastAsia="zh-CN"/>
        </w:rPr>
        <w:t>395.36</w:t>
      </w:r>
      <w:r>
        <w:rPr>
          <w:rFonts w:ascii="仿宋_GB2312" w:eastAsia="仿宋_GB2312"/>
          <w:sz w:val="32"/>
          <w:szCs w:val="32"/>
          <w:lang w:eastAsia="zh-CN"/>
        </w:rPr>
        <w:t>万元；预算绩效评价项目</w:t>
      </w:r>
      <w:r>
        <w:rPr>
          <w:rFonts w:ascii="仿宋_GB2312" w:eastAsia="仿宋_GB2312" w:hint="eastAsia"/>
          <w:sz w:val="32"/>
          <w:szCs w:val="32"/>
          <w:lang w:eastAsia="zh-CN"/>
        </w:rPr>
        <w:t>2</w:t>
      </w:r>
      <w:r>
        <w:rPr>
          <w:rFonts w:ascii="仿宋_GB2312" w:eastAsia="仿宋_GB2312"/>
          <w:sz w:val="32"/>
          <w:szCs w:val="32"/>
          <w:lang w:eastAsia="zh-CN"/>
        </w:rPr>
        <w:t>个，全年预算数</w:t>
      </w:r>
      <w:r>
        <w:rPr>
          <w:rFonts w:ascii="仿宋_GB2312" w:eastAsia="仿宋_GB2312" w:hint="eastAsia"/>
          <w:sz w:val="32"/>
          <w:szCs w:val="32"/>
          <w:lang w:eastAsia="zh-CN"/>
        </w:rPr>
        <w:t>9.93</w:t>
      </w:r>
      <w:r>
        <w:rPr>
          <w:rFonts w:ascii="仿宋_GB2312" w:eastAsia="仿宋_GB2312"/>
          <w:sz w:val="32"/>
          <w:szCs w:val="32"/>
          <w:lang w:eastAsia="zh-CN"/>
        </w:rPr>
        <w:t>万元，全年执行数</w:t>
      </w:r>
      <w:r>
        <w:rPr>
          <w:rFonts w:ascii="仿宋_GB2312" w:eastAsia="仿宋_GB2312" w:hint="eastAsia"/>
          <w:sz w:val="32"/>
          <w:szCs w:val="32"/>
          <w:lang w:eastAsia="zh-CN"/>
        </w:rPr>
        <w:t>9.00</w:t>
      </w:r>
      <w:r>
        <w:rPr>
          <w:rFonts w:ascii="仿宋_GB2312" w:eastAsia="仿宋_GB2312"/>
          <w:sz w:val="32"/>
          <w:szCs w:val="32"/>
          <w:lang w:eastAsia="zh-CN"/>
        </w:rPr>
        <w:t>万元。预算绩效管理取得的成效：一是文化人才专项经费的使用，提高了昌吉市群众文化的素质水平</w:t>
      </w:r>
      <w:r>
        <w:rPr>
          <w:rFonts w:ascii="仿宋_GB2312" w:eastAsia="仿宋_GB2312" w:hint="eastAsia"/>
          <w:sz w:val="32"/>
          <w:szCs w:val="32"/>
          <w:lang w:eastAsia="zh-CN"/>
        </w:rPr>
        <w:t>。</w:t>
      </w:r>
      <w:r>
        <w:rPr>
          <w:rFonts w:ascii="仿宋_GB2312" w:eastAsia="仿宋_GB2312"/>
          <w:sz w:val="32"/>
          <w:szCs w:val="32"/>
          <w:lang w:eastAsia="zh-CN"/>
        </w:rPr>
        <w:t>二是宣传了党的文化政策，进一步提升了本单位</w:t>
      </w:r>
      <w:r>
        <w:rPr>
          <w:rFonts w:ascii="仿宋_GB2312" w:eastAsia="仿宋_GB2312"/>
          <w:sz w:val="32"/>
          <w:szCs w:val="32"/>
          <w:lang w:eastAsia="zh-CN"/>
        </w:rPr>
        <w:lastRenderedPageBreak/>
        <w:t>的演出水平。发现的问题及原因：一是项目经费当年财政拨款较少，不能够适应单位全部的工作职责和工作计划</w:t>
      </w:r>
      <w:r>
        <w:rPr>
          <w:rFonts w:ascii="仿宋_GB2312" w:eastAsia="仿宋_GB2312" w:hint="eastAsia"/>
          <w:sz w:val="32"/>
          <w:szCs w:val="32"/>
          <w:lang w:eastAsia="zh-CN"/>
        </w:rPr>
        <w:t>。</w:t>
      </w:r>
      <w:r>
        <w:rPr>
          <w:rFonts w:ascii="仿宋_GB2312" w:eastAsia="仿宋_GB2312"/>
          <w:sz w:val="32"/>
          <w:szCs w:val="32"/>
          <w:lang w:eastAsia="zh-CN"/>
        </w:rPr>
        <w:t>二是当年项目经费执行的过程中较为仓促，经费执行的质量有待于提高。下一步改进措施：一是建议以规章规则的形式，出台绩效管理制度，对绩效管理的目的、意义、性质和特点，以及组织实施绩效管</w:t>
      </w:r>
      <w:r>
        <w:rPr>
          <w:rFonts w:ascii="仿宋_GB2312" w:eastAsia="仿宋_GB2312"/>
          <w:sz w:val="32"/>
          <w:szCs w:val="32"/>
          <w:lang w:eastAsia="zh-CN"/>
        </w:rPr>
        <w:t>理的程序、步骤、方法、原则和要求进行统一的规定</w:t>
      </w:r>
      <w:r>
        <w:rPr>
          <w:rFonts w:ascii="仿宋_GB2312" w:eastAsia="仿宋_GB2312" w:hint="eastAsia"/>
          <w:sz w:val="32"/>
          <w:szCs w:val="32"/>
          <w:lang w:eastAsia="zh-CN"/>
        </w:rPr>
        <w:t>。</w:t>
      </w:r>
      <w:r>
        <w:rPr>
          <w:rFonts w:ascii="仿宋_GB2312" w:eastAsia="仿宋_GB2312"/>
          <w:sz w:val="32"/>
          <w:szCs w:val="32"/>
          <w:lang w:eastAsia="zh-CN"/>
        </w:rPr>
        <w:t>二是加强项目经费的监管，做到</w:t>
      </w:r>
      <w:r>
        <w:rPr>
          <w:rFonts w:ascii="仿宋_GB2312" w:eastAsia="仿宋_GB2312" w:hint="eastAsia"/>
          <w:sz w:val="32"/>
          <w:szCs w:val="32"/>
          <w:lang w:eastAsia="zh-CN"/>
        </w:rPr>
        <w:t>专款专用</w:t>
      </w:r>
      <w:r>
        <w:rPr>
          <w:rFonts w:ascii="仿宋_GB2312" w:eastAsia="仿宋_GB2312"/>
          <w:sz w:val="32"/>
          <w:szCs w:val="32"/>
          <w:lang w:eastAsia="zh-CN"/>
        </w:rPr>
        <w:t>，真正发挥项目经费的作用。具体附部门整体支出绩效自评表，项目支出绩效自评表和部门评价报告。</w:t>
      </w:r>
    </w:p>
    <w:p w:rsidR="001B2CC0" w:rsidRDefault="001B2CC0">
      <w:pPr>
        <w:rPr>
          <w:rFonts w:ascii="宋体" w:eastAsia="宋体" w:hAnsi="宋体" w:cs="宋体"/>
          <w:b/>
          <w:bCs/>
          <w:sz w:val="18"/>
          <w:szCs w:val="18"/>
          <w:lang w:eastAsia="zh-CN"/>
        </w:rPr>
      </w:pPr>
      <w:bookmarkStart w:id="4" w:name="_Hlk201836110"/>
    </w:p>
    <w:p w:rsidR="001B2CC0" w:rsidRDefault="00B950E8">
      <w:pPr>
        <w:jc w:val="center"/>
        <w:rPr>
          <w:rFonts w:ascii="宋体" w:eastAsia="宋体" w:hAnsi="宋体" w:cs="宋体"/>
          <w:b/>
          <w:bCs/>
          <w:sz w:val="28"/>
          <w:szCs w:val="28"/>
          <w:lang w:eastAsia="zh-CN"/>
        </w:rPr>
      </w:pPr>
      <w:r>
        <w:rPr>
          <w:rFonts w:ascii="宋体" w:eastAsia="宋体" w:hAnsi="宋体" w:cs="宋体" w:hint="eastAsia"/>
          <w:b/>
          <w:bCs/>
          <w:sz w:val="18"/>
          <w:szCs w:val="18"/>
          <w:lang w:eastAsia="zh-CN"/>
        </w:rPr>
        <w:br w:type="page"/>
      </w:r>
      <w:r>
        <w:rPr>
          <w:rFonts w:ascii="宋体" w:eastAsia="宋体" w:hAnsi="宋体" w:cs="宋体" w:hint="eastAsia"/>
          <w:b/>
          <w:bCs/>
          <w:sz w:val="28"/>
          <w:szCs w:val="28"/>
          <w:lang w:eastAsia="zh-CN"/>
        </w:rPr>
        <w:lastRenderedPageBreak/>
        <w:t>部门（单位）整体支出绩效目标自评表</w:t>
      </w:r>
    </w:p>
    <w:p w:rsidR="001B2CC0" w:rsidRDefault="00B950E8">
      <w:pPr>
        <w:jc w:val="center"/>
        <w:rPr>
          <w:rFonts w:ascii="宋体" w:eastAsia="宋体" w:hAnsi="宋体" w:cs="宋体"/>
          <w:b/>
          <w:bCs/>
          <w:sz w:val="18"/>
          <w:szCs w:val="18"/>
        </w:rPr>
      </w:pPr>
      <w:r>
        <w:rPr>
          <w:rFonts w:ascii="宋体" w:eastAsia="宋体" w:hAnsi="宋体" w:cs="宋体" w:hint="eastAsia"/>
          <w:b/>
          <w:bCs/>
          <w:sz w:val="18"/>
          <w:szCs w:val="18"/>
        </w:rPr>
        <w:t>（</w:t>
      </w:r>
      <w:r>
        <w:rPr>
          <w:rFonts w:ascii="宋体" w:eastAsia="宋体" w:hAnsi="宋体" w:cs="宋体" w:hint="eastAsia"/>
          <w:b/>
          <w:bCs/>
          <w:sz w:val="18"/>
          <w:szCs w:val="18"/>
        </w:rPr>
        <w:t>2024</w:t>
      </w:r>
      <w:r>
        <w:rPr>
          <w:rFonts w:ascii="宋体" w:eastAsia="宋体" w:hAnsi="宋体" w:cs="宋体" w:hint="eastAsia"/>
          <w:b/>
          <w:bCs/>
          <w:sz w:val="18"/>
          <w:szCs w:val="18"/>
        </w:rPr>
        <w:t>年度）</w:t>
      </w:r>
    </w:p>
    <w:tbl>
      <w:tblPr>
        <w:tblW w:w="9935" w:type="dxa"/>
        <w:tblLayout w:type="fixed"/>
        <w:tblLook w:val="04A0"/>
      </w:tblPr>
      <w:tblGrid>
        <w:gridCol w:w="993"/>
        <w:gridCol w:w="1417"/>
        <w:gridCol w:w="1418"/>
        <w:gridCol w:w="1242"/>
        <w:gridCol w:w="1417"/>
        <w:gridCol w:w="1134"/>
        <w:gridCol w:w="1310"/>
        <w:gridCol w:w="720"/>
        <w:gridCol w:w="284"/>
      </w:tblGrid>
      <w:tr w:rsidR="001B2CC0">
        <w:trPr>
          <w:cantSplit/>
          <w:trHeight w:val="660"/>
        </w:trPr>
        <w:tc>
          <w:tcPr>
            <w:tcW w:w="993" w:type="dxa"/>
            <w:tcBorders>
              <w:top w:val="single" w:sz="4" w:space="0" w:color="auto"/>
              <w:left w:val="single" w:sz="4" w:space="0" w:color="auto"/>
              <w:bottom w:val="single" w:sz="4" w:space="0" w:color="auto"/>
              <w:right w:val="single" w:sz="4" w:space="0" w:color="auto"/>
            </w:tcBorders>
            <w:noWrap/>
            <w:vAlign w:val="center"/>
          </w:tcPr>
          <w:p w:rsidR="001B2CC0" w:rsidRDefault="00B950E8">
            <w:pPr>
              <w:jc w:val="center"/>
              <w:rPr>
                <w:rFonts w:ascii="宋体" w:eastAsia="宋体" w:hAnsi="宋体" w:cs="宋体"/>
                <w:b/>
                <w:bCs/>
                <w:sz w:val="18"/>
                <w:szCs w:val="18"/>
              </w:rPr>
            </w:pPr>
            <w:r>
              <w:rPr>
                <w:rFonts w:ascii="宋体" w:eastAsia="宋体" w:hAnsi="宋体" w:cs="宋体" w:hint="eastAsia"/>
                <w:b/>
                <w:bCs/>
                <w:sz w:val="18"/>
                <w:szCs w:val="18"/>
              </w:rPr>
              <w:t>部门（单位）名称</w:t>
            </w:r>
          </w:p>
        </w:tc>
        <w:tc>
          <w:tcPr>
            <w:tcW w:w="8658" w:type="dxa"/>
            <w:gridSpan w:val="7"/>
            <w:tcBorders>
              <w:top w:val="single" w:sz="4" w:space="0" w:color="auto"/>
              <w:left w:val="nil"/>
              <w:bottom w:val="single" w:sz="4" w:space="0" w:color="auto"/>
              <w:right w:val="single" w:sz="4" w:space="0" w:color="auto"/>
            </w:tcBorders>
            <w:noWrap/>
            <w:vAlign w:val="center"/>
          </w:tcPr>
          <w:p w:rsidR="001B2CC0" w:rsidRDefault="00B950E8">
            <w:pPr>
              <w:jc w:val="center"/>
              <w:rPr>
                <w:rFonts w:ascii="宋体" w:eastAsia="宋体" w:hAnsi="宋体" w:cs="宋体"/>
                <w:b/>
                <w:bCs/>
                <w:sz w:val="18"/>
                <w:szCs w:val="18"/>
              </w:rPr>
            </w:pPr>
            <w:r>
              <w:rPr>
                <w:rFonts w:ascii="宋体" w:eastAsia="宋体" w:hAnsi="宋体" w:cs="宋体" w:hint="eastAsia"/>
                <w:b/>
                <w:bCs/>
                <w:sz w:val="18"/>
                <w:szCs w:val="18"/>
              </w:rPr>
              <w:t>昌吉市花儿艺术团</w:t>
            </w:r>
          </w:p>
        </w:tc>
        <w:tc>
          <w:tcPr>
            <w:tcW w:w="284" w:type="dxa"/>
            <w:tcBorders>
              <w:top w:val="nil"/>
              <w:left w:val="nil"/>
              <w:bottom w:val="nil"/>
              <w:right w:val="nil"/>
            </w:tcBorders>
            <w:noWrap/>
            <w:vAlign w:val="center"/>
          </w:tcPr>
          <w:p w:rsidR="001B2CC0" w:rsidRDefault="001B2CC0">
            <w:pPr>
              <w:rPr>
                <w:rFonts w:ascii="宋体" w:eastAsia="宋体" w:hAnsi="宋体" w:cs="宋体"/>
                <w:b/>
                <w:bCs/>
                <w:sz w:val="18"/>
                <w:szCs w:val="18"/>
              </w:rPr>
            </w:pPr>
          </w:p>
        </w:tc>
      </w:tr>
      <w:tr w:rsidR="001B2CC0">
        <w:trPr>
          <w:cantSplit/>
          <w:trHeight w:val="570"/>
        </w:trPr>
        <w:tc>
          <w:tcPr>
            <w:tcW w:w="993" w:type="dxa"/>
            <w:vMerge w:val="restart"/>
            <w:tcBorders>
              <w:top w:val="single" w:sz="4" w:space="0" w:color="auto"/>
              <w:left w:val="single" w:sz="4" w:space="0" w:color="auto"/>
              <w:bottom w:val="single" w:sz="4" w:space="0" w:color="auto"/>
              <w:right w:val="single" w:sz="4" w:space="0" w:color="auto"/>
            </w:tcBorders>
            <w:vAlign w:val="center"/>
          </w:tcPr>
          <w:p w:rsidR="001B2CC0" w:rsidRDefault="00B950E8">
            <w:pPr>
              <w:jc w:val="center"/>
              <w:rPr>
                <w:rFonts w:ascii="宋体" w:eastAsia="宋体" w:hAnsi="宋体" w:cs="宋体"/>
                <w:b/>
                <w:bCs/>
                <w:sz w:val="18"/>
                <w:szCs w:val="18"/>
              </w:rPr>
            </w:pPr>
            <w:r>
              <w:rPr>
                <w:rFonts w:ascii="宋体" w:eastAsia="宋体" w:hAnsi="宋体" w:cs="宋体" w:hint="eastAsia"/>
                <w:b/>
                <w:bCs/>
                <w:sz w:val="18"/>
                <w:szCs w:val="18"/>
              </w:rPr>
              <w:t>部门资金（万元）</w:t>
            </w:r>
          </w:p>
        </w:tc>
        <w:tc>
          <w:tcPr>
            <w:tcW w:w="1417" w:type="dxa"/>
            <w:tcBorders>
              <w:top w:val="nil"/>
              <w:left w:val="nil"/>
              <w:bottom w:val="single" w:sz="4" w:space="0" w:color="auto"/>
              <w:right w:val="single" w:sz="4" w:space="0" w:color="auto"/>
            </w:tcBorders>
            <w:vAlign w:val="center"/>
          </w:tcPr>
          <w:p w:rsidR="001B2CC0" w:rsidRDefault="00B950E8">
            <w:pPr>
              <w:jc w:val="center"/>
              <w:rPr>
                <w:rFonts w:ascii="宋体" w:eastAsia="宋体" w:hAnsi="宋体" w:cs="宋体"/>
                <w:b/>
                <w:bCs/>
                <w:sz w:val="18"/>
                <w:szCs w:val="18"/>
              </w:rPr>
            </w:pPr>
            <w:r>
              <w:rPr>
                <w:rFonts w:ascii="宋体" w:eastAsia="宋体" w:hAnsi="宋体" w:cs="宋体" w:hint="eastAsia"/>
                <w:b/>
                <w:bCs/>
                <w:sz w:val="18"/>
                <w:szCs w:val="18"/>
              </w:rPr>
              <w:t>资金来源</w:t>
            </w:r>
          </w:p>
        </w:tc>
        <w:tc>
          <w:tcPr>
            <w:tcW w:w="1418" w:type="dxa"/>
            <w:tcBorders>
              <w:top w:val="nil"/>
              <w:left w:val="nil"/>
              <w:bottom w:val="single" w:sz="4" w:space="0" w:color="auto"/>
              <w:right w:val="single" w:sz="4" w:space="0" w:color="auto"/>
            </w:tcBorders>
            <w:vAlign w:val="center"/>
          </w:tcPr>
          <w:p w:rsidR="001B2CC0" w:rsidRDefault="00B950E8">
            <w:pPr>
              <w:jc w:val="center"/>
              <w:rPr>
                <w:rFonts w:ascii="宋体" w:eastAsia="宋体" w:hAnsi="宋体" w:cs="宋体"/>
                <w:b/>
                <w:bCs/>
                <w:sz w:val="18"/>
                <w:szCs w:val="18"/>
              </w:rPr>
            </w:pPr>
            <w:r>
              <w:rPr>
                <w:rFonts w:ascii="宋体" w:eastAsia="宋体" w:hAnsi="宋体" w:cs="宋体" w:hint="eastAsia"/>
                <w:b/>
                <w:bCs/>
                <w:sz w:val="18"/>
                <w:szCs w:val="18"/>
              </w:rPr>
              <w:t>年初预算数</w:t>
            </w:r>
          </w:p>
        </w:tc>
        <w:tc>
          <w:tcPr>
            <w:tcW w:w="1242" w:type="dxa"/>
            <w:tcBorders>
              <w:top w:val="nil"/>
              <w:left w:val="nil"/>
              <w:bottom w:val="single" w:sz="4" w:space="0" w:color="auto"/>
              <w:right w:val="single" w:sz="4" w:space="0" w:color="auto"/>
            </w:tcBorders>
            <w:vAlign w:val="center"/>
          </w:tcPr>
          <w:p w:rsidR="001B2CC0" w:rsidRDefault="00B950E8">
            <w:pPr>
              <w:jc w:val="center"/>
              <w:rPr>
                <w:rFonts w:ascii="宋体" w:eastAsia="宋体" w:hAnsi="宋体" w:cs="宋体"/>
                <w:b/>
                <w:bCs/>
                <w:sz w:val="18"/>
                <w:szCs w:val="18"/>
              </w:rPr>
            </w:pPr>
            <w:r>
              <w:rPr>
                <w:rFonts w:ascii="宋体" w:eastAsia="宋体" w:hAnsi="宋体" w:cs="宋体" w:hint="eastAsia"/>
                <w:b/>
                <w:bCs/>
                <w:sz w:val="18"/>
                <w:szCs w:val="18"/>
              </w:rPr>
              <w:t>全年预算数</w:t>
            </w:r>
          </w:p>
        </w:tc>
        <w:tc>
          <w:tcPr>
            <w:tcW w:w="1417" w:type="dxa"/>
            <w:tcBorders>
              <w:top w:val="nil"/>
              <w:left w:val="nil"/>
              <w:bottom w:val="single" w:sz="4" w:space="0" w:color="auto"/>
              <w:right w:val="single" w:sz="4" w:space="0" w:color="auto"/>
            </w:tcBorders>
            <w:vAlign w:val="center"/>
          </w:tcPr>
          <w:p w:rsidR="001B2CC0" w:rsidRDefault="00B950E8">
            <w:pPr>
              <w:jc w:val="center"/>
              <w:rPr>
                <w:rFonts w:ascii="宋体" w:eastAsia="宋体" w:hAnsi="宋体" w:cs="宋体"/>
                <w:b/>
                <w:bCs/>
                <w:sz w:val="18"/>
                <w:szCs w:val="18"/>
              </w:rPr>
            </w:pPr>
            <w:r>
              <w:rPr>
                <w:rFonts w:ascii="宋体" w:eastAsia="宋体" w:hAnsi="宋体" w:cs="宋体" w:hint="eastAsia"/>
                <w:b/>
                <w:bCs/>
                <w:sz w:val="18"/>
                <w:szCs w:val="18"/>
              </w:rPr>
              <w:t>全年执行数</w:t>
            </w:r>
          </w:p>
        </w:tc>
        <w:tc>
          <w:tcPr>
            <w:tcW w:w="1134" w:type="dxa"/>
            <w:tcBorders>
              <w:top w:val="nil"/>
              <w:left w:val="nil"/>
              <w:bottom w:val="single" w:sz="4" w:space="0" w:color="auto"/>
              <w:right w:val="single" w:sz="4" w:space="0" w:color="auto"/>
            </w:tcBorders>
            <w:vAlign w:val="center"/>
          </w:tcPr>
          <w:p w:rsidR="001B2CC0" w:rsidRDefault="00B950E8">
            <w:pPr>
              <w:jc w:val="center"/>
              <w:rPr>
                <w:rFonts w:ascii="宋体" w:eastAsia="宋体" w:hAnsi="宋体" w:cs="宋体"/>
                <w:b/>
                <w:bCs/>
                <w:sz w:val="18"/>
                <w:szCs w:val="18"/>
              </w:rPr>
            </w:pPr>
            <w:r>
              <w:rPr>
                <w:rFonts w:ascii="宋体" w:eastAsia="宋体" w:hAnsi="宋体" w:cs="宋体" w:hint="eastAsia"/>
                <w:b/>
                <w:bCs/>
                <w:sz w:val="18"/>
                <w:szCs w:val="18"/>
              </w:rPr>
              <w:t>分值权重</w:t>
            </w:r>
          </w:p>
        </w:tc>
        <w:tc>
          <w:tcPr>
            <w:tcW w:w="1310" w:type="dxa"/>
            <w:tcBorders>
              <w:top w:val="nil"/>
              <w:left w:val="nil"/>
              <w:bottom w:val="single" w:sz="4" w:space="0" w:color="auto"/>
              <w:right w:val="single" w:sz="4" w:space="0" w:color="auto"/>
            </w:tcBorders>
            <w:vAlign w:val="center"/>
          </w:tcPr>
          <w:p w:rsidR="001B2CC0" w:rsidRDefault="00B950E8">
            <w:pPr>
              <w:jc w:val="center"/>
              <w:rPr>
                <w:rFonts w:ascii="宋体" w:eastAsia="宋体" w:hAnsi="宋体" w:cs="宋体"/>
                <w:b/>
                <w:bCs/>
                <w:sz w:val="18"/>
                <w:szCs w:val="18"/>
              </w:rPr>
            </w:pPr>
            <w:r>
              <w:rPr>
                <w:rFonts w:ascii="宋体" w:eastAsia="宋体" w:hAnsi="宋体" w:cs="宋体" w:hint="eastAsia"/>
                <w:b/>
                <w:bCs/>
                <w:sz w:val="18"/>
                <w:szCs w:val="18"/>
              </w:rPr>
              <w:t>执行率</w:t>
            </w:r>
          </w:p>
        </w:tc>
        <w:tc>
          <w:tcPr>
            <w:tcW w:w="720" w:type="dxa"/>
            <w:tcBorders>
              <w:top w:val="nil"/>
              <w:left w:val="nil"/>
              <w:bottom w:val="single" w:sz="4" w:space="0" w:color="auto"/>
              <w:right w:val="single" w:sz="4" w:space="0" w:color="auto"/>
            </w:tcBorders>
            <w:vAlign w:val="center"/>
          </w:tcPr>
          <w:p w:rsidR="001B2CC0" w:rsidRDefault="00B950E8">
            <w:pPr>
              <w:jc w:val="center"/>
              <w:rPr>
                <w:rFonts w:ascii="宋体" w:eastAsia="宋体" w:hAnsi="宋体" w:cs="宋体"/>
                <w:b/>
                <w:bCs/>
                <w:sz w:val="18"/>
                <w:szCs w:val="18"/>
              </w:rPr>
            </w:pPr>
            <w:r>
              <w:rPr>
                <w:rFonts w:ascii="宋体" w:eastAsia="宋体" w:hAnsi="宋体" w:cs="宋体" w:hint="eastAsia"/>
                <w:b/>
                <w:bCs/>
                <w:sz w:val="18"/>
                <w:szCs w:val="18"/>
              </w:rPr>
              <w:t>得分</w:t>
            </w:r>
          </w:p>
        </w:tc>
        <w:tc>
          <w:tcPr>
            <w:tcW w:w="284" w:type="dxa"/>
            <w:tcBorders>
              <w:top w:val="nil"/>
              <w:left w:val="nil"/>
              <w:bottom w:val="nil"/>
              <w:right w:val="nil"/>
            </w:tcBorders>
            <w:noWrap/>
            <w:vAlign w:val="center"/>
          </w:tcPr>
          <w:p w:rsidR="001B2CC0" w:rsidRDefault="001B2CC0">
            <w:pPr>
              <w:jc w:val="center"/>
              <w:rPr>
                <w:rFonts w:ascii="宋体" w:eastAsia="宋体" w:hAnsi="宋体" w:cs="宋体"/>
                <w:b/>
                <w:bCs/>
                <w:sz w:val="18"/>
                <w:szCs w:val="18"/>
              </w:rPr>
            </w:pPr>
          </w:p>
        </w:tc>
      </w:tr>
      <w:tr w:rsidR="001B2CC0">
        <w:trPr>
          <w:cantSplit/>
          <w:trHeight w:val="489"/>
        </w:trPr>
        <w:tc>
          <w:tcPr>
            <w:tcW w:w="993" w:type="dxa"/>
            <w:vMerge/>
            <w:tcBorders>
              <w:top w:val="single" w:sz="4" w:space="0" w:color="auto"/>
              <w:left w:val="single" w:sz="4" w:space="0" w:color="auto"/>
              <w:bottom w:val="single" w:sz="4" w:space="0" w:color="auto"/>
              <w:right w:val="single" w:sz="4" w:space="0" w:color="auto"/>
            </w:tcBorders>
            <w:vAlign w:val="center"/>
          </w:tcPr>
          <w:p w:rsidR="001B2CC0" w:rsidRDefault="001B2CC0">
            <w:pPr>
              <w:jc w:val="center"/>
              <w:rPr>
                <w:rFonts w:ascii="宋体" w:eastAsia="宋体" w:hAnsi="宋体" w:cs="宋体"/>
                <w:b/>
                <w:bCs/>
                <w:sz w:val="18"/>
                <w:szCs w:val="18"/>
              </w:rPr>
            </w:pPr>
          </w:p>
        </w:tc>
        <w:tc>
          <w:tcPr>
            <w:tcW w:w="1417" w:type="dxa"/>
            <w:tcBorders>
              <w:top w:val="nil"/>
              <w:left w:val="nil"/>
              <w:bottom w:val="single" w:sz="4" w:space="0" w:color="auto"/>
              <w:right w:val="single" w:sz="4" w:space="0" w:color="auto"/>
            </w:tcBorders>
            <w:noWrap/>
            <w:vAlign w:val="center"/>
          </w:tcPr>
          <w:p w:rsidR="001B2CC0" w:rsidRDefault="00B950E8">
            <w:pPr>
              <w:jc w:val="center"/>
              <w:rPr>
                <w:rFonts w:ascii="宋体" w:eastAsia="宋体" w:hAnsi="宋体" w:cs="宋体"/>
                <w:b/>
                <w:bCs/>
                <w:sz w:val="18"/>
                <w:szCs w:val="18"/>
              </w:rPr>
            </w:pPr>
            <w:r>
              <w:rPr>
                <w:rFonts w:ascii="宋体" w:eastAsia="宋体" w:hAnsi="宋体" w:cs="宋体" w:hint="eastAsia"/>
                <w:b/>
                <w:bCs/>
                <w:sz w:val="18"/>
                <w:szCs w:val="18"/>
              </w:rPr>
              <w:t>上级资金</w:t>
            </w:r>
          </w:p>
        </w:tc>
        <w:tc>
          <w:tcPr>
            <w:tcW w:w="1418" w:type="dxa"/>
            <w:tcBorders>
              <w:top w:val="nil"/>
              <w:left w:val="nil"/>
              <w:bottom w:val="single" w:sz="4" w:space="0" w:color="auto"/>
              <w:right w:val="single" w:sz="4" w:space="0" w:color="auto"/>
            </w:tcBorders>
            <w:vAlign w:val="center"/>
          </w:tcPr>
          <w:p w:rsidR="001B2CC0" w:rsidRDefault="00B950E8">
            <w:pPr>
              <w:jc w:val="center"/>
              <w:rPr>
                <w:rFonts w:ascii="宋体" w:eastAsia="宋体" w:hAnsi="宋体" w:cs="宋体"/>
                <w:sz w:val="18"/>
                <w:szCs w:val="18"/>
              </w:rPr>
            </w:pPr>
            <w:r>
              <w:rPr>
                <w:rFonts w:ascii="宋体" w:eastAsia="宋体" w:hAnsi="宋体" w:cs="宋体" w:hint="eastAsia"/>
                <w:sz w:val="18"/>
                <w:szCs w:val="18"/>
              </w:rPr>
              <w:t>0.00</w:t>
            </w:r>
          </w:p>
        </w:tc>
        <w:tc>
          <w:tcPr>
            <w:tcW w:w="1242" w:type="dxa"/>
            <w:tcBorders>
              <w:top w:val="nil"/>
              <w:left w:val="nil"/>
              <w:bottom w:val="single" w:sz="4" w:space="0" w:color="auto"/>
              <w:right w:val="single" w:sz="4" w:space="0" w:color="auto"/>
            </w:tcBorders>
            <w:vAlign w:val="center"/>
          </w:tcPr>
          <w:p w:rsidR="001B2CC0" w:rsidRDefault="00B950E8">
            <w:pPr>
              <w:jc w:val="center"/>
              <w:rPr>
                <w:rFonts w:ascii="宋体" w:eastAsia="宋体" w:hAnsi="宋体" w:cs="宋体"/>
                <w:sz w:val="18"/>
                <w:szCs w:val="18"/>
              </w:rPr>
            </w:pPr>
            <w:r>
              <w:rPr>
                <w:rFonts w:ascii="宋体" w:eastAsia="宋体" w:hAnsi="宋体" w:cs="宋体" w:hint="eastAsia"/>
                <w:sz w:val="18"/>
                <w:szCs w:val="18"/>
              </w:rPr>
              <w:t>9.00</w:t>
            </w:r>
          </w:p>
        </w:tc>
        <w:tc>
          <w:tcPr>
            <w:tcW w:w="1417" w:type="dxa"/>
            <w:tcBorders>
              <w:top w:val="nil"/>
              <w:left w:val="nil"/>
              <w:bottom w:val="single" w:sz="4" w:space="0" w:color="auto"/>
              <w:right w:val="single" w:sz="4" w:space="0" w:color="auto"/>
            </w:tcBorders>
            <w:vAlign w:val="center"/>
          </w:tcPr>
          <w:p w:rsidR="001B2CC0" w:rsidRDefault="00B950E8">
            <w:pPr>
              <w:jc w:val="center"/>
              <w:rPr>
                <w:rFonts w:ascii="宋体" w:eastAsia="宋体" w:hAnsi="宋体" w:cs="宋体"/>
                <w:sz w:val="18"/>
                <w:szCs w:val="18"/>
              </w:rPr>
            </w:pPr>
            <w:r>
              <w:rPr>
                <w:rFonts w:ascii="宋体" w:eastAsia="宋体" w:hAnsi="宋体" w:cs="宋体" w:hint="eastAsia"/>
                <w:sz w:val="18"/>
                <w:szCs w:val="18"/>
              </w:rPr>
              <w:t>9.00</w:t>
            </w:r>
          </w:p>
        </w:tc>
        <w:tc>
          <w:tcPr>
            <w:tcW w:w="1134" w:type="dxa"/>
            <w:tcBorders>
              <w:top w:val="nil"/>
              <w:left w:val="nil"/>
              <w:bottom w:val="single" w:sz="4" w:space="0" w:color="auto"/>
              <w:right w:val="single" w:sz="4" w:space="0" w:color="auto"/>
            </w:tcBorders>
            <w:vAlign w:val="center"/>
          </w:tcPr>
          <w:p w:rsidR="001B2CC0" w:rsidRDefault="00B950E8">
            <w:pPr>
              <w:jc w:val="center"/>
              <w:rPr>
                <w:rFonts w:ascii="宋体" w:eastAsia="宋体" w:hAnsi="宋体" w:cs="宋体"/>
                <w:sz w:val="18"/>
                <w:szCs w:val="18"/>
              </w:rPr>
            </w:pPr>
            <w:r>
              <w:rPr>
                <w:rFonts w:ascii="宋体" w:eastAsia="宋体" w:hAnsi="宋体" w:cs="宋体" w:hint="eastAsia"/>
                <w:sz w:val="18"/>
                <w:szCs w:val="18"/>
              </w:rPr>
              <w:t>10</w:t>
            </w:r>
          </w:p>
        </w:tc>
        <w:tc>
          <w:tcPr>
            <w:tcW w:w="1310" w:type="dxa"/>
            <w:tcBorders>
              <w:top w:val="nil"/>
              <w:left w:val="nil"/>
              <w:bottom w:val="single" w:sz="4" w:space="0" w:color="auto"/>
              <w:right w:val="single" w:sz="4" w:space="0" w:color="auto"/>
            </w:tcBorders>
            <w:vAlign w:val="center"/>
          </w:tcPr>
          <w:p w:rsidR="001B2CC0" w:rsidRDefault="00B950E8">
            <w:pPr>
              <w:jc w:val="center"/>
              <w:rPr>
                <w:rFonts w:ascii="宋体" w:eastAsia="宋体" w:hAnsi="宋体" w:cs="宋体"/>
                <w:sz w:val="18"/>
                <w:szCs w:val="18"/>
              </w:rPr>
            </w:pPr>
            <w:r>
              <w:rPr>
                <w:rFonts w:ascii="宋体" w:eastAsia="宋体" w:hAnsi="宋体" w:cs="宋体" w:hint="eastAsia"/>
                <w:sz w:val="18"/>
                <w:szCs w:val="18"/>
              </w:rPr>
              <w:t>98.78%</w:t>
            </w:r>
          </w:p>
        </w:tc>
        <w:tc>
          <w:tcPr>
            <w:tcW w:w="720" w:type="dxa"/>
            <w:tcBorders>
              <w:top w:val="nil"/>
              <w:left w:val="nil"/>
              <w:bottom w:val="single" w:sz="4" w:space="0" w:color="auto"/>
              <w:right w:val="single" w:sz="4" w:space="0" w:color="auto"/>
            </w:tcBorders>
            <w:vAlign w:val="center"/>
          </w:tcPr>
          <w:p w:rsidR="001B2CC0" w:rsidRDefault="00B950E8">
            <w:pPr>
              <w:jc w:val="center"/>
              <w:rPr>
                <w:rFonts w:ascii="宋体" w:eastAsia="宋体" w:hAnsi="宋体" w:cs="宋体"/>
                <w:sz w:val="18"/>
                <w:szCs w:val="18"/>
              </w:rPr>
            </w:pPr>
            <w:r>
              <w:rPr>
                <w:rFonts w:ascii="宋体" w:eastAsia="宋体" w:hAnsi="宋体" w:cs="宋体" w:hint="eastAsia"/>
                <w:sz w:val="18"/>
                <w:szCs w:val="18"/>
              </w:rPr>
              <w:t>10</w:t>
            </w:r>
          </w:p>
        </w:tc>
        <w:tc>
          <w:tcPr>
            <w:tcW w:w="284" w:type="dxa"/>
            <w:tcBorders>
              <w:top w:val="nil"/>
              <w:left w:val="nil"/>
              <w:bottom w:val="nil"/>
              <w:right w:val="nil"/>
            </w:tcBorders>
            <w:noWrap/>
            <w:vAlign w:val="center"/>
          </w:tcPr>
          <w:p w:rsidR="001B2CC0" w:rsidRDefault="001B2CC0">
            <w:pPr>
              <w:jc w:val="center"/>
              <w:rPr>
                <w:rFonts w:ascii="宋体" w:eastAsia="宋体" w:hAnsi="宋体" w:cs="宋体"/>
                <w:b/>
                <w:bCs/>
                <w:sz w:val="18"/>
                <w:szCs w:val="18"/>
              </w:rPr>
            </w:pPr>
          </w:p>
        </w:tc>
      </w:tr>
      <w:tr w:rsidR="001B2CC0">
        <w:trPr>
          <w:cantSplit/>
          <w:trHeight w:val="425"/>
        </w:trPr>
        <w:tc>
          <w:tcPr>
            <w:tcW w:w="993" w:type="dxa"/>
            <w:vMerge/>
            <w:tcBorders>
              <w:top w:val="single" w:sz="4" w:space="0" w:color="auto"/>
              <w:left w:val="single" w:sz="4" w:space="0" w:color="auto"/>
              <w:bottom w:val="single" w:sz="4" w:space="0" w:color="auto"/>
              <w:right w:val="single" w:sz="4" w:space="0" w:color="auto"/>
            </w:tcBorders>
            <w:vAlign w:val="center"/>
          </w:tcPr>
          <w:p w:rsidR="001B2CC0" w:rsidRDefault="001B2CC0">
            <w:pPr>
              <w:jc w:val="center"/>
              <w:rPr>
                <w:rFonts w:ascii="宋体" w:eastAsia="宋体" w:hAnsi="宋体" w:cs="宋体"/>
                <w:b/>
                <w:bCs/>
                <w:sz w:val="18"/>
                <w:szCs w:val="18"/>
              </w:rPr>
            </w:pPr>
          </w:p>
        </w:tc>
        <w:tc>
          <w:tcPr>
            <w:tcW w:w="1417" w:type="dxa"/>
            <w:tcBorders>
              <w:top w:val="nil"/>
              <w:left w:val="nil"/>
              <w:bottom w:val="single" w:sz="4" w:space="0" w:color="auto"/>
              <w:right w:val="single" w:sz="4" w:space="0" w:color="auto"/>
            </w:tcBorders>
            <w:vAlign w:val="center"/>
          </w:tcPr>
          <w:p w:rsidR="001B2CC0" w:rsidRDefault="00B950E8">
            <w:pPr>
              <w:jc w:val="center"/>
              <w:rPr>
                <w:rFonts w:ascii="宋体" w:eastAsia="宋体" w:hAnsi="宋体" w:cs="宋体"/>
                <w:b/>
                <w:bCs/>
                <w:sz w:val="18"/>
                <w:szCs w:val="18"/>
              </w:rPr>
            </w:pPr>
            <w:r>
              <w:rPr>
                <w:rFonts w:ascii="宋体" w:eastAsia="宋体" w:hAnsi="宋体" w:cs="宋体" w:hint="eastAsia"/>
                <w:b/>
                <w:bCs/>
                <w:sz w:val="18"/>
                <w:szCs w:val="18"/>
              </w:rPr>
              <w:t>本级资金</w:t>
            </w:r>
          </w:p>
        </w:tc>
        <w:tc>
          <w:tcPr>
            <w:tcW w:w="1418" w:type="dxa"/>
            <w:tcBorders>
              <w:top w:val="nil"/>
              <w:left w:val="nil"/>
              <w:bottom w:val="single" w:sz="4" w:space="0" w:color="auto"/>
              <w:right w:val="single" w:sz="4" w:space="0" w:color="auto"/>
            </w:tcBorders>
            <w:vAlign w:val="center"/>
          </w:tcPr>
          <w:p w:rsidR="001B2CC0" w:rsidRDefault="00B950E8">
            <w:pPr>
              <w:jc w:val="center"/>
              <w:rPr>
                <w:rFonts w:ascii="宋体" w:eastAsia="宋体" w:hAnsi="宋体" w:cs="宋体"/>
                <w:sz w:val="18"/>
                <w:szCs w:val="18"/>
              </w:rPr>
            </w:pPr>
            <w:r>
              <w:rPr>
                <w:rFonts w:ascii="宋体" w:eastAsia="宋体" w:hAnsi="宋体" w:cs="宋体" w:hint="eastAsia"/>
                <w:sz w:val="18"/>
                <w:szCs w:val="18"/>
              </w:rPr>
              <w:t>395.99</w:t>
            </w:r>
          </w:p>
        </w:tc>
        <w:tc>
          <w:tcPr>
            <w:tcW w:w="1242" w:type="dxa"/>
            <w:tcBorders>
              <w:top w:val="nil"/>
              <w:left w:val="nil"/>
              <w:bottom w:val="single" w:sz="4" w:space="0" w:color="auto"/>
              <w:right w:val="single" w:sz="4" w:space="0" w:color="auto"/>
            </w:tcBorders>
            <w:vAlign w:val="center"/>
          </w:tcPr>
          <w:p w:rsidR="001B2CC0" w:rsidRDefault="00B950E8">
            <w:pPr>
              <w:jc w:val="center"/>
              <w:rPr>
                <w:rFonts w:ascii="宋体" w:eastAsia="宋体" w:hAnsi="宋体" w:cs="宋体"/>
                <w:sz w:val="18"/>
                <w:szCs w:val="18"/>
              </w:rPr>
            </w:pPr>
            <w:r>
              <w:rPr>
                <w:rFonts w:ascii="宋体" w:eastAsia="宋体" w:hAnsi="宋体" w:cs="宋体" w:hint="eastAsia"/>
                <w:sz w:val="18"/>
                <w:szCs w:val="18"/>
              </w:rPr>
              <w:t>391.23</w:t>
            </w:r>
          </w:p>
        </w:tc>
        <w:tc>
          <w:tcPr>
            <w:tcW w:w="1417" w:type="dxa"/>
            <w:tcBorders>
              <w:top w:val="nil"/>
              <w:left w:val="nil"/>
              <w:bottom w:val="single" w:sz="4" w:space="0" w:color="auto"/>
              <w:right w:val="single" w:sz="4" w:space="0" w:color="auto"/>
            </w:tcBorders>
            <w:vAlign w:val="center"/>
          </w:tcPr>
          <w:p w:rsidR="001B2CC0" w:rsidRDefault="00B950E8">
            <w:pPr>
              <w:jc w:val="center"/>
              <w:rPr>
                <w:rFonts w:ascii="宋体" w:eastAsia="宋体" w:hAnsi="宋体" w:cs="宋体"/>
                <w:sz w:val="18"/>
                <w:szCs w:val="18"/>
              </w:rPr>
            </w:pPr>
            <w:r>
              <w:rPr>
                <w:rFonts w:ascii="宋体" w:eastAsia="宋体" w:hAnsi="宋体" w:cs="宋体" w:hint="eastAsia"/>
                <w:sz w:val="18"/>
                <w:szCs w:val="18"/>
              </w:rPr>
              <w:t>386.36</w:t>
            </w:r>
          </w:p>
        </w:tc>
        <w:tc>
          <w:tcPr>
            <w:tcW w:w="1134" w:type="dxa"/>
            <w:tcBorders>
              <w:top w:val="nil"/>
              <w:left w:val="nil"/>
              <w:bottom w:val="single" w:sz="4" w:space="0" w:color="auto"/>
              <w:right w:val="single" w:sz="4" w:space="0" w:color="auto"/>
            </w:tcBorders>
            <w:vAlign w:val="center"/>
          </w:tcPr>
          <w:p w:rsidR="001B2CC0" w:rsidRDefault="00B950E8">
            <w:pPr>
              <w:jc w:val="center"/>
              <w:rPr>
                <w:rFonts w:ascii="宋体" w:eastAsia="宋体" w:hAnsi="宋体" w:cs="宋体"/>
                <w:sz w:val="18"/>
                <w:szCs w:val="18"/>
              </w:rPr>
            </w:pPr>
            <w:r>
              <w:rPr>
                <w:rFonts w:ascii="宋体" w:eastAsia="宋体" w:hAnsi="宋体" w:hint="eastAsia"/>
                <w:sz w:val="18"/>
                <w:szCs w:val="18"/>
              </w:rPr>
              <w:t>-</w:t>
            </w:r>
          </w:p>
        </w:tc>
        <w:tc>
          <w:tcPr>
            <w:tcW w:w="1310" w:type="dxa"/>
            <w:tcBorders>
              <w:top w:val="nil"/>
              <w:left w:val="nil"/>
              <w:bottom w:val="single" w:sz="4" w:space="0" w:color="auto"/>
              <w:right w:val="single" w:sz="4" w:space="0" w:color="auto"/>
            </w:tcBorders>
            <w:vAlign w:val="center"/>
          </w:tcPr>
          <w:p w:rsidR="001B2CC0" w:rsidRDefault="00B950E8">
            <w:pPr>
              <w:jc w:val="center"/>
              <w:rPr>
                <w:rFonts w:ascii="宋体" w:eastAsia="宋体" w:hAnsi="宋体" w:cs="宋体"/>
                <w:sz w:val="18"/>
                <w:szCs w:val="18"/>
              </w:rPr>
            </w:pPr>
            <w:r>
              <w:rPr>
                <w:rFonts w:ascii="宋体" w:eastAsia="宋体" w:hAnsi="宋体" w:hint="eastAsia"/>
                <w:sz w:val="18"/>
                <w:szCs w:val="18"/>
              </w:rPr>
              <w:t>-</w:t>
            </w:r>
          </w:p>
        </w:tc>
        <w:tc>
          <w:tcPr>
            <w:tcW w:w="720" w:type="dxa"/>
            <w:tcBorders>
              <w:top w:val="nil"/>
              <w:left w:val="nil"/>
              <w:bottom w:val="single" w:sz="4" w:space="0" w:color="auto"/>
              <w:right w:val="single" w:sz="4" w:space="0" w:color="auto"/>
            </w:tcBorders>
            <w:vAlign w:val="center"/>
          </w:tcPr>
          <w:p w:rsidR="001B2CC0" w:rsidRDefault="00B950E8">
            <w:pPr>
              <w:jc w:val="center"/>
              <w:rPr>
                <w:rFonts w:ascii="宋体" w:eastAsia="宋体" w:hAnsi="宋体" w:cs="宋体"/>
                <w:sz w:val="18"/>
                <w:szCs w:val="18"/>
              </w:rPr>
            </w:pPr>
            <w:r>
              <w:rPr>
                <w:rFonts w:ascii="宋体" w:eastAsia="宋体" w:hAnsi="宋体" w:hint="eastAsia"/>
                <w:sz w:val="18"/>
                <w:szCs w:val="18"/>
              </w:rPr>
              <w:t>-</w:t>
            </w:r>
          </w:p>
        </w:tc>
        <w:tc>
          <w:tcPr>
            <w:tcW w:w="284" w:type="dxa"/>
            <w:tcBorders>
              <w:top w:val="nil"/>
              <w:left w:val="nil"/>
              <w:bottom w:val="nil"/>
              <w:right w:val="nil"/>
            </w:tcBorders>
            <w:noWrap/>
            <w:vAlign w:val="center"/>
          </w:tcPr>
          <w:p w:rsidR="001B2CC0" w:rsidRDefault="001B2CC0">
            <w:pPr>
              <w:jc w:val="center"/>
              <w:rPr>
                <w:rFonts w:ascii="宋体" w:eastAsia="宋体" w:hAnsi="宋体" w:cs="宋体"/>
                <w:sz w:val="18"/>
                <w:szCs w:val="18"/>
              </w:rPr>
            </w:pPr>
          </w:p>
        </w:tc>
      </w:tr>
      <w:tr w:rsidR="001B2CC0">
        <w:trPr>
          <w:cantSplit/>
          <w:trHeight w:val="416"/>
        </w:trPr>
        <w:tc>
          <w:tcPr>
            <w:tcW w:w="993" w:type="dxa"/>
            <w:vMerge/>
            <w:tcBorders>
              <w:top w:val="single" w:sz="4" w:space="0" w:color="auto"/>
              <w:left w:val="single" w:sz="4" w:space="0" w:color="auto"/>
              <w:bottom w:val="single" w:sz="4" w:space="0" w:color="auto"/>
              <w:right w:val="single" w:sz="4" w:space="0" w:color="auto"/>
            </w:tcBorders>
            <w:vAlign w:val="center"/>
          </w:tcPr>
          <w:p w:rsidR="001B2CC0" w:rsidRDefault="001B2CC0">
            <w:pPr>
              <w:jc w:val="center"/>
              <w:rPr>
                <w:rFonts w:ascii="宋体" w:eastAsia="宋体" w:hAnsi="宋体" w:cs="宋体"/>
                <w:b/>
                <w:bCs/>
                <w:sz w:val="18"/>
                <w:szCs w:val="18"/>
              </w:rPr>
            </w:pPr>
          </w:p>
        </w:tc>
        <w:tc>
          <w:tcPr>
            <w:tcW w:w="1417" w:type="dxa"/>
            <w:tcBorders>
              <w:top w:val="nil"/>
              <w:left w:val="nil"/>
              <w:bottom w:val="single" w:sz="4" w:space="0" w:color="auto"/>
              <w:right w:val="single" w:sz="4" w:space="0" w:color="auto"/>
            </w:tcBorders>
            <w:vAlign w:val="center"/>
          </w:tcPr>
          <w:p w:rsidR="001B2CC0" w:rsidRDefault="00B950E8">
            <w:pPr>
              <w:jc w:val="center"/>
              <w:rPr>
                <w:rFonts w:ascii="宋体" w:eastAsia="宋体" w:hAnsi="宋体" w:cs="宋体"/>
                <w:b/>
                <w:bCs/>
                <w:sz w:val="18"/>
                <w:szCs w:val="18"/>
              </w:rPr>
            </w:pPr>
            <w:r>
              <w:rPr>
                <w:rFonts w:ascii="宋体" w:eastAsia="宋体" w:hAnsi="宋体" w:cs="宋体" w:hint="eastAsia"/>
                <w:b/>
                <w:bCs/>
                <w:sz w:val="18"/>
                <w:szCs w:val="18"/>
              </w:rPr>
              <w:t>其他资金</w:t>
            </w:r>
          </w:p>
        </w:tc>
        <w:tc>
          <w:tcPr>
            <w:tcW w:w="1418" w:type="dxa"/>
            <w:tcBorders>
              <w:top w:val="nil"/>
              <w:left w:val="nil"/>
              <w:bottom w:val="single" w:sz="4" w:space="0" w:color="auto"/>
              <w:right w:val="single" w:sz="4" w:space="0" w:color="auto"/>
            </w:tcBorders>
            <w:vAlign w:val="center"/>
          </w:tcPr>
          <w:p w:rsidR="001B2CC0" w:rsidRDefault="00B950E8">
            <w:pPr>
              <w:jc w:val="center"/>
              <w:rPr>
                <w:rFonts w:ascii="宋体" w:eastAsia="宋体" w:hAnsi="宋体" w:cs="宋体"/>
                <w:sz w:val="18"/>
                <w:szCs w:val="18"/>
              </w:rPr>
            </w:pPr>
            <w:r>
              <w:rPr>
                <w:rFonts w:ascii="宋体" w:eastAsia="宋体" w:hAnsi="宋体" w:cs="宋体" w:hint="eastAsia"/>
                <w:sz w:val="18"/>
                <w:szCs w:val="18"/>
              </w:rPr>
              <w:t>0.00</w:t>
            </w:r>
          </w:p>
        </w:tc>
        <w:tc>
          <w:tcPr>
            <w:tcW w:w="1242" w:type="dxa"/>
            <w:tcBorders>
              <w:top w:val="nil"/>
              <w:left w:val="nil"/>
              <w:bottom w:val="single" w:sz="4" w:space="0" w:color="auto"/>
              <w:right w:val="single" w:sz="4" w:space="0" w:color="auto"/>
            </w:tcBorders>
            <w:vAlign w:val="center"/>
          </w:tcPr>
          <w:p w:rsidR="001B2CC0" w:rsidRDefault="00B950E8">
            <w:pPr>
              <w:jc w:val="center"/>
              <w:rPr>
                <w:rFonts w:ascii="宋体" w:eastAsia="宋体" w:hAnsi="宋体" w:cs="宋体"/>
                <w:sz w:val="18"/>
                <w:szCs w:val="18"/>
              </w:rPr>
            </w:pPr>
            <w:r>
              <w:rPr>
                <w:rFonts w:ascii="宋体" w:eastAsia="宋体" w:hAnsi="宋体" w:cs="宋体" w:hint="eastAsia"/>
                <w:sz w:val="18"/>
                <w:szCs w:val="18"/>
              </w:rPr>
              <w:t>0.00</w:t>
            </w:r>
          </w:p>
        </w:tc>
        <w:tc>
          <w:tcPr>
            <w:tcW w:w="1417" w:type="dxa"/>
            <w:tcBorders>
              <w:top w:val="nil"/>
              <w:left w:val="nil"/>
              <w:bottom w:val="single" w:sz="4" w:space="0" w:color="auto"/>
              <w:right w:val="single" w:sz="4" w:space="0" w:color="auto"/>
            </w:tcBorders>
            <w:vAlign w:val="center"/>
          </w:tcPr>
          <w:p w:rsidR="001B2CC0" w:rsidRDefault="00B950E8">
            <w:pPr>
              <w:jc w:val="center"/>
              <w:rPr>
                <w:rFonts w:ascii="宋体" w:eastAsia="宋体" w:hAnsi="宋体" w:cs="宋体"/>
                <w:sz w:val="18"/>
                <w:szCs w:val="18"/>
              </w:rPr>
            </w:pPr>
            <w:r>
              <w:rPr>
                <w:rFonts w:ascii="宋体" w:eastAsia="宋体" w:hAnsi="宋体" w:cs="宋体" w:hint="eastAsia"/>
                <w:sz w:val="18"/>
                <w:szCs w:val="18"/>
              </w:rPr>
              <w:t>0.00</w:t>
            </w:r>
          </w:p>
        </w:tc>
        <w:tc>
          <w:tcPr>
            <w:tcW w:w="1134" w:type="dxa"/>
            <w:tcBorders>
              <w:top w:val="nil"/>
              <w:left w:val="nil"/>
              <w:bottom w:val="single" w:sz="4" w:space="0" w:color="auto"/>
              <w:right w:val="single" w:sz="4" w:space="0" w:color="auto"/>
            </w:tcBorders>
            <w:vAlign w:val="center"/>
          </w:tcPr>
          <w:p w:rsidR="001B2CC0" w:rsidRDefault="00B950E8">
            <w:pPr>
              <w:jc w:val="center"/>
              <w:rPr>
                <w:rFonts w:ascii="宋体" w:eastAsia="宋体" w:hAnsi="宋体" w:cs="宋体"/>
                <w:sz w:val="18"/>
                <w:szCs w:val="18"/>
              </w:rPr>
            </w:pPr>
            <w:r>
              <w:rPr>
                <w:rFonts w:ascii="宋体" w:eastAsia="宋体" w:hAnsi="宋体" w:hint="eastAsia"/>
                <w:sz w:val="18"/>
                <w:szCs w:val="18"/>
              </w:rPr>
              <w:t>-</w:t>
            </w:r>
          </w:p>
        </w:tc>
        <w:tc>
          <w:tcPr>
            <w:tcW w:w="1310" w:type="dxa"/>
            <w:tcBorders>
              <w:top w:val="nil"/>
              <w:left w:val="nil"/>
              <w:bottom w:val="single" w:sz="4" w:space="0" w:color="auto"/>
              <w:right w:val="single" w:sz="4" w:space="0" w:color="auto"/>
            </w:tcBorders>
            <w:vAlign w:val="center"/>
          </w:tcPr>
          <w:p w:rsidR="001B2CC0" w:rsidRDefault="00B950E8">
            <w:pPr>
              <w:jc w:val="center"/>
              <w:rPr>
                <w:rFonts w:ascii="宋体" w:eastAsia="宋体" w:hAnsi="宋体" w:cs="宋体"/>
                <w:sz w:val="18"/>
                <w:szCs w:val="18"/>
              </w:rPr>
            </w:pPr>
            <w:r>
              <w:rPr>
                <w:rFonts w:ascii="宋体" w:eastAsia="宋体" w:hAnsi="宋体" w:hint="eastAsia"/>
                <w:sz w:val="18"/>
                <w:szCs w:val="18"/>
              </w:rPr>
              <w:t>-</w:t>
            </w:r>
          </w:p>
        </w:tc>
        <w:tc>
          <w:tcPr>
            <w:tcW w:w="720" w:type="dxa"/>
            <w:tcBorders>
              <w:top w:val="nil"/>
              <w:left w:val="nil"/>
              <w:bottom w:val="single" w:sz="4" w:space="0" w:color="auto"/>
              <w:right w:val="single" w:sz="4" w:space="0" w:color="auto"/>
            </w:tcBorders>
            <w:vAlign w:val="center"/>
          </w:tcPr>
          <w:p w:rsidR="001B2CC0" w:rsidRDefault="00B950E8">
            <w:pPr>
              <w:jc w:val="center"/>
              <w:rPr>
                <w:rFonts w:ascii="宋体" w:eastAsia="宋体" w:hAnsi="宋体" w:cs="宋体"/>
                <w:sz w:val="18"/>
                <w:szCs w:val="18"/>
              </w:rPr>
            </w:pPr>
            <w:r>
              <w:rPr>
                <w:rFonts w:ascii="宋体" w:eastAsia="宋体" w:hAnsi="宋体" w:hint="eastAsia"/>
                <w:sz w:val="18"/>
                <w:szCs w:val="18"/>
              </w:rPr>
              <w:t>-</w:t>
            </w:r>
          </w:p>
        </w:tc>
        <w:tc>
          <w:tcPr>
            <w:tcW w:w="284" w:type="dxa"/>
            <w:tcBorders>
              <w:top w:val="nil"/>
              <w:left w:val="nil"/>
              <w:bottom w:val="nil"/>
              <w:right w:val="nil"/>
            </w:tcBorders>
            <w:noWrap/>
            <w:vAlign w:val="center"/>
          </w:tcPr>
          <w:p w:rsidR="001B2CC0" w:rsidRDefault="001B2CC0">
            <w:pPr>
              <w:jc w:val="center"/>
              <w:rPr>
                <w:rFonts w:ascii="宋体" w:eastAsia="宋体" w:hAnsi="宋体" w:cs="宋体"/>
                <w:sz w:val="18"/>
                <w:szCs w:val="18"/>
              </w:rPr>
            </w:pPr>
          </w:p>
        </w:tc>
      </w:tr>
      <w:tr w:rsidR="001B2CC0">
        <w:trPr>
          <w:cantSplit/>
          <w:trHeight w:val="415"/>
        </w:trPr>
        <w:tc>
          <w:tcPr>
            <w:tcW w:w="993" w:type="dxa"/>
            <w:vMerge/>
            <w:tcBorders>
              <w:top w:val="single" w:sz="4" w:space="0" w:color="auto"/>
              <w:left w:val="single" w:sz="4" w:space="0" w:color="auto"/>
              <w:bottom w:val="single" w:sz="4" w:space="0" w:color="auto"/>
              <w:right w:val="single" w:sz="4" w:space="0" w:color="auto"/>
            </w:tcBorders>
            <w:vAlign w:val="center"/>
          </w:tcPr>
          <w:p w:rsidR="001B2CC0" w:rsidRDefault="001B2CC0">
            <w:pPr>
              <w:jc w:val="center"/>
              <w:rPr>
                <w:rFonts w:ascii="宋体" w:eastAsia="宋体" w:hAnsi="宋体" w:cs="宋体"/>
                <w:b/>
                <w:bCs/>
                <w:sz w:val="18"/>
                <w:szCs w:val="18"/>
              </w:rPr>
            </w:pPr>
          </w:p>
        </w:tc>
        <w:tc>
          <w:tcPr>
            <w:tcW w:w="1417" w:type="dxa"/>
            <w:tcBorders>
              <w:top w:val="nil"/>
              <w:left w:val="nil"/>
              <w:bottom w:val="single" w:sz="4" w:space="0" w:color="auto"/>
              <w:right w:val="single" w:sz="4" w:space="0" w:color="auto"/>
            </w:tcBorders>
            <w:vAlign w:val="center"/>
          </w:tcPr>
          <w:p w:rsidR="001B2CC0" w:rsidRDefault="00B950E8">
            <w:pPr>
              <w:jc w:val="center"/>
              <w:rPr>
                <w:rFonts w:ascii="宋体" w:eastAsia="宋体" w:hAnsi="宋体" w:cs="宋体"/>
                <w:b/>
                <w:bCs/>
                <w:sz w:val="18"/>
                <w:szCs w:val="18"/>
              </w:rPr>
            </w:pPr>
            <w:r>
              <w:rPr>
                <w:rFonts w:ascii="宋体" w:eastAsia="宋体" w:hAnsi="宋体" w:cs="宋体" w:hint="eastAsia"/>
                <w:b/>
                <w:bCs/>
                <w:sz w:val="18"/>
                <w:szCs w:val="18"/>
              </w:rPr>
              <w:t>合计</w:t>
            </w:r>
          </w:p>
        </w:tc>
        <w:tc>
          <w:tcPr>
            <w:tcW w:w="1418" w:type="dxa"/>
            <w:tcBorders>
              <w:top w:val="nil"/>
              <w:left w:val="nil"/>
              <w:bottom w:val="single" w:sz="4" w:space="0" w:color="auto"/>
              <w:right w:val="single" w:sz="4" w:space="0" w:color="auto"/>
            </w:tcBorders>
            <w:vAlign w:val="center"/>
          </w:tcPr>
          <w:p w:rsidR="001B2CC0" w:rsidRDefault="00B950E8">
            <w:pPr>
              <w:jc w:val="center"/>
              <w:rPr>
                <w:rFonts w:ascii="宋体" w:eastAsia="宋体" w:hAnsi="宋体" w:cs="宋体"/>
                <w:sz w:val="18"/>
                <w:szCs w:val="18"/>
              </w:rPr>
            </w:pPr>
            <w:r>
              <w:rPr>
                <w:rFonts w:ascii="宋体" w:eastAsia="宋体" w:hAnsi="宋体" w:cs="宋体" w:hint="eastAsia"/>
                <w:sz w:val="18"/>
                <w:szCs w:val="18"/>
              </w:rPr>
              <w:t>395.99</w:t>
            </w:r>
          </w:p>
        </w:tc>
        <w:tc>
          <w:tcPr>
            <w:tcW w:w="1242" w:type="dxa"/>
            <w:tcBorders>
              <w:top w:val="nil"/>
              <w:left w:val="nil"/>
              <w:bottom w:val="single" w:sz="4" w:space="0" w:color="auto"/>
              <w:right w:val="single" w:sz="4" w:space="0" w:color="auto"/>
            </w:tcBorders>
            <w:vAlign w:val="center"/>
          </w:tcPr>
          <w:p w:rsidR="001B2CC0" w:rsidRDefault="00B950E8">
            <w:pPr>
              <w:jc w:val="center"/>
              <w:rPr>
                <w:rFonts w:ascii="宋体" w:eastAsia="宋体" w:hAnsi="宋体" w:cs="宋体"/>
                <w:sz w:val="18"/>
                <w:szCs w:val="18"/>
              </w:rPr>
            </w:pPr>
            <w:r>
              <w:rPr>
                <w:rFonts w:ascii="宋体" w:eastAsia="宋体" w:hAnsi="宋体" w:cs="宋体" w:hint="eastAsia"/>
                <w:sz w:val="18"/>
                <w:szCs w:val="18"/>
              </w:rPr>
              <w:t>400.23</w:t>
            </w:r>
          </w:p>
        </w:tc>
        <w:tc>
          <w:tcPr>
            <w:tcW w:w="1417" w:type="dxa"/>
            <w:tcBorders>
              <w:top w:val="nil"/>
              <w:left w:val="nil"/>
              <w:bottom w:val="single" w:sz="4" w:space="0" w:color="auto"/>
              <w:right w:val="single" w:sz="4" w:space="0" w:color="auto"/>
            </w:tcBorders>
            <w:vAlign w:val="center"/>
          </w:tcPr>
          <w:p w:rsidR="001B2CC0" w:rsidRDefault="00B950E8">
            <w:pPr>
              <w:jc w:val="center"/>
              <w:rPr>
                <w:rFonts w:ascii="宋体" w:eastAsia="宋体" w:hAnsi="宋体" w:cs="宋体"/>
                <w:sz w:val="18"/>
                <w:szCs w:val="18"/>
              </w:rPr>
            </w:pPr>
            <w:r>
              <w:rPr>
                <w:rFonts w:ascii="宋体" w:eastAsia="宋体" w:hAnsi="宋体" w:cs="宋体" w:hint="eastAsia"/>
                <w:sz w:val="18"/>
                <w:szCs w:val="18"/>
              </w:rPr>
              <w:t>395.36</w:t>
            </w:r>
          </w:p>
        </w:tc>
        <w:tc>
          <w:tcPr>
            <w:tcW w:w="1134" w:type="dxa"/>
            <w:tcBorders>
              <w:top w:val="nil"/>
              <w:left w:val="nil"/>
              <w:bottom w:val="single" w:sz="4" w:space="0" w:color="auto"/>
              <w:right w:val="single" w:sz="4" w:space="0" w:color="auto"/>
            </w:tcBorders>
            <w:vAlign w:val="center"/>
          </w:tcPr>
          <w:p w:rsidR="001B2CC0" w:rsidRDefault="00B950E8">
            <w:pPr>
              <w:jc w:val="center"/>
              <w:rPr>
                <w:rFonts w:ascii="宋体" w:eastAsia="宋体" w:hAnsi="宋体" w:cs="宋体"/>
                <w:sz w:val="18"/>
                <w:szCs w:val="18"/>
              </w:rPr>
            </w:pPr>
            <w:r>
              <w:rPr>
                <w:rFonts w:ascii="宋体" w:eastAsia="宋体" w:hAnsi="宋体" w:cs="宋体" w:hint="eastAsia"/>
                <w:sz w:val="18"/>
                <w:szCs w:val="18"/>
              </w:rPr>
              <w:t>-</w:t>
            </w:r>
          </w:p>
        </w:tc>
        <w:tc>
          <w:tcPr>
            <w:tcW w:w="1310" w:type="dxa"/>
            <w:tcBorders>
              <w:top w:val="nil"/>
              <w:left w:val="nil"/>
              <w:bottom w:val="single" w:sz="4" w:space="0" w:color="auto"/>
              <w:right w:val="single" w:sz="4" w:space="0" w:color="auto"/>
            </w:tcBorders>
            <w:vAlign w:val="center"/>
          </w:tcPr>
          <w:p w:rsidR="001B2CC0" w:rsidRDefault="00B950E8">
            <w:pPr>
              <w:jc w:val="center"/>
              <w:rPr>
                <w:rFonts w:ascii="宋体" w:eastAsia="宋体" w:hAnsi="宋体" w:cs="宋体"/>
                <w:sz w:val="18"/>
                <w:szCs w:val="18"/>
              </w:rPr>
            </w:pPr>
            <w:r>
              <w:rPr>
                <w:rFonts w:ascii="宋体" w:eastAsia="宋体" w:hAnsi="宋体" w:cs="宋体" w:hint="eastAsia"/>
                <w:sz w:val="18"/>
                <w:szCs w:val="18"/>
              </w:rPr>
              <w:t>-</w:t>
            </w:r>
          </w:p>
        </w:tc>
        <w:tc>
          <w:tcPr>
            <w:tcW w:w="720" w:type="dxa"/>
            <w:tcBorders>
              <w:top w:val="nil"/>
              <w:left w:val="nil"/>
              <w:bottom w:val="single" w:sz="4" w:space="0" w:color="auto"/>
              <w:right w:val="single" w:sz="4" w:space="0" w:color="auto"/>
            </w:tcBorders>
            <w:vAlign w:val="center"/>
          </w:tcPr>
          <w:p w:rsidR="001B2CC0" w:rsidRDefault="00B950E8">
            <w:pPr>
              <w:jc w:val="center"/>
              <w:rPr>
                <w:rFonts w:ascii="宋体" w:eastAsia="宋体" w:hAnsi="宋体" w:cs="宋体"/>
                <w:sz w:val="18"/>
                <w:szCs w:val="18"/>
              </w:rPr>
            </w:pPr>
            <w:r>
              <w:rPr>
                <w:rFonts w:ascii="宋体" w:eastAsia="宋体" w:hAnsi="宋体" w:cs="宋体" w:hint="eastAsia"/>
                <w:sz w:val="18"/>
                <w:szCs w:val="18"/>
              </w:rPr>
              <w:t>-</w:t>
            </w:r>
          </w:p>
        </w:tc>
        <w:tc>
          <w:tcPr>
            <w:tcW w:w="284" w:type="dxa"/>
            <w:tcBorders>
              <w:top w:val="nil"/>
              <w:left w:val="nil"/>
              <w:bottom w:val="nil"/>
              <w:right w:val="nil"/>
            </w:tcBorders>
            <w:noWrap/>
            <w:vAlign w:val="center"/>
          </w:tcPr>
          <w:p w:rsidR="001B2CC0" w:rsidRDefault="001B2CC0">
            <w:pPr>
              <w:jc w:val="center"/>
              <w:rPr>
                <w:rFonts w:ascii="宋体" w:eastAsia="宋体" w:hAnsi="宋体" w:cs="宋体"/>
                <w:sz w:val="18"/>
                <w:szCs w:val="18"/>
              </w:rPr>
            </w:pPr>
          </w:p>
        </w:tc>
      </w:tr>
      <w:tr w:rsidR="001B2CC0">
        <w:trPr>
          <w:cantSplit/>
          <w:trHeight w:val="341"/>
        </w:trPr>
        <w:tc>
          <w:tcPr>
            <w:tcW w:w="993" w:type="dxa"/>
            <w:vMerge w:val="restart"/>
            <w:tcBorders>
              <w:top w:val="single" w:sz="4" w:space="0" w:color="auto"/>
              <w:left w:val="single" w:sz="4" w:space="0" w:color="auto"/>
              <w:bottom w:val="single" w:sz="4" w:space="0" w:color="auto"/>
              <w:right w:val="single" w:sz="4" w:space="0" w:color="auto"/>
            </w:tcBorders>
            <w:vAlign w:val="center"/>
          </w:tcPr>
          <w:p w:rsidR="001B2CC0" w:rsidRDefault="00B950E8">
            <w:pPr>
              <w:jc w:val="center"/>
              <w:rPr>
                <w:rFonts w:ascii="宋体" w:eastAsia="宋体" w:hAnsi="宋体" w:cs="宋体"/>
                <w:b/>
                <w:bCs/>
                <w:sz w:val="18"/>
                <w:szCs w:val="18"/>
              </w:rPr>
            </w:pPr>
            <w:r>
              <w:rPr>
                <w:rFonts w:ascii="宋体" w:eastAsia="宋体" w:hAnsi="宋体" w:cs="宋体" w:hint="eastAsia"/>
                <w:b/>
                <w:bCs/>
                <w:sz w:val="18"/>
                <w:szCs w:val="18"/>
              </w:rPr>
              <w:t>年度总体目标</w:t>
            </w:r>
          </w:p>
        </w:tc>
        <w:tc>
          <w:tcPr>
            <w:tcW w:w="4077" w:type="dxa"/>
            <w:gridSpan w:val="3"/>
            <w:tcBorders>
              <w:top w:val="single" w:sz="4" w:space="0" w:color="auto"/>
              <w:left w:val="nil"/>
              <w:bottom w:val="single" w:sz="4" w:space="0" w:color="auto"/>
              <w:right w:val="single" w:sz="4" w:space="0" w:color="auto"/>
            </w:tcBorders>
            <w:noWrap/>
            <w:vAlign w:val="center"/>
          </w:tcPr>
          <w:p w:rsidR="001B2CC0" w:rsidRDefault="00B950E8">
            <w:pPr>
              <w:jc w:val="center"/>
              <w:rPr>
                <w:rFonts w:ascii="宋体" w:eastAsia="宋体" w:hAnsi="宋体" w:cs="宋体"/>
                <w:b/>
                <w:bCs/>
                <w:sz w:val="18"/>
                <w:szCs w:val="18"/>
              </w:rPr>
            </w:pPr>
            <w:r>
              <w:rPr>
                <w:rFonts w:ascii="宋体" w:eastAsia="宋体" w:hAnsi="宋体" w:cs="宋体" w:hint="eastAsia"/>
                <w:b/>
                <w:bCs/>
                <w:sz w:val="18"/>
                <w:szCs w:val="18"/>
              </w:rPr>
              <w:t>预期目标</w:t>
            </w:r>
          </w:p>
        </w:tc>
        <w:tc>
          <w:tcPr>
            <w:tcW w:w="4581" w:type="dxa"/>
            <w:gridSpan w:val="4"/>
            <w:tcBorders>
              <w:top w:val="single" w:sz="4" w:space="0" w:color="auto"/>
              <w:left w:val="nil"/>
              <w:bottom w:val="single" w:sz="4" w:space="0" w:color="auto"/>
              <w:right w:val="single" w:sz="4" w:space="0" w:color="auto"/>
            </w:tcBorders>
            <w:noWrap/>
            <w:vAlign w:val="center"/>
          </w:tcPr>
          <w:p w:rsidR="001B2CC0" w:rsidRDefault="00B950E8">
            <w:pPr>
              <w:jc w:val="center"/>
              <w:rPr>
                <w:rFonts w:ascii="宋体" w:eastAsia="宋体" w:hAnsi="宋体" w:cs="宋体"/>
                <w:b/>
                <w:bCs/>
                <w:sz w:val="18"/>
                <w:szCs w:val="18"/>
              </w:rPr>
            </w:pPr>
            <w:r>
              <w:rPr>
                <w:rFonts w:ascii="宋体" w:eastAsia="宋体" w:hAnsi="宋体" w:cs="宋体" w:hint="eastAsia"/>
                <w:b/>
                <w:bCs/>
                <w:sz w:val="18"/>
                <w:szCs w:val="18"/>
              </w:rPr>
              <w:t>实际完成情况</w:t>
            </w:r>
          </w:p>
        </w:tc>
        <w:tc>
          <w:tcPr>
            <w:tcW w:w="284" w:type="dxa"/>
            <w:tcBorders>
              <w:top w:val="nil"/>
              <w:left w:val="nil"/>
              <w:bottom w:val="nil"/>
              <w:right w:val="nil"/>
            </w:tcBorders>
            <w:noWrap/>
            <w:vAlign w:val="center"/>
          </w:tcPr>
          <w:p w:rsidR="001B2CC0" w:rsidRDefault="001B2CC0">
            <w:pPr>
              <w:rPr>
                <w:rFonts w:ascii="宋体" w:eastAsia="宋体" w:hAnsi="宋体" w:cs="宋体"/>
                <w:b/>
                <w:bCs/>
                <w:sz w:val="18"/>
                <w:szCs w:val="18"/>
              </w:rPr>
            </w:pPr>
          </w:p>
        </w:tc>
      </w:tr>
      <w:tr w:rsidR="001B2CC0">
        <w:trPr>
          <w:cantSplit/>
          <w:trHeight w:val="705"/>
        </w:trPr>
        <w:tc>
          <w:tcPr>
            <w:tcW w:w="993" w:type="dxa"/>
            <w:vMerge/>
            <w:tcBorders>
              <w:top w:val="single" w:sz="4" w:space="0" w:color="auto"/>
              <w:left w:val="single" w:sz="4" w:space="0" w:color="auto"/>
              <w:bottom w:val="single" w:sz="4" w:space="0" w:color="auto"/>
              <w:right w:val="single" w:sz="4" w:space="0" w:color="auto"/>
            </w:tcBorders>
            <w:vAlign w:val="center"/>
          </w:tcPr>
          <w:p w:rsidR="001B2CC0" w:rsidRDefault="001B2CC0">
            <w:pPr>
              <w:rPr>
                <w:rFonts w:ascii="宋体" w:eastAsia="宋体" w:hAnsi="宋体" w:cs="宋体"/>
                <w:b/>
                <w:bCs/>
                <w:sz w:val="18"/>
                <w:szCs w:val="18"/>
              </w:rPr>
            </w:pPr>
          </w:p>
        </w:tc>
        <w:tc>
          <w:tcPr>
            <w:tcW w:w="4077" w:type="dxa"/>
            <w:gridSpan w:val="3"/>
            <w:tcBorders>
              <w:top w:val="single" w:sz="4" w:space="0" w:color="auto"/>
              <w:left w:val="nil"/>
              <w:bottom w:val="single" w:sz="4" w:space="0" w:color="auto"/>
              <w:right w:val="single" w:sz="4" w:space="0" w:color="auto"/>
            </w:tcBorders>
          </w:tcPr>
          <w:p w:rsidR="001B2CC0" w:rsidRDefault="00B950E8">
            <w:pPr>
              <w:rPr>
                <w:rFonts w:ascii="宋体" w:eastAsia="宋体" w:hAnsi="宋体" w:cs="宋体"/>
                <w:sz w:val="18"/>
                <w:szCs w:val="18"/>
                <w:lang w:eastAsia="zh-CN"/>
              </w:rPr>
            </w:pPr>
            <w:r>
              <w:rPr>
                <w:rFonts w:ascii="宋体" w:eastAsia="宋体" w:hAnsi="宋体" w:cs="宋体" w:hint="eastAsia"/>
                <w:sz w:val="18"/>
                <w:szCs w:val="18"/>
                <w:lang w:eastAsia="zh-CN"/>
              </w:rPr>
              <w:t>目标</w:t>
            </w:r>
            <w:r>
              <w:rPr>
                <w:rFonts w:ascii="宋体" w:eastAsia="宋体" w:hAnsi="宋体" w:cs="宋体" w:hint="eastAsia"/>
                <w:sz w:val="18"/>
                <w:szCs w:val="18"/>
                <w:lang w:eastAsia="zh-CN"/>
              </w:rPr>
              <w:t>1</w:t>
            </w:r>
            <w:bookmarkStart w:id="5" w:name="_GoBack"/>
            <w:r>
              <w:rPr>
                <w:rFonts w:ascii="宋体" w:eastAsia="宋体" w:hAnsi="宋体" w:cs="宋体" w:hint="eastAsia"/>
                <w:sz w:val="18"/>
                <w:szCs w:val="18"/>
                <w:lang w:eastAsia="zh-CN"/>
              </w:rPr>
              <w:t>:</w:t>
            </w:r>
            <w:bookmarkEnd w:id="5"/>
            <w:r>
              <w:rPr>
                <w:rFonts w:ascii="宋体" w:eastAsia="宋体" w:hAnsi="宋体" w:cs="宋体" w:hint="eastAsia"/>
                <w:sz w:val="18"/>
                <w:szCs w:val="18"/>
                <w:lang w:eastAsia="zh-CN"/>
              </w:rPr>
              <w:t>保障部门单位人员</w:t>
            </w:r>
            <w:r>
              <w:rPr>
                <w:rFonts w:ascii="宋体" w:eastAsia="宋体" w:hAnsi="宋体" w:cs="宋体" w:hint="eastAsia"/>
                <w:sz w:val="18"/>
                <w:szCs w:val="18"/>
                <w:lang w:eastAsia="zh-CN"/>
              </w:rPr>
              <w:t>39</w:t>
            </w:r>
            <w:r>
              <w:rPr>
                <w:rFonts w:ascii="宋体" w:eastAsia="宋体" w:hAnsi="宋体" w:cs="宋体" w:hint="eastAsia"/>
                <w:sz w:val="18"/>
                <w:szCs w:val="18"/>
                <w:lang w:eastAsia="zh-CN"/>
              </w:rPr>
              <w:t>人，发放工资福利</w:t>
            </w:r>
            <w:r>
              <w:rPr>
                <w:rFonts w:ascii="宋体" w:eastAsia="宋体" w:hAnsi="宋体" w:cs="宋体" w:hint="eastAsia"/>
                <w:sz w:val="18"/>
                <w:szCs w:val="18"/>
                <w:lang w:eastAsia="zh-CN"/>
              </w:rPr>
              <w:t>380.23</w:t>
            </w:r>
            <w:r>
              <w:rPr>
                <w:rFonts w:ascii="宋体" w:eastAsia="宋体" w:hAnsi="宋体" w:cs="宋体" w:hint="eastAsia"/>
                <w:sz w:val="18"/>
                <w:szCs w:val="18"/>
                <w:lang w:eastAsia="zh-CN"/>
              </w:rPr>
              <w:t>万元，运转支出</w:t>
            </w:r>
            <w:r>
              <w:rPr>
                <w:rFonts w:ascii="宋体" w:eastAsia="宋体" w:hAnsi="宋体" w:cs="宋体" w:hint="eastAsia"/>
                <w:sz w:val="18"/>
                <w:szCs w:val="18"/>
                <w:lang w:eastAsia="zh-CN"/>
              </w:rPr>
              <w:t>13.83</w:t>
            </w:r>
            <w:r>
              <w:rPr>
                <w:rFonts w:ascii="宋体" w:eastAsia="宋体" w:hAnsi="宋体" w:cs="宋体" w:hint="eastAsia"/>
                <w:sz w:val="18"/>
                <w:szCs w:val="18"/>
                <w:lang w:eastAsia="zh-CN"/>
              </w:rPr>
              <w:t>万元，项目经费支出</w:t>
            </w:r>
            <w:r>
              <w:rPr>
                <w:rFonts w:ascii="宋体" w:eastAsia="宋体" w:hAnsi="宋体" w:cs="宋体" w:hint="eastAsia"/>
                <w:sz w:val="18"/>
                <w:szCs w:val="18"/>
                <w:lang w:eastAsia="zh-CN"/>
              </w:rPr>
              <w:t>1.93</w:t>
            </w:r>
            <w:r>
              <w:rPr>
                <w:rFonts w:ascii="宋体" w:eastAsia="宋体" w:hAnsi="宋体" w:cs="宋体" w:hint="eastAsia"/>
                <w:sz w:val="18"/>
                <w:szCs w:val="18"/>
                <w:lang w:eastAsia="zh-CN"/>
              </w:rPr>
              <w:t>万元，合计支出</w:t>
            </w:r>
            <w:r>
              <w:rPr>
                <w:rFonts w:ascii="宋体" w:eastAsia="宋体" w:hAnsi="宋体" w:cs="宋体" w:hint="eastAsia"/>
                <w:sz w:val="18"/>
                <w:szCs w:val="18"/>
                <w:lang w:eastAsia="zh-CN"/>
              </w:rPr>
              <w:t>395.99</w:t>
            </w:r>
            <w:r>
              <w:rPr>
                <w:rFonts w:ascii="宋体" w:eastAsia="宋体" w:hAnsi="宋体" w:cs="宋体" w:hint="eastAsia"/>
                <w:sz w:val="18"/>
                <w:szCs w:val="18"/>
                <w:lang w:eastAsia="zh-CN"/>
              </w:rPr>
              <w:t>万元，使业务保障能力有效提升；目标</w:t>
            </w:r>
            <w:r>
              <w:rPr>
                <w:rFonts w:ascii="宋体" w:eastAsia="宋体" w:hAnsi="宋体" w:cs="宋体" w:hint="eastAsia"/>
                <w:sz w:val="18"/>
                <w:szCs w:val="18"/>
                <w:lang w:eastAsia="zh-CN"/>
              </w:rPr>
              <w:t>2:</w:t>
            </w:r>
            <w:r>
              <w:rPr>
                <w:rFonts w:ascii="宋体" w:eastAsia="宋体" w:hAnsi="宋体" w:cs="宋体" w:hint="eastAsia"/>
                <w:sz w:val="18"/>
                <w:szCs w:val="18"/>
                <w:lang w:eastAsia="zh-CN"/>
              </w:rPr>
              <w:t>完成文艺作品创作，全年完成</w:t>
            </w:r>
            <w:r>
              <w:rPr>
                <w:rFonts w:ascii="宋体" w:eastAsia="宋体" w:hAnsi="宋体" w:cs="宋体" w:hint="eastAsia"/>
                <w:sz w:val="18"/>
                <w:szCs w:val="18"/>
                <w:lang w:eastAsia="zh-CN"/>
              </w:rPr>
              <w:t>5</w:t>
            </w:r>
            <w:r>
              <w:rPr>
                <w:rFonts w:ascii="宋体" w:eastAsia="宋体" w:hAnsi="宋体" w:cs="宋体" w:hint="eastAsia"/>
                <w:sz w:val="18"/>
                <w:szCs w:val="18"/>
                <w:lang w:eastAsia="zh-CN"/>
              </w:rPr>
              <w:t>部，通过各类文艺作品的创作，提升昌吉市文艺作品质量的提升；目标</w:t>
            </w:r>
            <w:r>
              <w:rPr>
                <w:rFonts w:ascii="宋体" w:eastAsia="宋体" w:hAnsi="宋体" w:cs="宋体" w:hint="eastAsia"/>
                <w:sz w:val="18"/>
                <w:szCs w:val="18"/>
                <w:lang w:eastAsia="zh-CN"/>
              </w:rPr>
              <w:t>3:</w:t>
            </w:r>
            <w:r>
              <w:rPr>
                <w:rFonts w:ascii="宋体" w:eastAsia="宋体" w:hAnsi="宋体" w:cs="宋体" w:hint="eastAsia"/>
                <w:sz w:val="18"/>
                <w:szCs w:val="18"/>
                <w:lang w:eastAsia="zh-CN"/>
              </w:rPr>
              <w:t>通过开展下基层演出，全年完成</w:t>
            </w:r>
            <w:r>
              <w:rPr>
                <w:rFonts w:ascii="宋体" w:eastAsia="宋体" w:hAnsi="宋体" w:cs="宋体" w:hint="eastAsia"/>
                <w:sz w:val="18"/>
                <w:szCs w:val="18"/>
                <w:lang w:eastAsia="zh-CN"/>
              </w:rPr>
              <w:t>100</w:t>
            </w:r>
            <w:r>
              <w:rPr>
                <w:rFonts w:ascii="宋体" w:eastAsia="宋体" w:hAnsi="宋体" w:cs="宋体" w:hint="eastAsia"/>
                <w:sz w:val="18"/>
                <w:szCs w:val="18"/>
                <w:lang w:eastAsia="zh-CN"/>
              </w:rPr>
              <w:t>场，丰富人民群众的文化生活，大力发展、弘扬、传承现代文化，丰富人民群众文化素养，提高群众文化生活。</w:t>
            </w:r>
          </w:p>
        </w:tc>
        <w:tc>
          <w:tcPr>
            <w:tcW w:w="4581" w:type="dxa"/>
            <w:gridSpan w:val="4"/>
            <w:tcBorders>
              <w:top w:val="single" w:sz="4" w:space="0" w:color="auto"/>
              <w:left w:val="nil"/>
              <w:bottom w:val="single" w:sz="4" w:space="0" w:color="auto"/>
              <w:right w:val="single" w:sz="4" w:space="0" w:color="auto"/>
            </w:tcBorders>
          </w:tcPr>
          <w:p w:rsidR="001B2CC0" w:rsidRDefault="00B950E8">
            <w:pPr>
              <w:rPr>
                <w:rFonts w:ascii="宋体" w:eastAsia="宋体" w:hAnsi="宋体" w:cs="宋体"/>
                <w:sz w:val="18"/>
                <w:szCs w:val="18"/>
                <w:lang w:eastAsia="zh-CN"/>
              </w:rPr>
            </w:pPr>
            <w:r>
              <w:rPr>
                <w:rFonts w:ascii="宋体" w:eastAsia="宋体" w:hAnsi="宋体" w:cs="宋体" w:hint="eastAsia"/>
                <w:sz w:val="18"/>
                <w:szCs w:val="18"/>
                <w:lang w:eastAsia="zh-CN"/>
              </w:rPr>
              <w:t>截止到</w:t>
            </w:r>
            <w:r>
              <w:rPr>
                <w:rFonts w:ascii="宋体" w:eastAsia="宋体" w:hAnsi="宋体" w:cs="宋体" w:hint="eastAsia"/>
                <w:sz w:val="18"/>
                <w:szCs w:val="18"/>
                <w:lang w:eastAsia="zh-CN"/>
              </w:rPr>
              <w:t>2024</w:t>
            </w:r>
            <w:r>
              <w:rPr>
                <w:rFonts w:ascii="宋体" w:eastAsia="宋体" w:hAnsi="宋体" w:cs="宋体" w:hint="eastAsia"/>
                <w:sz w:val="18"/>
                <w:szCs w:val="18"/>
                <w:lang w:eastAsia="zh-CN"/>
              </w:rPr>
              <w:t>年，我单位现有人员</w:t>
            </w:r>
            <w:r>
              <w:rPr>
                <w:rFonts w:ascii="宋体" w:eastAsia="宋体" w:hAnsi="宋体" w:cs="宋体" w:hint="eastAsia"/>
                <w:sz w:val="18"/>
                <w:szCs w:val="18"/>
                <w:lang w:eastAsia="zh-CN"/>
              </w:rPr>
              <w:t>38</w:t>
            </w:r>
            <w:r>
              <w:rPr>
                <w:rFonts w:ascii="宋体" w:eastAsia="宋体" w:hAnsi="宋体" w:cs="宋体" w:hint="eastAsia"/>
                <w:sz w:val="18"/>
                <w:szCs w:val="18"/>
                <w:lang w:eastAsia="zh-CN"/>
              </w:rPr>
              <w:t>人，发放工资福利</w:t>
            </w:r>
            <w:r>
              <w:rPr>
                <w:rFonts w:ascii="宋体" w:eastAsia="宋体" w:hAnsi="宋体" w:cs="宋体" w:hint="eastAsia"/>
                <w:sz w:val="18"/>
                <w:szCs w:val="18"/>
                <w:lang w:eastAsia="zh-CN"/>
              </w:rPr>
              <w:t>370.36</w:t>
            </w:r>
            <w:r>
              <w:rPr>
                <w:rFonts w:ascii="宋体" w:eastAsia="宋体" w:hAnsi="宋体" w:cs="宋体" w:hint="eastAsia"/>
                <w:sz w:val="18"/>
                <w:szCs w:val="18"/>
                <w:lang w:eastAsia="zh-CN"/>
              </w:rPr>
              <w:t>万元，运转支出</w:t>
            </w:r>
            <w:r>
              <w:rPr>
                <w:rFonts w:ascii="宋体" w:eastAsia="宋体" w:hAnsi="宋体" w:cs="宋体" w:hint="eastAsia"/>
                <w:sz w:val="18"/>
                <w:szCs w:val="18"/>
                <w:lang w:eastAsia="zh-CN"/>
              </w:rPr>
              <w:t>15.87</w:t>
            </w:r>
            <w:r>
              <w:rPr>
                <w:rFonts w:ascii="宋体" w:eastAsia="宋体" w:hAnsi="宋体" w:cs="宋体" w:hint="eastAsia"/>
                <w:sz w:val="18"/>
                <w:szCs w:val="18"/>
                <w:lang w:eastAsia="zh-CN"/>
              </w:rPr>
              <w:t>万元，使业务保障能力有效提升；完成</w:t>
            </w:r>
            <w:r>
              <w:rPr>
                <w:rFonts w:ascii="宋体" w:eastAsia="宋体" w:hAnsi="宋体" w:cs="宋体" w:hint="eastAsia"/>
                <w:sz w:val="18"/>
                <w:szCs w:val="18"/>
                <w:lang w:eastAsia="zh-CN"/>
              </w:rPr>
              <w:t>文艺作品创作，全年完成</w:t>
            </w:r>
            <w:r>
              <w:rPr>
                <w:rFonts w:ascii="宋体" w:eastAsia="宋体" w:hAnsi="宋体" w:cs="宋体" w:hint="eastAsia"/>
                <w:sz w:val="18"/>
                <w:szCs w:val="18"/>
                <w:lang w:eastAsia="zh-CN"/>
              </w:rPr>
              <w:t>5</w:t>
            </w:r>
            <w:r>
              <w:rPr>
                <w:rFonts w:ascii="宋体" w:eastAsia="宋体" w:hAnsi="宋体" w:cs="宋体" w:hint="eastAsia"/>
                <w:sz w:val="18"/>
                <w:szCs w:val="18"/>
                <w:lang w:eastAsia="zh-CN"/>
              </w:rPr>
              <w:t>部，通过各类文艺作品的创作，提升昌吉市文艺作品质量的提升；全年完成</w:t>
            </w:r>
            <w:r>
              <w:rPr>
                <w:rFonts w:ascii="宋体" w:eastAsia="宋体" w:hAnsi="宋体" w:cs="宋体" w:hint="eastAsia"/>
                <w:sz w:val="18"/>
                <w:szCs w:val="18"/>
                <w:lang w:eastAsia="zh-CN"/>
              </w:rPr>
              <w:t>100</w:t>
            </w:r>
            <w:r>
              <w:rPr>
                <w:rFonts w:ascii="宋体" w:eastAsia="宋体" w:hAnsi="宋体" w:cs="宋体" w:hint="eastAsia"/>
                <w:sz w:val="18"/>
                <w:szCs w:val="18"/>
                <w:lang w:eastAsia="zh-CN"/>
              </w:rPr>
              <w:t>场，丰富了人民群众的文化生活，大力发展、弘扬、传承现代文化，丰富了人民群众文化素养，提高了群众文化生活。</w:t>
            </w:r>
          </w:p>
        </w:tc>
        <w:tc>
          <w:tcPr>
            <w:tcW w:w="284" w:type="dxa"/>
            <w:tcBorders>
              <w:top w:val="nil"/>
              <w:left w:val="nil"/>
              <w:bottom w:val="nil"/>
              <w:right w:val="nil"/>
            </w:tcBorders>
            <w:noWrap/>
            <w:vAlign w:val="center"/>
          </w:tcPr>
          <w:p w:rsidR="001B2CC0" w:rsidRDefault="001B2CC0">
            <w:pPr>
              <w:rPr>
                <w:rFonts w:ascii="宋体" w:eastAsia="宋体" w:hAnsi="宋体" w:cs="宋体"/>
                <w:sz w:val="18"/>
                <w:szCs w:val="18"/>
                <w:lang w:eastAsia="zh-CN"/>
              </w:rPr>
            </w:pPr>
          </w:p>
        </w:tc>
      </w:tr>
      <w:tr w:rsidR="001B2CC0">
        <w:trPr>
          <w:cantSplit/>
          <w:trHeight w:val="716"/>
        </w:trPr>
        <w:tc>
          <w:tcPr>
            <w:tcW w:w="993" w:type="dxa"/>
            <w:tcBorders>
              <w:top w:val="single" w:sz="4" w:space="0" w:color="auto"/>
              <w:left w:val="single" w:sz="4" w:space="0" w:color="auto"/>
              <w:bottom w:val="single" w:sz="4" w:space="0" w:color="auto"/>
              <w:right w:val="single" w:sz="4" w:space="0" w:color="auto"/>
            </w:tcBorders>
            <w:vAlign w:val="center"/>
          </w:tcPr>
          <w:p w:rsidR="001B2CC0" w:rsidRDefault="00B950E8">
            <w:pPr>
              <w:jc w:val="center"/>
              <w:rPr>
                <w:rFonts w:ascii="宋体" w:eastAsia="宋体" w:hAnsi="宋体" w:cs="宋体"/>
                <w:b/>
                <w:bCs/>
                <w:sz w:val="18"/>
                <w:szCs w:val="18"/>
              </w:rPr>
            </w:pPr>
            <w:r>
              <w:rPr>
                <w:rFonts w:ascii="宋体" w:eastAsia="宋体" w:hAnsi="宋体" w:cs="宋体" w:hint="eastAsia"/>
                <w:b/>
                <w:bCs/>
                <w:sz w:val="18"/>
                <w:szCs w:val="18"/>
              </w:rPr>
              <w:t>一级指标</w:t>
            </w:r>
          </w:p>
        </w:tc>
        <w:tc>
          <w:tcPr>
            <w:tcW w:w="1417" w:type="dxa"/>
            <w:tcBorders>
              <w:top w:val="nil"/>
              <w:left w:val="nil"/>
              <w:bottom w:val="single" w:sz="4" w:space="0" w:color="auto"/>
              <w:right w:val="single" w:sz="4" w:space="0" w:color="auto"/>
            </w:tcBorders>
            <w:vAlign w:val="center"/>
          </w:tcPr>
          <w:p w:rsidR="001B2CC0" w:rsidRDefault="00B950E8">
            <w:pPr>
              <w:jc w:val="center"/>
              <w:rPr>
                <w:rFonts w:ascii="宋体" w:eastAsia="宋体" w:hAnsi="宋体" w:cs="宋体"/>
                <w:b/>
                <w:bCs/>
                <w:sz w:val="18"/>
                <w:szCs w:val="18"/>
              </w:rPr>
            </w:pPr>
            <w:r>
              <w:rPr>
                <w:rFonts w:ascii="宋体" w:eastAsia="宋体" w:hAnsi="宋体" w:cs="宋体" w:hint="eastAsia"/>
                <w:b/>
                <w:bCs/>
                <w:sz w:val="18"/>
                <w:szCs w:val="18"/>
              </w:rPr>
              <w:t>二级指标</w:t>
            </w:r>
          </w:p>
        </w:tc>
        <w:tc>
          <w:tcPr>
            <w:tcW w:w="1418" w:type="dxa"/>
            <w:tcBorders>
              <w:top w:val="nil"/>
              <w:left w:val="nil"/>
              <w:bottom w:val="single" w:sz="4" w:space="0" w:color="auto"/>
              <w:right w:val="single" w:sz="4" w:space="0" w:color="auto"/>
            </w:tcBorders>
            <w:vAlign w:val="center"/>
          </w:tcPr>
          <w:p w:rsidR="001B2CC0" w:rsidRDefault="00B950E8">
            <w:pPr>
              <w:jc w:val="center"/>
              <w:rPr>
                <w:rFonts w:ascii="宋体" w:eastAsia="宋体" w:hAnsi="宋体" w:cs="宋体"/>
                <w:b/>
                <w:bCs/>
                <w:sz w:val="18"/>
                <w:szCs w:val="18"/>
              </w:rPr>
            </w:pPr>
            <w:r>
              <w:rPr>
                <w:rFonts w:ascii="宋体" w:eastAsia="宋体" w:hAnsi="宋体" w:cs="宋体" w:hint="eastAsia"/>
                <w:b/>
                <w:bCs/>
                <w:sz w:val="18"/>
                <w:szCs w:val="18"/>
              </w:rPr>
              <w:t>三级指标</w:t>
            </w:r>
          </w:p>
        </w:tc>
        <w:tc>
          <w:tcPr>
            <w:tcW w:w="1242" w:type="dxa"/>
            <w:tcBorders>
              <w:top w:val="nil"/>
              <w:left w:val="nil"/>
              <w:bottom w:val="single" w:sz="4" w:space="0" w:color="auto"/>
              <w:right w:val="single" w:sz="4" w:space="0" w:color="auto"/>
            </w:tcBorders>
            <w:vAlign w:val="center"/>
          </w:tcPr>
          <w:p w:rsidR="001B2CC0" w:rsidRDefault="00B950E8">
            <w:pPr>
              <w:jc w:val="center"/>
              <w:rPr>
                <w:rFonts w:ascii="宋体" w:eastAsia="宋体" w:hAnsi="宋体" w:cs="宋体"/>
                <w:b/>
                <w:bCs/>
                <w:sz w:val="18"/>
                <w:szCs w:val="18"/>
              </w:rPr>
            </w:pPr>
            <w:r>
              <w:rPr>
                <w:rFonts w:ascii="宋体" w:eastAsia="宋体" w:hAnsi="宋体" w:cs="宋体" w:hint="eastAsia"/>
                <w:b/>
                <w:bCs/>
                <w:sz w:val="18"/>
                <w:szCs w:val="18"/>
              </w:rPr>
              <w:t>预期指标值</w:t>
            </w:r>
          </w:p>
        </w:tc>
        <w:tc>
          <w:tcPr>
            <w:tcW w:w="1417" w:type="dxa"/>
            <w:tcBorders>
              <w:top w:val="nil"/>
              <w:left w:val="nil"/>
              <w:bottom w:val="single" w:sz="4" w:space="0" w:color="auto"/>
              <w:right w:val="single" w:sz="4" w:space="0" w:color="auto"/>
            </w:tcBorders>
            <w:vAlign w:val="center"/>
          </w:tcPr>
          <w:p w:rsidR="001B2CC0" w:rsidRDefault="00B950E8">
            <w:pPr>
              <w:jc w:val="center"/>
              <w:rPr>
                <w:rFonts w:ascii="宋体" w:eastAsia="宋体" w:hAnsi="宋体" w:cs="宋体"/>
                <w:b/>
                <w:bCs/>
                <w:sz w:val="18"/>
                <w:szCs w:val="18"/>
              </w:rPr>
            </w:pPr>
            <w:r>
              <w:rPr>
                <w:rFonts w:ascii="宋体" w:eastAsia="宋体" w:hAnsi="宋体" w:cs="宋体" w:hint="eastAsia"/>
                <w:b/>
                <w:bCs/>
                <w:sz w:val="18"/>
                <w:szCs w:val="18"/>
              </w:rPr>
              <w:t>指标值设定依据</w:t>
            </w:r>
          </w:p>
        </w:tc>
        <w:tc>
          <w:tcPr>
            <w:tcW w:w="1134" w:type="dxa"/>
            <w:tcBorders>
              <w:top w:val="nil"/>
              <w:left w:val="nil"/>
              <w:bottom w:val="single" w:sz="4" w:space="0" w:color="auto"/>
              <w:right w:val="single" w:sz="4" w:space="0" w:color="auto"/>
            </w:tcBorders>
            <w:vAlign w:val="center"/>
          </w:tcPr>
          <w:p w:rsidR="001B2CC0" w:rsidRDefault="00B950E8">
            <w:pPr>
              <w:jc w:val="center"/>
              <w:rPr>
                <w:rFonts w:ascii="宋体" w:eastAsia="宋体" w:hAnsi="宋体" w:cs="宋体"/>
                <w:b/>
                <w:bCs/>
                <w:sz w:val="18"/>
                <w:szCs w:val="18"/>
              </w:rPr>
            </w:pPr>
            <w:r>
              <w:rPr>
                <w:rFonts w:ascii="宋体" w:eastAsia="宋体" w:hAnsi="宋体" w:cs="宋体" w:hint="eastAsia"/>
                <w:b/>
                <w:bCs/>
                <w:sz w:val="18"/>
                <w:szCs w:val="18"/>
              </w:rPr>
              <w:t>分值权重</w:t>
            </w:r>
          </w:p>
        </w:tc>
        <w:tc>
          <w:tcPr>
            <w:tcW w:w="1310" w:type="dxa"/>
            <w:tcBorders>
              <w:top w:val="nil"/>
              <w:left w:val="nil"/>
              <w:bottom w:val="single" w:sz="4" w:space="0" w:color="auto"/>
              <w:right w:val="single" w:sz="4" w:space="0" w:color="auto"/>
            </w:tcBorders>
            <w:vAlign w:val="center"/>
          </w:tcPr>
          <w:p w:rsidR="001B2CC0" w:rsidRDefault="00B950E8">
            <w:pPr>
              <w:jc w:val="center"/>
              <w:rPr>
                <w:rFonts w:ascii="宋体" w:eastAsia="宋体" w:hAnsi="宋体" w:cs="宋体"/>
                <w:b/>
                <w:bCs/>
                <w:sz w:val="18"/>
                <w:szCs w:val="18"/>
              </w:rPr>
            </w:pPr>
            <w:r>
              <w:rPr>
                <w:rFonts w:ascii="宋体" w:eastAsia="宋体" w:hAnsi="宋体" w:cs="宋体" w:hint="eastAsia"/>
                <w:b/>
                <w:bCs/>
                <w:sz w:val="18"/>
                <w:szCs w:val="18"/>
              </w:rPr>
              <w:t>实际完成指标值</w:t>
            </w:r>
          </w:p>
        </w:tc>
        <w:tc>
          <w:tcPr>
            <w:tcW w:w="720" w:type="dxa"/>
            <w:tcBorders>
              <w:top w:val="nil"/>
              <w:left w:val="nil"/>
              <w:bottom w:val="single" w:sz="4" w:space="0" w:color="auto"/>
              <w:right w:val="single" w:sz="4" w:space="0" w:color="auto"/>
            </w:tcBorders>
            <w:vAlign w:val="center"/>
          </w:tcPr>
          <w:p w:rsidR="001B2CC0" w:rsidRDefault="00B950E8">
            <w:pPr>
              <w:jc w:val="center"/>
              <w:rPr>
                <w:rFonts w:ascii="宋体" w:eastAsia="宋体" w:hAnsi="宋体" w:cs="宋体"/>
                <w:b/>
                <w:bCs/>
                <w:sz w:val="18"/>
                <w:szCs w:val="18"/>
              </w:rPr>
            </w:pPr>
            <w:r>
              <w:rPr>
                <w:rFonts w:ascii="宋体" w:eastAsia="宋体" w:hAnsi="宋体" w:cs="宋体" w:hint="eastAsia"/>
                <w:b/>
                <w:bCs/>
                <w:sz w:val="18"/>
                <w:szCs w:val="18"/>
              </w:rPr>
              <w:t>得分</w:t>
            </w:r>
          </w:p>
        </w:tc>
        <w:tc>
          <w:tcPr>
            <w:tcW w:w="284" w:type="dxa"/>
            <w:tcBorders>
              <w:top w:val="nil"/>
              <w:left w:val="nil"/>
              <w:bottom w:val="nil"/>
              <w:right w:val="nil"/>
            </w:tcBorders>
            <w:noWrap/>
            <w:vAlign w:val="center"/>
          </w:tcPr>
          <w:p w:rsidR="001B2CC0" w:rsidRDefault="001B2CC0">
            <w:pPr>
              <w:rPr>
                <w:rFonts w:ascii="宋体" w:eastAsia="宋体" w:hAnsi="宋体" w:cs="宋体"/>
                <w:b/>
                <w:bCs/>
                <w:sz w:val="18"/>
                <w:szCs w:val="18"/>
              </w:rPr>
            </w:pPr>
          </w:p>
        </w:tc>
      </w:tr>
      <w:tr w:rsidR="001B2CC0">
        <w:trPr>
          <w:cantSplit/>
          <w:trHeight w:val="740"/>
        </w:trPr>
        <w:tc>
          <w:tcPr>
            <w:tcW w:w="993" w:type="dxa"/>
            <w:vMerge w:val="restart"/>
            <w:tcBorders>
              <w:top w:val="single" w:sz="4" w:space="0" w:color="auto"/>
              <w:left w:val="single" w:sz="4" w:space="0" w:color="auto"/>
              <w:right w:val="single" w:sz="4" w:space="0" w:color="auto"/>
            </w:tcBorders>
            <w:noWrap/>
            <w:vAlign w:val="center"/>
          </w:tcPr>
          <w:p w:rsidR="001B2CC0" w:rsidRDefault="00B950E8">
            <w:pPr>
              <w:jc w:val="center"/>
              <w:rPr>
                <w:rFonts w:ascii="宋体" w:eastAsia="宋体" w:hAnsi="宋体" w:cs="宋体"/>
                <w:sz w:val="18"/>
                <w:szCs w:val="18"/>
              </w:rPr>
            </w:pPr>
            <w:r>
              <w:rPr>
                <w:rFonts w:ascii="宋体" w:eastAsia="宋体" w:hAnsi="宋体" w:cs="宋体" w:hint="eastAsia"/>
                <w:sz w:val="18"/>
                <w:szCs w:val="18"/>
              </w:rPr>
              <w:t>履职效能</w:t>
            </w:r>
          </w:p>
        </w:tc>
        <w:tc>
          <w:tcPr>
            <w:tcW w:w="1417" w:type="dxa"/>
            <w:vMerge w:val="restart"/>
            <w:tcBorders>
              <w:top w:val="nil"/>
              <w:left w:val="nil"/>
              <w:right w:val="single" w:sz="4" w:space="0" w:color="auto"/>
            </w:tcBorders>
            <w:noWrap/>
            <w:vAlign w:val="center"/>
          </w:tcPr>
          <w:p w:rsidR="001B2CC0" w:rsidRDefault="00B950E8">
            <w:pPr>
              <w:jc w:val="center"/>
              <w:rPr>
                <w:rFonts w:ascii="宋体" w:eastAsia="宋体" w:hAnsi="宋体" w:cs="宋体"/>
                <w:sz w:val="18"/>
                <w:szCs w:val="18"/>
              </w:rPr>
            </w:pPr>
            <w:r>
              <w:rPr>
                <w:rFonts w:ascii="宋体" w:eastAsia="宋体" w:hAnsi="宋体" w:cs="宋体" w:hint="eastAsia"/>
                <w:sz w:val="18"/>
                <w:szCs w:val="18"/>
              </w:rPr>
              <w:t>数量指标</w:t>
            </w:r>
          </w:p>
        </w:tc>
        <w:tc>
          <w:tcPr>
            <w:tcW w:w="1418" w:type="dxa"/>
            <w:tcBorders>
              <w:top w:val="nil"/>
              <w:left w:val="nil"/>
              <w:bottom w:val="single" w:sz="4" w:space="0" w:color="auto"/>
              <w:right w:val="single" w:sz="4" w:space="0" w:color="auto"/>
            </w:tcBorders>
            <w:noWrap/>
            <w:vAlign w:val="center"/>
          </w:tcPr>
          <w:p w:rsidR="001B2CC0" w:rsidRDefault="00B950E8">
            <w:pPr>
              <w:jc w:val="center"/>
              <w:rPr>
                <w:rFonts w:ascii="宋体" w:eastAsia="宋体" w:hAnsi="宋体" w:cs="宋体"/>
                <w:sz w:val="18"/>
                <w:szCs w:val="18"/>
                <w:lang w:eastAsia="zh-CN"/>
              </w:rPr>
            </w:pPr>
            <w:r>
              <w:rPr>
                <w:rFonts w:ascii="宋体" w:eastAsia="宋体" w:hAnsi="宋体" w:cs="宋体" w:hint="eastAsia"/>
                <w:sz w:val="18"/>
                <w:szCs w:val="18"/>
                <w:lang w:eastAsia="zh-CN"/>
              </w:rPr>
              <w:t>全年文艺作品创作（部）</w:t>
            </w:r>
          </w:p>
        </w:tc>
        <w:tc>
          <w:tcPr>
            <w:tcW w:w="1242" w:type="dxa"/>
            <w:tcBorders>
              <w:top w:val="nil"/>
              <w:left w:val="nil"/>
              <w:bottom w:val="single" w:sz="4" w:space="0" w:color="auto"/>
              <w:right w:val="single" w:sz="4" w:space="0" w:color="auto"/>
            </w:tcBorders>
            <w:noWrap/>
            <w:vAlign w:val="center"/>
          </w:tcPr>
          <w:p w:rsidR="001B2CC0" w:rsidRDefault="00B950E8">
            <w:pPr>
              <w:jc w:val="center"/>
              <w:rPr>
                <w:rFonts w:ascii="宋体" w:eastAsia="宋体" w:hAnsi="宋体" w:cs="宋体"/>
                <w:sz w:val="18"/>
                <w:szCs w:val="18"/>
              </w:rPr>
            </w:pPr>
            <w:r>
              <w:rPr>
                <w:rFonts w:ascii="宋体" w:eastAsia="宋体" w:hAnsi="宋体" w:cs="宋体" w:hint="eastAsia"/>
                <w:sz w:val="18"/>
                <w:szCs w:val="18"/>
              </w:rPr>
              <w:t>=5</w:t>
            </w:r>
            <w:r>
              <w:rPr>
                <w:rFonts w:ascii="宋体" w:eastAsia="宋体" w:hAnsi="宋体" w:cs="宋体" w:hint="eastAsia"/>
                <w:sz w:val="18"/>
                <w:szCs w:val="18"/>
              </w:rPr>
              <w:t>部</w:t>
            </w:r>
          </w:p>
        </w:tc>
        <w:tc>
          <w:tcPr>
            <w:tcW w:w="1417" w:type="dxa"/>
            <w:tcBorders>
              <w:top w:val="nil"/>
              <w:left w:val="nil"/>
              <w:bottom w:val="single" w:sz="4" w:space="0" w:color="auto"/>
              <w:right w:val="single" w:sz="4" w:space="0" w:color="auto"/>
            </w:tcBorders>
            <w:noWrap/>
            <w:vAlign w:val="center"/>
          </w:tcPr>
          <w:p w:rsidR="001B2CC0" w:rsidRDefault="00B950E8">
            <w:pPr>
              <w:rPr>
                <w:rFonts w:ascii="宋体" w:eastAsia="宋体" w:hAnsi="宋体" w:cs="宋体"/>
                <w:sz w:val="18"/>
                <w:szCs w:val="18"/>
              </w:rPr>
            </w:pPr>
            <w:r>
              <w:rPr>
                <w:rFonts w:ascii="宋体" w:eastAsia="宋体" w:hAnsi="宋体" w:cs="宋体" w:hint="eastAsia"/>
                <w:sz w:val="18"/>
                <w:szCs w:val="18"/>
              </w:rPr>
              <w:t>单位年度工作计划</w:t>
            </w:r>
          </w:p>
        </w:tc>
        <w:tc>
          <w:tcPr>
            <w:tcW w:w="1134" w:type="dxa"/>
            <w:tcBorders>
              <w:top w:val="nil"/>
              <w:left w:val="nil"/>
              <w:bottom w:val="single" w:sz="4" w:space="0" w:color="auto"/>
              <w:right w:val="single" w:sz="4" w:space="0" w:color="auto"/>
            </w:tcBorders>
            <w:noWrap/>
            <w:vAlign w:val="center"/>
          </w:tcPr>
          <w:p w:rsidR="001B2CC0" w:rsidRDefault="00B950E8">
            <w:pPr>
              <w:jc w:val="center"/>
              <w:rPr>
                <w:rFonts w:ascii="宋体" w:eastAsia="宋体" w:hAnsi="宋体" w:cs="宋体"/>
                <w:sz w:val="18"/>
                <w:szCs w:val="18"/>
              </w:rPr>
            </w:pPr>
            <w:r>
              <w:rPr>
                <w:rFonts w:ascii="宋体" w:eastAsia="宋体" w:hAnsi="宋体" w:cs="宋体" w:hint="eastAsia"/>
                <w:sz w:val="18"/>
                <w:szCs w:val="18"/>
              </w:rPr>
              <w:t>30</w:t>
            </w:r>
          </w:p>
        </w:tc>
        <w:tc>
          <w:tcPr>
            <w:tcW w:w="1310" w:type="dxa"/>
            <w:tcBorders>
              <w:top w:val="nil"/>
              <w:left w:val="nil"/>
              <w:bottom w:val="single" w:sz="4" w:space="0" w:color="auto"/>
              <w:right w:val="single" w:sz="4" w:space="0" w:color="auto"/>
            </w:tcBorders>
            <w:noWrap/>
            <w:vAlign w:val="center"/>
          </w:tcPr>
          <w:p w:rsidR="001B2CC0" w:rsidRDefault="00B950E8">
            <w:pPr>
              <w:jc w:val="center"/>
              <w:rPr>
                <w:rFonts w:ascii="宋体" w:eastAsia="宋体" w:hAnsi="宋体" w:cs="宋体"/>
                <w:sz w:val="18"/>
                <w:szCs w:val="18"/>
              </w:rPr>
            </w:pPr>
            <w:r>
              <w:rPr>
                <w:rFonts w:ascii="宋体" w:eastAsia="宋体" w:hAnsi="宋体" w:cs="宋体" w:hint="eastAsia"/>
                <w:sz w:val="18"/>
                <w:szCs w:val="18"/>
              </w:rPr>
              <w:t>=5</w:t>
            </w:r>
            <w:r>
              <w:rPr>
                <w:rFonts w:ascii="宋体" w:eastAsia="宋体" w:hAnsi="宋体" w:cs="宋体" w:hint="eastAsia"/>
                <w:sz w:val="18"/>
                <w:szCs w:val="18"/>
              </w:rPr>
              <w:t>部</w:t>
            </w:r>
          </w:p>
        </w:tc>
        <w:tc>
          <w:tcPr>
            <w:tcW w:w="720" w:type="dxa"/>
            <w:tcBorders>
              <w:top w:val="nil"/>
              <w:left w:val="nil"/>
              <w:bottom w:val="single" w:sz="4" w:space="0" w:color="auto"/>
              <w:right w:val="single" w:sz="4" w:space="0" w:color="auto"/>
            </w:tcBorders>
            <w:noWrap/>
            <w:vAlign w:val="center"/>
          </w:tcPr>
          <w:p w:rsidR="001B2CC0" w:rsidRDefault="00B950E8">
            <w:pPr>
              <w:jc w:val="center"/>
              <w:rPr>
                <w:rFonts w:ascii="宋体" w:eastAsia="宋体" w:hAnsi="宋体" w:cs="宋体"/>
                <w:sz w:val="18"/>
                <w:szCs w:val="18"/>
              </w:rPr>
            </w:pPr>
            <w:r>
              <w:rPr>
                <w:rFonts w:ascii="宋体" w:eastAsia="宋体" w:hAnsi="宋体" w:cs="宋体" w:hint="eastAsia"/>
                <w:sz w:val="18"/>
                <w:szCs w:val="18"/>
              </w:rPr>
              <w:t>30</w:t>
            </w:r>
          </w:p>
        </w:tc>
        <w:tc>
          <w:tcPr>
            <w:tcW w:w="284" w:type="dxa"/>
            <w:tcBorders>
              <w:top w:val="nil"/>
              <w:left w:val="nil"/>
              <w:bottom w:val="nil"/>
              <w:right w:val="nil"/>
            </w:tcBorders>
            <w:noWrap/>
            <w:vAlign w:val="center"/>
          </w:tcPr>
          <w:p w:rsidR="001B2CC0" w:rsidRDefault="001B2CC0">
            <w:pPr>
              <w:jc w:val="center"/>
              <w:rPr>
                <w:rFonts w:ascii="宋体" w:eastAsia="宋体" w:hAnsi="宋体" w:cs="宋体"/>
                <w:sz w:val="18"/>
                <w:szCs w:val="18"/>
              </w:rPr>
            </w:pPr>
          </w:p>
        </w:tc>
      </w:tr>
      <w:tr w:rsidR="001B2CC0">
        <w:trPr>
          <w:cantSplit/>
          <w:trHeight w:val="740"/>
        </w:trPr>
        <w:tc>
          <w:tcPr>
            <w:tcW w:w="993" w:type="dxa"/>
            <w:vMerge/>
            <w:tcBorders>
              <w:left w:val="single" w:sz="4" w:space="0" w:color="auto"/>
              <w:right w:val="single" w:sz="4" w:space="0" w:color="auto"/>
            </w:tcBorders>
            <w:noWrap/>
            <w:vAlign w:val="center"/>
          </w:tcPr>
          <w:p w:rsidR="001B2CC0" w:rsidRDefault="001B2CC0">
            <w:pPr>
              <w:jc w:val="center"/>
              <w:rPr>
                <w:rFonts w:ascii="宋体" w:eastAsia="宋体" w:hAnsi="宋体" w:cs="宋体"/>
                <w:sz w:val="18"/>
                <w:szCs w:val="18"/>
              </w:rPr>
            </w:pPr>
          </w:p>
        </w:tc>
        <w:tc>
          <w:tcPr>
            <w:tcW w:w="1417" w:type="dxa"/>
            <w:vMerge/>
            <w:tcBorders>
              <w:left w:val="nil"/>
              <w:bottom w:val="single" w:sz="4" w:space="0" w:color="auto"/>
              <w:right w:val="single" w:sz="4" w:space="0" w:color="auto"/>
            </w:tcBorders>
            <w:noWrap/>
            <w:vAlign w:val="center"/>
          </w:tcPr>
          <w:p w:rsidR="001B2CC0" w:rsidRDefault="001B2CC0">
            <w:pPr>
              <w:jc w:val="center"/>
              <w:rPr>
                <w:rFonts w:ascii="宋体" w:eastAsia="宋体" w:hAnsi="宋体" w:cs="宋体"/>
                <w:sz w:val="18"/>
                <w:szCs w:val="18"/>
              </w:rPr>
            </w:pPr>
          </w:p>
        </w:tc>
        <w:tc>
          <w:tcPr>
            <w:tcW w:w="1418" w:type="dxa"/>
            <w:tcBorders>
              <w:top w:val="nil"/>
              <w:left w:val="nil"/>
              <w:bottom w:val="single" w:sz="4" w:space="0" w:color="auto"/>
              <w:right w:val="single" w:sz="4" w:space="0" w:color="auto"/>
            </w:tcBorders>
            <w:noWrap/>
            <w:vAlign w:val="center"/>
          </w:tcPr>
          <w:p w:rsidR="001B2CC0" w:rsidRDefault="00B950E8">
            <w:pPr>
              <w:jc w:val="center"/>
              <w:rPr>
                <w:rFonts w:ascii="宋体" w:eastAsia="宋体" w:hAnsi="宋体" w:cs="宋体"/>
                <w:sz w:val="18"/>
                <w:szCs w:val="18"/>
                <w:lang w:eastAsia="zh-CN"/>
              </w:rPr>
            </w:pPr>
            <w:r>
              <w:rPr>
                <w:rFonts w:ascii="宋体" w:eastAsia="宋体" w:hAnsi="宋体" w:cs="宋体" w:hint="eastAsia"/>
                <w:sz w:val="18"/>
                <w:szCs w:val="18"/>
                <w:lang w:eastAsia="zh-CN"/>
              </w:rPr>
              <w:t>开展下基层演出（场）</w:t>
            </w:r>
          </w:p>
        </w:tc>
        <w:tc>
          <w:tcPr>
            <w:tcW w:w="1242" w:type="dxa"/>
            <w:tcBorders>
              <w:top w:val="nil"/>
              <w:left w:val="nil"/>
              <w:bottom w:val="single" w:sz="4" w:space="0" w:color="auto"/>
              <w:right w:val="single" w:sz="4" w:space="0" w:color="auto"/>
            </w:tcBorders>
            <w:noWrap/>
            <w:vAlign w:val="center"/>
          </w:tcPr>
          <w:p w:rsidR="001B2CC0" w:rsidRDefault="00B950E8">
            <w:pPr>
              <w:jc w:val="center"/>
              <w:rPr>
                <w:rFonts w:ascii="宋体" w:eastAsia="宋体" w:hAnsi="宋体" w:cs="宋体"/>
                <w:sz w:val="18"/>
                <w:szCs w:val="18"/>
              </w:rPr>
            </w:pPr>
            <w:r>
              <w:rPr>
                <w:rFonts w:ascii="宋体" w:eastAsia="宋体" w:hAnsi="宋体" w:cs="宋体" w:hint="eastAsia"/>
                <w:sz w:val="18"/>
                <w:szCs w:val="18"/>
              </w:rPr>
              <w:t>&gt;=100</w:t>
            </w:r>
            <w:r>
              <w:rPr>
                <w:rFonts w:ascii="宋体" w:eastAsia="宋体" w:hAnsi="宋体" w:cs="宋体" w:hint="eastAsia"/>
                <w:sz w:val="18"/>
                <w:szCs w:val="18"/>
              </w:rPr>
              <w:t>场</w:t>
            </w:r>
          </w:p>
        </w:tc>
        <w:tc>
          <w:tcPr>
            <w:tcW w:w="1417" w:type="dxa"/>
            <w:tcBorders>
              <w:top w:val="nil"/>
              <w:left w:val="nil"/>
              <w:bottom w:val="single" w:sz="4" w:space="0" w:color="auto"/>
              <w:right w:val="single" w:sz="4" w:space="0" w:color="auto"/>
            </w:tcBorders>
            <w:noWrap/>
            <w:vAlign w:val="center"/>
          </w:tcPr>
          <w:p w:rsidR="001B2CC0" w:rsidRDefault="00B950E8">
            <w:pPr>
              <w:rPr>
                <w:rFonts w:ascii="宋体" w:eastAsia="宋体" w:hAnsi="宋体" w:cs="宋体"/>
                <w:sz w:val="18"/>
                <w:szCs w:val="18"/>
              </w:rPr>
            </w:pPr>
            <w:r>
              <w:rPr>
                <w:rFonts w:ascii="宋体" w:eastAsia="宋体" w:hAnsi="宋体" w:cs="宋体" w:hint="eastAsia"/>
                <w:sz w:val="18"/>
                <w:szCs w:val="18"/>
              </w:rPr>
              <w:t>单位年度工作计划</w:t>
            </w:r>
          </w:p>
        </w:tc>
        <w:tc>
          <w:tcPr>
            <w:tcW w:w="1134" w:type="dxa"/>
            <w:tcBorders>
              <w:top w:val="nil"/>
              <w:left w:val="nil"/>
              <w:bottom w:val="single" w:sz="4" w:space="0" w:color="auto"/>
              <w:right w:val="single" w:sz="4" w:space="0" w:color="auto"/>
            </w:tcBorders>
            <w:noWrap/>
            <w:vAlign w:val="center"/>
          </w:tcPr>
          <w:p w:rsidR="001B2CC0" w:rsidRDefault="00B950E8">
            <w:pPr>
              <w:jc w:val="center"/>
              <w:rPr>
                <w:rFonts w:ascii="宋体" w:eastAsia="宋体" w:hAnsi="宋体" w:cs="宋体"/>
                <w:sz w:val="18"/>
                <w:szCs w:val="18"/>
              </w:rPr>
            </w:pPr>
            <w:r>
              <w:rPr>
                <w:rFonts w:ascii="宋体" w:eastAsia="宋体" w:hAnsi="宋体" w:cs="宋体" w:hint="eastAsia"/>
                <w:sz w:val="18"/>
                <w:szCs w:val="18"/>
              </w:rPr>
              <w:t>30</w:t>
            </w:r>
          </w:p>
        </w:tc>
        <w:tc>
          <w:tcPr>
            <w:tcW w:w="1310" w:type="dxa"/>
            <w:tcBorders>
              <w:top w:val="nil"/>
              <w:left w:val="nil"/>
              <w:bottom w:val="single" w:sz="4" w:space="0" w:color="auto"/>
              <w:right w:val="single" w:sz="4" w:space="0" w:color="auto"/>
            </w:tcBorders>
            <w:noWrap/>
            <w:vAlign w:val="center"/>
          </w:tcPr>
          <w:p w:rsidR="001B2CC0" w:rsidRDefault="00B950E8">
            <w:pPr>
              <w:jc w:val="center"/>
              <w:rPr>
                <w:rFonts w:ascii="宋体" w:eastAsia="宋体" w:hAnsi="宋体" w:cs="宋体"/>
                <w:sz w:val="18"/>
                <w:szCs w:val="18"/>
              </w:rPr>
            </w:pPr>
            <w:r>
              <w:rPr>
                <w:rFonts w:ascii="宋体" w:eastAsia="宋体" w:hAnsi="宋体" w:cs="宋体" w:hint="eastAsia"/>
                <w:sz w:val="18"/>
                <w:szCs w:val="18"/>
              </w:rPr>
              <w:t>=100</w:t>
            </w:r>
            <w:r>
              <w:rPr>
                <w:rFonts w:ascii="宋体" w:eastAsia="宋体" w:hAnsi="宋体" w:cs="宋体" w:hint="eastAsia"/>
                <w:sz w:val="18"/>
                <w:szCs w:val="18"/>
              </w:rPr>
              <w:t>场</w:t>
            </w:r>
          </w:p>
        </w:tc>
        <w:tc>
          <w:tcPr>
            <w:tcW w:w="720" w:type="dxa"/>
            <w:tcBorders>
              <w:top w:val="nil"/>
              <w:left w:val="nil"/>
              <w:bottom w:val="single" w:sz="4" w:space="0" w:color="auto"/>
              <w:right w:val="single" w:sz="4" w:space="0" w:color="auto"/>
            </w:tcBorders>
            <w:noWrap/>
            <w:vAlign w:val="center"/>
          </w:tcPr>
          <w:p w:rsidR="001B2CC0" w:rsidRDefault="00B950E8">
            <w:pPr>
              <w:jc w:val="center"/>
              <w:rPr>
                <w:rFonts w:ascii="宋体" w:eastAsia="宋体" w:hAnsi="宋体" w:cs="宋体"/>
                <w:sz w:val="18"/>
                <w:szCs w:val="18"/>
              </w:rPr>
            </w:pPr>
            <w:r>
              <w:rPr>
                <w:rFonts w:ascii="宋体" w:eastAsia="宋体" w:hAnsi="宋体" w:cs="宋体" w:hint="eastAsia"/>
                <w:sz w:val="18"/>
                <w:szCs w:val="18"/>
              </w:rPr>
              <w:t>30</w:t>
            </w:r>
          </w:p>
        </w:tc>
        <w:tc>
          <w:tcPr>
            <w:tcW w:w="284" w:type="dxa"/>
            <w:tcBorders>
              <w:top w:val="nil"/>
              <w:left w:val="nil"/>
              <w:bottom w:val="nil"/>
              <w:right w:val="nil"/>
            </w:tcBorders>
            <w:noWrap/>
            <w:vAlign w:val="center"/>
          </w:tcPr>
          <w:p w:rsidR="001B2CC0" w:rsidRDefault="001B2CC0">
            <w:pPr>
              <w:jc w:val="center"/>
              <w:rPr>
                <w:rFonts w:ascii="宋体" w:eastAsia="宋体" w:hAnsi="宋体" w:cs="宋体"/>
                <w:sz w:val="18"/>
                <w:szCs w:val="18"/>
              </w:rPr>
            </w:pPr>
          </w:p>
        </w:tc>
      </w:tr>
      <w:tr w:rsidR="001B2CC0">
        <w:trPr>
          <w:cantSplit/>
          <w:trHeight w:val="740"/>
        </w:trPr>
        <w:tc>
          <w:tcPr>
            <w:tcW w:w="993" w:type="dxa"/>
            <w:vMerge/>
            <w:tcBorders>
              <w:left w:val="single" w:sz="4" w:space="0" w:color="auto"/>
              <w:bottom w:val="single" w:sz="4" w:space="0" w:color="auto"/>
              <w:right w:val="single" w:sz="4" w:space="0" w:color="auto"/>
            </w:tcBorders>
            <w:noWrap/>
            <w:vAlign w:val="center"/>
          </w:tcPr>
          <w:p w:rsidR="001B2CC0" w:rsidRDefault="001B2CC0">
            <w:pPr>
              <w:jc w:val="center"/>
              <w:rPr>
                <w:rFonts w:ascii="宋体" w:eastAsia="宋体" w:hAnsi="宋体" w:cs="宋体"/>
                <w:sz w:val="18"/>
                <w:szCs w:val="18"/>
              </w:rPr>
            </w:pPr>
          </w:p>
        </w:tc>
        <w:tc>
          <w:tcPr>
            <w:tcW w:w="1417" w:type="dxa"/>
            <w:tcBorders>
              <w:top w:val="nil"/>
              <w:left w:val="nil"/>
              <w:bottom w:val="single" w:sz="4" w:space="0" w:color="auto"/>
              <w:right w:val="single" w:sz="4" w:space="0" w:color="auto"/>
            </w:tcBorders>
            <w:noWrap/>
            <w:vAlign w:val="center"/>
          </w:tcPr>
          <w:p w:rsidR="001B2CC0" w:rsidRDefault="00B950E8">
            <w:pPr>
              <w:jc w:val="center"/>
              <w:rPr>
                <w:rFonts w:ascii="宋体" w:eastAsia="宋体" w:hAnsi="宋体" w:cs="宋体"/>
                <w:sz w:val="18"/>
                <w:szCs w:val="18"/>
              </w:rPr>
            </w:pPr>
            <w:r>
              <w:rPr>
                <w:rFonts w:ascii="宋体" w:eastAsia="宋体" w:hAnsi="宋体" w:cs="宋体" w:hint="eastAsia"/>
                <w:sz w:val="18"/>
                <w:szCs w:val="18"/>
              </w:rPr>
              <w:t>质量指标</w:t>
            </w:r>
          </w:p>
        </w:tc>
        <w:tc>
          <w:tcPr>
            <w:tcW w:w="1418" w:type="dxa"/>
            <w:tcBorders>
              <w:top w:val="nil"/>
              <w:left w:val="nil"/>
              <w:bottom w:val="single" w:sz="4" w:space="0" w:color="auto"/>
              <w:right w:val="single" w:sz="4" w:space="0" w:color="auto"/>
            </w:tcBorders>
            <w:noWrap/>
            <w:vAlign w:val="center"/>
          </w:tcPr>
          <w:p w:rsidR="001B2CC0" w:rsidRDefault="00B950E8">
            <w:pPr>
              <w:jc w:val="center"/>
              <w:rPr>
                <w:rFonts w:ascii="宋体" w:eastAsia="宋体" w:hAnsi="宋体" w:cs="宋体"/>
                <w:sz w:val="18"/>
                <w:szCs w:val="18"/>
                <w:lang w:eastAsia="zh-CN"/>
              </w:rPr>
            </w:pPr>
            <w:r>
              <w:rPr>
                <w:rFonts w:ascii="宋体" w:eastAsia="宋体" w:hAnsi="宋体" w:cs="宋体" w:hint="eastAsia"/>
                <w:sz w:val="18"/>
                <w:szCs w:val="18"/>
                <w:lang w:eastAsia="zh-CN"/>
              </w:rPr>
              <w:t>完成文艺精品创编通过文旅局考核率（</w:t>
            </w:r>
            <w:r>
              <w:rPr>
                <w:rFonts w:ascii="宋体" w:eastAsia="宋体" w:hAnsi="宋体" w:cs="宋体" w:hint="eastAsia"/>
                <w:sz w:val="18"/>
                <w:szCs w:val="18"/>
                <w:lang w:eastAsia="zh-CN"/>
              </w:rPr>
              <w:t>%</w:t>
            </w:r>
            <w:r>
              <w:rPr>
                <w:rFonts w:ascii="宋体" w:eastAsia="宋体" w:hAnsi="宋体" w:cs="宋体" w:hint="eastAsia"/>
                <w:sz w:val="18"/>
                <w:szCs w:val="18"/>
                <w:lang w:eastAsia="zh-CN"/>
              </w:rPr>
              <w:t>）</w:t>
            </w:r>
          </w:p>
        </w:tc>
        <w:tc>
          <w:tcPr>
            <w:tcW w:w="1242" w:type="dxa"/>
            <w:tcBorders>
              <w:top w:val="nil"/>
              <w:left w:val="nil"/>
              <w:bottom w:val="single" w:sz="4" w:space="0" w:color="auto"/>
              <w:right w:val="single" w:sz="4" w:space="0" w:color="auto"/>
            </w:tcBorders>
            <w:noWrap/>
            <w:vAlign w:val="center"/>
          </w:tcPr>
          <w:p w:rsidR="001B2CC0" w:rsidRDefault="00B950E8">
            <w:pPr>
              <w:jc w:val="center"/>
              <w:rPr>
                <w:rFonts w:ascii="宋体" w:eastAsia="宋体" w:hAnsi="宋体" w:cs="宋体"/>
                <w:sz w:val="18"/>
                <w:szCs w:val="18"/>
              </w:rPr>
            </w:pPr>
            <w:r>
              <w:rPr>
                <w:rFonts w:ascii="宋体" w:eastAsia="宋体" w:hAnsi="宋体" w:cs="宋体" w:hint="eastAsia"/>
                <w:sz w:val="18"/>
                <w:szCs w:val="18"/>
              </w:rPr>
              <w:t>=100%</w:t>
            </w:r>
          </w:p>
        </w:tc>
        <w:tc>
          <w:tcPr>
            <w:tcW w:w="1417" w:type="dxa"/>
            <w:tcBorders>
              <w:top w:val="nil"/>
              <w:left w:val="nil"/>
              <w:bottom w:val="single" w:sz="4" w:space="0" w:color="auto"/>
              <w:right w:val="single" w:sz="4" w:space="0" w:color="auto"/>
            </w:tcBorders>
            <w:noWrap/>
            <w:vAlign w:val="center"/>
          </w:tcPr>
          <w:p w:rsidR="001B2CC0" w:rsidRDefault="00B950E8">
            <w:pPr>
              <w:rPr>
                <w:rFonts w:ascii="宋体" w:eastAsia="宋体" w:hAnsi="宋体" w:cs="宋体"/>
                <w:sz w:val="18"/>
                <w:szCs w:val="18"/>
              </w:rPr>
            </w:pPr>
            <w:r>
              <w:rPr>
                <w:rFonts w:ascii="宋体" w:eastAsia="宋体" w:hAnsi="宋体" w:cs="宋体" w:hint="eastAsia"/>
                <w:sz w:val="18"/>
                <w:szCs w:val="18"/>
              </w:rPr>
              <w:t>单位年度工作计划</w:t>
            </w:r>
          </w:p>
        </w:tc>
        <w:tc>
          <w:tcPr>
            <w:tcW w:w="1134" w:type="dxa"/>
            <w:tcBorders>
              <w:top w:val="nil"/>
              <w:left w:val="nil"/>
              <w:bottom w:val="single" w:sz="4" w:space="0" w:color="auto"/>
              <w:right w:val="single" w:sz="4" w:space="0" w:color="auto"/>
            </w:tcBorders>
            <w:noWrap/>
            <w:vAlign w:val="center"/>
          </w:tcPr>
          <w:p w:rsidR="001B2CC0" w:rsidRDefault="00B950E8">
            <w:pPr>
              <w:jc w:val="center"/>
              <w:rPr>
                <w:rFonts w:ascii="宋体" w:eastAsia="宋体" w:hAnsi="宋体" w:cs="宋体"/>
                <w:sz w:val="18"/>
                <w:szCs w:val="18"/>
              </w:rPr>
            </w:pPr>
            <w:r>
              <w:rPr>
                <w:rFonts w:ascii="宋体" w:eastAsia="宋体" w:hAnsi="宋体" w:cs="宋体" w:hint="eastAsia"/>
                <w:sz w:val="18"/>
                <w:szCs w:val="18"/>
              </w:rPr>
              <w:t>30</w:t>
            </w:r>
          </w:p>
        </w:tc>
        <w:tc>
          <w:tcPr>
            <w:tcW w:w="1310" w:type="dxa"/>
            <w:tcBorders>
              <w:top w:val="nil"/>
              <w:left w:val="nil"/>
              <w:bottom w:val="single" w:sz="4" w:space="0" w:color="auto"/>
              <w:right w:val="single" w:sz="4" w:space="0" w:color="auto"/>
            </w:tcBorders>
            <w:noWrap/>
            <w:vAlign w:val="center"/>
          </w:tcPr>
          <w:p w:rsidR="001B2CC0" w:rsidRDefault="00B950E8">
            <w:pPr>
              <w:jc w:val="center"/>
              <w:rPr>
                <w:rFonts w:ascii="宋体" w:eastAsia="宋体" w:hAnsi="宋体" w:cs="宋体"/>
                <w:sz w:val="18"/>
                <w:szCs w:val="18"/>
              </w:rPr>
            </w:pPr>
            <w:r>
              <w:rPr>
                <w:rFonts w:ascii="宋体" w:eastAsia="宋体" w:hAnsi="宋体" w:cs="宋体" w:hint="eastAsia"/>
                <w:sz w:val="18"/>
                <w:szCs w:val="18"/>
              </w:rPr>
              <w:t>=100%</w:t>
            </w:r>
          </w:p>
        </w:tc>
        <w:tc>
          <w:tcPr>
            <w:tcW w:w="720" w:type="dxa"/>
            <w:tcBorders>
              <w:top w:val="nil"/>
              <w:left w:val="nil"/>
              <w:bottom w:val="single" w:sz="4" w:space="0" w:color="auto"/>
              <w:right w:val="single" w:sz="4" w:space="0" w:color="auto"/>
            </w:tcBorders>
            <w:noWrap/>
            <w:vAlign w:val="center"/>
          </w:tcPr>
          <w:p w:rsidR="001B2CC0" w:rsidRDefault="00B950E8">
            <w:pPr>
              <w:jc w:val="center"/>
              <w:rPr>
                <w:rFonts w:ascii="宋体" w:eastAsia="宋体" w:hAnsi="宋体" w:cs="宋体"/>
                <w:sz w:val="18"/>
                <w:szCs w:val="18"/>
              </w:rPr>
            </w:pPr>
            <w:r>
              <w:rPr>
                <w:rFonts w:ascii="宋体" w:eastAsia="宋体" w:hAnsi="宋体" w:cs="宋体" w:hint="eastAsia"/>
                <w:sz w:val="18"/>
                <w:szCs w:val="18"/>
              </w:rPr>
              <w:t>30</w:t>
            </w:r>
          </w:p>
        </w:tc>
        <w:tc>
          <w:tcPr>
            <w:tcW w:w="284" w:type="dxa"/>
            <w:tcBorders>
              <w:top w:val="nil"/>
              <w:left w:val="nil"/>
              <w:bottom w:val="nil"/>
              <w:right w:val="nil"/>
            </w:tcBorders>
            <w:noWrap/>
            <w:vAlign w:val="center"/>
          </w:tcPr>
          <w:p w:rsidR="001B2CC0" w:rsidRDefault="001B2CC0">
            <w:pPr>
              <w:jc w:val="center"/>
              <w:rPr>
                <w:rFonts w:ascii="宋体" w:eastAsia="宋体" w:hAnsi="宋体" w:cs="宋体"/>
                <w:sz w:val="18"/>
                <w:szCs w:val="18"/>
              </w:rPr>
            </w:pPr>
          </w:p>
        </w:tc>
      </w:tr>
    </w:tbl>
    <w:p w:rsidR="001B2CC0" w:rsidRDefault="00B950E8">
      <w:pPr>
        <w:jc w:val="center"/>
        <w:rPr>
          <w:rFonts w:ascii="宋体" w:eastAsia="宋体" w:hAnsi="宋体" w:cs="宋体"/>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rsidR="001B2CC0" w:rsidRDefault="00B950E8">
      <w:pPr>
        <w:jc w:val="center"/>
        <w:rPr>
          <w:rFonts w:ascii="宋体" w:eastAsia="宋体" w:hAnsi="宋体" w:cs="宋体"/>
          <w:b/>
          <w:bCs/>
          <w:sz w:val="18"/>
          <w:szCs w:val="18"/>
        </w:rPr>
      </w:pPr>
      <w:r>
        <w:rPr>
          <w:rFonts w:ascii="宋体" w:eastAsia="宋体" w:hAnsi="宋体" w:cs="宋体" w:hint="eastAsia"/>
          <w:b/>
          <w:bCs/>
          <w:sz w:val="18"/>
          <w:szCs w:val="18"/>
        </w:rPr>
        <w:t>（</w:t>
      </w:r>
      <w:r>
        <w:rPr>
          <w:rFonts w:ascii="宋体" w:eastAsia="宋体" w:hAnsi="宋体" w:cs="宋体" w:hint="eastAsia"/>
          <w:b/>
          <w:bCs/>
          <w:sz w:val="18"/>
          <w:szCs w:val="18"/>
        </w:rPr>
        <w:t>2024</w:t>
      </w:r>
      <w:r>
        <w:rPr>
          <w:rFonts w:ascii="宋体" w:eastAsia="宋体" w:hAnsi="宋体" w:cs="宋体" w:hint="eastAsia"/>
          <w:b/>
          <w:bCs/>
          <w:sz w:val="18"/>
          <w:szCs w:val="18"/>
        </w:rPr>
        <w:t>年度）</w:t>
      </w:r>
    </w:p>
    <w:tbl>
      <w:tblPr>
        <w:tblW w:w="11057" w:type="dxa"/>
        <w:tblInd w:w="-601" w:type="dxa"/>
        <w:tblLayout w:type="fixed"/>
        <w:tblLook w:val="04A0"/>
      </w:tblPr>
      <w:tblGrid>
        <w:gridCol w:w="709"/>
        <w:gridCol w:w="709"/>
        <w:gridCol w:w="709"/>
        <w:gridCol w:w="1246"/>
        <w:gridCol w:w="627"/>
        <w:gridCol w:w="613"/>
        <w:gridCol w:w="728"/>
        <w:gridCol w:w="637"/>
        <w:gridCol w:w="791"/>
        <w:gridCol w:w="741"/>
        <w:gridCol w:w="631"/>
        <w:gridCol w:w="644"/>
        <w:gridCol w:w="720"/>
        <w:gridCol w:w="8"/>
        <w:gridCol w:w="1544"/>
      </w:tblGrid>
      <w:tr w:rsidR="001B2CC0">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rsidR="001B2CC0" w:rsidRDefault="00B950E8">
            <w:pPr>
              <w:jc w:val="center"/>
              <w:rPr>
                <w:rFonts w:ascii="宋体" w:eastAsia="宋体" w:hAnsi="宋体" w:cs="宋体"/>
                <w:b/>
                <w:bCs/>
                <w:color w:val="000000"/>
                <w:sz w:val="18"/>
                <w:szCs w:val="18"/>
              </w:rPr>
            </w:pPr>
            <w:bookmarkStart w:id="6" w:name="_Hlk201837198"/>
            <w:bookmarkEnd w:id="4"/>
            <w:r>
              <w:rPr>
                <w:rFonts w:ascii="宋体" w:eastAsia="宋体" w:hAnsi="宋体" w:cs="宋体" w:hint="eastAsia"/>
                <w:b/>
                <w:bCs/>
                <w:color w:val="000000"/>
                <w:sz w:val="18"/>
                <w:szCs w:val="18"/>
              </w:rPr>
              <w:t>项目名称</w:t>
            </w:r>
          </w:p>
        </w:tc>
        <w:tc>
          <w:tcPr>
            <w:tcW w:w="9639" w:type="dxa"/>
            <w:gridSpan w:val="13"/>
            <w:tcBorders>
              <w:top w:val="single" w:sz="4" w:space="0" w:color="auto"/>
              <w:left w:val="nil"/>
              <w:bottom w:val="single" w:sz="4" w:space="0" w:color="auto"/>
              <w:right w:val="single" w:sz="4" w:space="0" w:color="auto"/>
            </w:tcBorders>
            <w:vAlign w:val="center"/>
          </w:tcPr>
          <w:p w:rsidR="001B2CC0" w:rsidRDefault="00B950E8">
            <w:pPr>
              <w:jc w:val="center"/>
              <w:rPr>
                <w:rFonts w:ascii="宋体" w:eastAsia="宋体" w:hAnsi="宋体" w:cs="宋体"/>
                <w:color w:val="000000"/>
                <w:sz w:val="18"/>
                <w:szCs w:val="18"/>
              </w:rPr>
            </w:pPr>
            <w:r>
              <w:rPr>
                <w:rFonts w:ascii="宋体" w:eastAsia="宋体" w:hAnsi="宋体" w:cs="宋体" w:hint="eastAsia"/>
                <w:color w:val="000000"/>
                <w:sz w:val="18"/>
                <w:szCs w:val="18"/>
              </w:rPr>
              <w:t>文化人才专项经费</w:t>
            </w:r>
          </w:p>
        </w:tc>
      </w:tr>
      <w:tr w:rsidR="001B2CC0">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rsidR="001B2CC0" w:rsidRDefault="00B950E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主管部门</w:t>
            </w:r>
          </w:p>
        </w:tc>
        <w:tc>
          <w:tcPr>
            <w:tcW w:w="3923" w:type="dxa"/>
            <w:gridSpan w:val="5"/>
            <w:tcBorders>
              <w:top w:val="single" w:sz="4" w:space="0" w:color="auto"/>
              <w:left w:val="nil"/>
              <w:bottom w:val="single" w:sz="4" w:space="0" w:color="auto"/>
              <w:right w:val="single" w:sz="4" w:space="0" w:color="auto"/>
            </w:tcBorders>
            <w:vAlign w:val="center"/>
          </w:tcPr>
          <w:p w:rsidR="001B2CC0" w:rsidRDefault="00B950E8">
            <w:pPr>
              <w:jc w:val="center"/>
              <w:rPr>
                <w:rFonts w:ascii="宋体" w:eastAsia="宋体" w:hAnsi="宋体" w:cs="宋体"/>
                <w:color w:val="000000"/>
                <w:sz w:val="18"/>
                <w:szCs w:val="18"/>
              </w:rPr>
            </w:pPr>
            <w:r>
              <w:rPr>
                <w:rFonts w:ascii="宋体" w:eastAsia="宋体" w:hAnsi="宋体" w:cs="宋体" w:hint="eastAsia"/>
                <w:color w:val="000000"/>
                <w:sz w:val="18"/>
                <w:szCs w:val="18"/>
              </w:rPr>
              <w:t>昌吉市花儿艺术团</w:t>
            </w:r>
          </w:p>
        </w:tc>
        <w:tc>
          <w:tcPr>
            <w:tcW w:w="1428" w:type="dxa"/>
            <w:gridSpan w:val="2"/>
            <w:tcBorders>
              <w:top w:val="single" w:sz="4" w:space="0" w:color="auto"/>
              <w:left w:val="nil"/>
              <w:bottom w:val="single" w:sz="4" w:space="0" w:color="auto"/>
              <w:right w:val="single" w:sz="4" w:space="0" w:color="auto"/>
            </w:tcBorders>
            <w:vAlign w:val="center"/>
          </w:tcPr>
          <w:p w:rsidR="001B2CC0" w:rsidRDefault="00B950E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实施单位</w:t>
            </w:r>
          </w:p>
        </w:tc>
        <w:tc>
          <w:tcPr>
            <w:tcW w:w="4288" w:type="dxa"/>
            <w:gridSpan w:val="6"/>
            <w:tcBorders>
              <w:top w:val="single" w:sz="4" w:space="0" w:color="auto"/>
              <w:left w:val="nil"/>
              <w:bottom w:val="single" w:sz="4" w:space="0" w:color="auto"/>
              <w:right w:val="single" w:sz="4" w:space="0" w:color="auto"/>
            </w:tcBorders>
            <w:vAlign w:val="center"/>
          </w:tcPr>
          <w:p w:rsidR="001B2CC0" w:rsidRDefault="00B950E8">
            <w:pPr>
              <w:jc w:val="center"/>
              <w:rPr>
                <w:rFonts w:ascii="宋体" w:eastAsia="宋体" w:hAnsi="宋体" w:cs="宋体"/>
                <w:color w:val="000000"/>
                <w:sz w:val="18"/>
                <w:szCs w:val="18"/>
              </w:rPr>
            </w:pPr>
            <w:r>
              <w:rPr>
                <w:rFonts w:ascii="宋体" w:eastAsia="宋体" w:hAnsi="宋体" w:cs="宋体" w:hint="eastAsia"/>
                <w:color w:val="000000"/>
                <w:sz w:val="18"/>
                <w:szCs w:val="18"/>
              </w:rPr>
              <w:t>昌吉市花儿艺术团</w:t>
            </w:r>
          </w:p>
        </w:tc>
      </w:tr>
      <w:tr w:rsidR="001B2CC0">
        <w:trPr>
          <w:trHeight w:val="380"/>
        </w:trPr>
        <w:tc>
          <w:tcPr>
            <w:tcW w:w="709" w:type="dxa"/>
            <w:vMerge w:val="restart"/>
            <w:tcBorders>
              <w:top w:val="nil"/>
              <w:left w:val="single" w:sz="4" w:space="0" w:color="auto"/>
              <w:bottom w:val="single" w:sz="4" w:space="0" w:color="auto"/>
              <w:right w:val="single" w:sz="4" w:space="0" w:color="auto"/>
            </w:tcBorders>
            <w:vAlign w:val="center"/>
          </w:tcPr>
          <w:p w:rsidR="001B2CC0" w:rsidRDefault="00B950E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r>
            <w:r>
              <w:rPr>
                <w:rFonts w:ascii="宋体" w:eastAsia="宋体" w:hAnsi="宋体" w:cs="宋体" w:hint="eastAsia"/>
                <w:b/>
                <w:bCs/>
                <w:color w:val="000000"/>
                <w:sz w:val="18"/>
                <w:szCs w:val="18"/>
              </w:rPr>
              <w:t>（万元）</w:t>
            </w:r>
          </w:p>
        </w:tc>
        <w:tc>
          <w:tcPr>
            <w:tcW w:w="1418" w:type="dxa"/>
            <w:gridSpan w:val="2"/>
            <w:tcBorders>
              <w:top w:val="single" w:sz="4" w:space="0" w:color="auto"/>
              <w:left w:val="nil"/>
              <w:bottom w:val="single" w:sz="4" w:space="0" w:color="auto"/>
              <w:right w:val="single" w:sz="4" w:space="0" w:color="auto"/>
            </w:tcBorders>
            <w:vAlign w:val="center"/>
          </w:tcPr>
          <w:p w:rsidR="001B2CC0" w:rsidRDefault="001B2CC0">
            <w:pPr>
              <w:jc w:val="center"/>
              <w:rPr>
                <w:rFonts w:ascii="宋体" w:eastAsia="宋体" w:hAnsi="宋体" w:cs="宋体"/>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rsidR="001B2CC0" w:rsidRDefault="00B950E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年初预算数</w:t>
            </w:r>
          </w:p>
        </w:tc>
        <w:tc>
          <w:tcPr>
            <w:tcW w:w="1968" w:type="dxa"/>
            <w:gridSpan w:val="3"/>
            <w:tcBorders>
              <w:top w:val="single" w:sz="4" w:space="0" w:color="auto"/>
              <w:left w:val="nil"/>
              <w:bottom w:val="single" w:sz="4" w:space="0" w:color="auto"/>
              <w:right w:val="single" w:sz="4" w:space="0" w:color="auto"/>
            </w:tcBorders>
            <w:vAlign w:val="center"/>
          </w:tcPr>
          <w:p w:rsidR="001B2CC0" w:rsidRDefault="00B950E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全年预算数</w:t>
            </w:r>
          </w:p>
        </w:tc>
        <w:tc>
          <w:tcPr>
            <w:tcW w:w="1428" w:type="dxa"/>
            <w:gridSpan w:val="2"/>
            <w:tcBorders>
              <w:top w:val="single" w:sz="4" w:space="0" w:color="auto"/>
              <w:left w:val="nil"/>
              <w:bottom w:val="single" w:sz="4" w:space="0" w:color="auto"/>
              <w:right w:val="single" w:sz="4" w:space="0" w:color="auto"/>
            </w:tcBorders>
            <w:vAlign w:val="center"/>
          </w:tcPr>
          <w:p w:rsidR="001B2CC0" w:rsidRDefault="00B950E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全年执行数</w:t>
            </w:r>
          </w:p>
        </w:tc>
        <w:tc>
          <w:tcPr>
            <w:tcW w:w="1372" w:type="dxa"/>
            <w:gridSpan w:val="2"/>
            <w:tcBorders>
              <w:top w:val="nil"/>
              <w:left w:val="nil"/>
              <w:bottom w:val="single" w:sz="4" w:space="0" w:color="auto"/>
              <w:right w:val="single" w:sz="4" w:space="0" w:color="auto"/>
            </w:tcBorders>
            <w:vAlign w:val="center"/>
          </w:tcPr>
          <w:p w:rsidR="001B2CC0" w:rsidRDefault="00B950E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分值</w:t>
            </w:r>
          </w:p>
        </w:tc>
        <w:tc>
          <w:tcPr>
            <w:tcW w:w="1364" w:type="dxa"/>
            <w:gridSpan w:val="2"/>
            <w:tcBorders>
              <w:top w:val="single" w:sz="4" w:space="0" w:color="auto"/>
              <w:left w:val="nil"/>
              <w:bottom w:val="single" w:sz="4" w:space="0" w:color="auto"/>
              <w:right w:val="single" w:sz="4" w:space="0" w:color="auto"/>
            </w:tcBorders>
            <w:vAlign w:val="center"/>
          </w:tcPr>
          <w:p w:rsidR="001B2CC0" w:rsidRDefault="00B950E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执行率</w:t>
            </w:r>
          </w:p>
        </w:tc>
        <w:tc>
          <w:tcPr>
            <w:tcW w:w="1552" w:type="dxa"/>
            <w:gridSpan w:val="2"/>
            <w:tcBorders>
              <w:top w:val="nil"/>
              <w:left w:val="nil"/>
              <w:bottom w:val="single" w:sz="4" w:space="0" w:color="auto"/>
              <w:right w:val="single" w:sz="4" w:space="0" w:color="auto"/>
            </w:tcBorders>
            <w:vAlign w:val="center"/>
          </w:tcPr>
          <w:p w:rsidR="001B2CC0" w:rsidRDefault="00B950E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得分</w:t>
            </w:r>
          </w:p>
        </w:tc>
      </w:tr>
      <w:tr w:rsidR="001B2CC0">
        <w:trPr>
          <w:trHeight w:val="380"/>
        </w:trPr>
        <w:tc>
          <w:tcPr>
            <w:tcW w:w="709" w:type="dxa"/>
            <w:vMerge/>
            <w:tcBorders>
              <w:top w:val="nil"/>
              <w:left w:val="single" w:sz="4" w:space="0" w:color="auto"/>
              <w:bottom w:val="single" w:sz="4" w:space="0" w:color="auto"/>
              <w:right w:val="single" w:sz="4" w:space="0" w:color="auto"/>
            </w:tcBorders>
            <w:vAlign w:val="center"/>
          </w:tcPr>
          <w:p w:rsidR="001B2CC0" w:rsidRDefault="001B2CC0">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1B2CC0" w:rsidRDefault="00B950E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年度资金总额</w:t>
            </w:r>
          </w:p>
        </w:tc>
        <w:tc>
          <w:tcPr>
            <w:tcW w:w="1246" w:type="dxa"/>
            <w:tcBorders>
              <w:top w:val="single" w:sz="4" w:space="0" w:color="auto"/>
              <w:left w:val="nil"/>
              <w:bottom w:val="single" w:sz="4" w:space="0" w:color="auto"/>
              <w:right w:val="single" w:sz="4" w:space="0" w:color="auto"/>
            </w:tcBorders>
            <w:vAlign w:val="center"/>
          </w:tcPr>
          <w:p w:rsidR="001B2CC0" w:rsidRDefault="00B950E8">
            <w:pPr>
              <w:jc w:val="center"/>
              <w:rPr>
                <w:rFonts w:ascii="宋体" w:eastAsia="宋体" w:hAnsi="宋体" w:cs="宋体"/>
                <w:color w:val="000000"/>
                <w:sz w:val="18"/>
                <w:szCs w:val="18"/>
              </w:rPr>
            </w:pPr>
            <w:r>
              <w:rPr>
                <w:rFonts w:ascii="宋体" w:eastAsia="宋体" w:hAnsi="宋体" w:cs="宋体" w:hint="eastAsia"/>
                <w:color w:val="000000"/>
                <w:sz w:val="18"/>
                <w:szCs w:val="18"/>
              </w:rPr>
              <w:t>8.00</w:t>
            </w:r>
          </w:p>
        </w:tc>
        <w:tc>
          <w:tcPr>
            <w:tcW w:w="1968" w:type="dxa"/>
            <w:gridSpan w:val="3"/>
            <w:tcBorders>
              <w:top w:val="single" w:sz="4" w:space="0" w:color="auto"/>
              <w:left w:val="nil"/>
              <w:bottom w:val="single" w:sz="4" w:space="0" w:color="auto"/>
              <w:right w:val="single" w:sz="4" w:space="0" w:color="auto"/>
            </w:tcBorders>
            <w:vAlign w:val="center"/>
          </w:tcPr>
          <w:p w:rsidR="001B2CC0" w:rsidRDefault="00B950E8">
            <w:pPr>
              <w:jc w:val="center"/>
              <w:rPr>
                <w:rFonts w:ascii="宋体" w:eastAsia="宋体" w:hAnsi="宋体" w:cs="宋体"/>
                <w:color w:val="000000"/>
                <w:sz w:val="18"/>
                <w:szCs w:val="18"/>
              </w:rPr>
            </w:pPr>
            <w:r>
              <w:rPr>
                <w:rFonts w:ascii="宋体" w:eastAsia="宋体" w:hAnsi="宋体" w:cs="宋体" w:hint="eastAsia"/>
                <w:color w:val="000000"/>
                <w:sz w:val="18"/>
                <w:szCs w:val="18"/>
              </w:rPr>
              <w:t>8.00</w:t>
            </w:r>
          </w:p>
        </w:tc>
        <w:tc>
          <w:tcPr>
            <w:tcW w:w="1428" w:type="dxa"/>
            <w:gridSpan w:val="2"/>
            <w:tcBorders>
              <w:top w:val="single" w:sz="4" w:space="0" w:color="auto"/>
              <w:left w:val="nil"/>
              <w:bottom w:val="single" w:sz="4" w:space="0" w:color="auto"/>
              <w:right w:val="single" w:sz="4" w:space="0" w:color="auto"/>
            </w:tcBorders>
            <w:vAlign w:val="center"/>
          </w:tcPr>
          <w:p w:rsidR="001B2CC0" w:rsidRDefault="00B950E8">
            <w:pPr>
              <w:jc w:val="center"/>
              <w:rPr>
                <w:rFonts w:ascii="宋体" w:eastAsia="宋体" w:hAnsi="宋体" w:cs="宋体"/>
                <w:color w:val="000000"/>
                <w:sz w:val="18"/>
                <w:szCs w:val="18"/>
              </w:rPr>
            </w:pPr>
            <w:r>
              <w:rPr>
                <w:rFonts w:ascii="宋体" w:eastAsia="宋体" w:hAnsi="宋体" w:cs="宋体" w:hint="eastAsia"/>
                <w:color w:val="000000"/>
                <w:sz w:val="18"/>
                <w:szCs w:val="18"/>
              </w:rPr>
              <w:t>8.00</w:t>
            </w:r>
          </w:p>
        </w:tc>
        <w:tc>
          <w:tcPr>
            <w:tcW w:w="1372" w:type="dxa"/>
            <w:gridSpan w:val="2"/>
            <w:tcBorders>
              <w:top w:val="nil"/>
              <w:left w:val="nil"/>
              <w:bottom w:val="single" w:sz="4" w:space="0" w:color="auto"/>
              <w:right w:val="single" w:sz="4" w:space="0" w:color="auto"/>
            </w:tcBorders>
            <w:vAlign w:val="center"/>
          </w:tcPr>
          <w:p w:rsidR="001B2CC0" w:rsidRDefault="00B950E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rsidR="001B2CC0" w:rsidRDefault="00B950E8">
            <w:pPr>
              <w:jc w:val="center"/>
              <w:rPr>
                <w:rFonts w:ascii="宋体" w:eastAsia="宋体" w:hAnsi="宋体" w:cs="宋体"/>
                <w:color w:val="000000"/>
                <w:sz w:val="18"/>
                <w:szCs w:val="18"/>
              </w:rPr>
            </w:pPr>
            <w:r>
              <w:rPr>
                <w:rFonts w:ascii="宋体" w:eastAsia="宋体" w:hAnsi="宋体" w:cs="宋体" w:hint="eastAsia"/>
                <w:color w:val="000000"/>
                <w:sz w:val="18"/>
                <w:szCs w:val="18"/>
              </w:rPr>
              <w:t>100.00%</w:t>
            </w:r>
          </w:p>
        </w:tc>
        <w:tc>
          <w:tcPr>
            <w:tcW w:w="1552" w:type="dxa"/>
            <w:gridSpan w:val="2"/>
            <w:tcBorders>
              <w:top w:val="nil"/>
              <w:left w:val="nil"/>
              <w:bottom w:val="single" w:sz="4" w:space="0" w:color="auto"/>
              <w:right w:val="single" w:sz="4" w:space="0" w:color="auto"/>
            </w:tcBorders>
            <w:vAlign w:val="center"/>
          </w:tcPr>
          <w:p w:rsidR="001B2CC0" w:rsidRDefault="00B950E8">
            <w:pPr>
              <w:jc w:val="center"/>
              <w:rPr>
                <w:rFonts w:ascii="宋体" w:eastAsia="宋体" w:hAnsi="宋体" w:cs="宋体"/>
                <w:color w:val="000000"/>
                <w:sz w:val="18"/>
                <w:szCs w:val="18"/>
              </w:rPr>
            </w:pPr>
            <w:r>
              <w:rPr>
                <w:rFonts w:ascii="宋体" w:eastAsia="宋体" w:hAnsi="宋体" w:cs="宋体" w:hint="eastAsia"/>
                <w:color w:val="000000"/>
                <w:sz w:val="18"/>
                <w:szCs w:val="18"/>
              </w:rPr>
              <w:t>10.00</w:t>
            </w:r>
          </w:p>
        </w:tc>
      </w:tr>
      <w:tr w:rsidR="001B2CC0">
        <w:trPr>
          <w:trHeight w:val="380"/>
        </w:trPr>
        <w:tc>
          <w:tcPr>
            <w:tcW w:w="709" w:type="dxa"/>
            <w:vMerge/>
            <w:tcBorders>
              <w:top w:val="nil"/>
              <w:left w:val="single" w:sz="4" w:space="0" w:color="auto"/>
              <w:bottom w:val="single" w:sz="4" w:space="0" w:color="auto"/>
              <w:right w:val="single" w:sz="4" w:space="0" w:color="auto"/>
            </w:tcBorders>
            <w:vAlign w:val="center"/>
          </w:tcPr>
          <w:p w:rsidR="001B2CC0" w:rsidRDefault="001B2CC0">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1B2CC0" w:rsidRDefault="00B950E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其中：当年财政拨款</w:t>
            </w:r>
          </w:p>
        </w:tc>
        <w:tc>
          <w:tcPr>
            <w:tcW w:w="1246" w:type="dxa"/>
            <w:tcBorders>
              <w:top w:val="single" w:sz="4" w:space="0" w:color="auto"/>
              <w:left w:val="nil"/>
              <w:bottom w:val="single" w:sz="4" w:space="0" w:color="auto"/>
              <w:right w:val="single" w:sz="4" w:space="0" w:color="auto"/>
            </w:tcBorders>
            <w:vAlign w:val="center"/>
          </w:tcPr>
          <w:p w:rsidR="001B2CC0" w:rsidRDefault="00B950E8">
            <w:pPr>
              <w:jc w:val="center"/>
              <w:rPr>
                <w:rFonts w:ascii="宋体" w:eastAsia="宋体" w:hAnsi="宋体" w:cs="宋体"/>
                <w:color w:val="000000"/>
                <w:sz w:val="18"/>
                <w:szCs w:val="18"/>
              </w:rPr>
            </w:pPr>
            <w:r>
              <w:rPr>
                <w:rFonts w:ascii="宋体" w:eastAsia="宋体" w:hAnsi="宋体" w:cs="宋体" w:hint="eastAsia"/>
                <w:color w:val="000000"/>
                <w:sz w:val="18"/>
                <w:szCs w:val="18"/>
              </w:rPr>
              <w:t>8.00</w:t>
            </w:r>
          </w:p>
        </w:tc>
        <w:tc>
          <w:tcPr>
            <w:tcW w:w="1968" w:type="dxa"/>
            <w:gridSpan w:val="3"/>
            <w:tcBorders>
              <w:top w:val="single" w:sz="4" w:space="0" w:color="auto"/>
              <w:left w:val="nil"/>
              <w:bottom w:val="single" w:sz="4" w:space="0" w:color="auto"/>
              <w:right w:val="single" w:sz="4" w:space="0" w:color="auto"/>
            </w:tcBorders>
            <w:vAlign w:val="center"/>
          </w:tcPr>
          <w:p w:rsidR="001B2CC0" w:rsidRDefault="00B950E8">
            <w:pPr>
              <w:jc w:val="center"/>
              <w:rPr>
                <w:rFonts w:ascii="宋体" w:eastAsia="宋体" w:hAnsi="宋体" w:cs="宋体"/>
                <w:color w:val="000000"/>
                <w:sz w:val="18"/>
                <w:szCs w:val="18"/>
              </w:rPr>
            </w:pPr>
            <w:r>
              <w:rPr>
                <w:rFonts w:ascii="宋体" w:eastAsia="宋体" w:hAnsi="宋体" w:cs="宋体" w:hint="eastAsia"/>
                <w:color w:val="000000"/>
                <w:sz w:val="18"/>
                <w:szCs w:val="18"/>
              </w:rPr>
              <w:t>8.00</w:t>
            </w:r>
          </w:p>
        </w:tc>
        <w:tc>
          <w:tcPr>
            <w:tcW w:w="1428" w:type="dxa"/>
            <w:gridSpan w:val="2"/>
            <w:tcBorders>
              <w:top w:val="single" w:sz="4" w:space="0" w:color="auto"/>
              <w:left w:val="nil"/>
              <w:bottom w:val="single" w:sz="4" w:space="0" w:color="auto"/>
              <w:right w:val="single" w:sz="4" w:space="0" w:color="auto"/>
            </w:tcBorders>
            <w:vAlign w:val="center"/>
          </w:tcPr>
          <w:p w:rsidR="001B2CC0" w:rsidRDefault="00B950E8">
            <w:pPr>
              <w:jc w:val="center"/>
              <w:rPr>
                <w:rFonts w:ascii="宋体" w:eastAsia="宋体" w:hAnsi="宋体" w:cs="宋体"/>
                <w:color w:val="000000"/>
                <w:sz w:val="18"/>
                <w:szCs w:val="18"/>
              </w:rPr>
            </w:pPr>
            <w:r>
              <w:rPr>
                <w:rFonts w:ascii="宋体" w:eastAsia="宋体" w:hAnsi="宋体" w:cs="宋体" w:hint="eastAsia"/>
                <w:color w:val="000000"/>
                <w:sz w:val="18"/>
                <w:szCs w:val="18"/>
              </w:rPr>
              <w:t>8.00</w:t>
            </w:r>
          </w:p>
        </w:tc>
        <w:tc>
          <w:tcPr>
            <w:tcW w:w="1372" w:type="dxa"/>
            <w:gridSpan w:val="2"/>
            <w:tcBorders>
              <w:top w:val="nil"/>
              <w:left w:val="nil"/>
              <w:bottom w:val="single" w:sz="4" w:space="0" w:color="auto"/>
              <w:right w:val="single" w:sz="4" w:space="0" w:color="auto"/>
            </w:tcBorders>
            <w:vAlign w:val="center"/>
          </w:tcPr>
          <w:p w:rsidR="001B2CC0" w:rsidRDefault="00B950E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rsidR="001B2CC0" w:rsidRDefault="00B950E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rsidR="001B2CC0" w:rsidRDefault="00B950E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1B2CC0">
        <w:trPr>
          <w:trHeight w:val="380"/>
        </w:trPr>
        <w:tc>
          <w:tcPr>
            <w:tcW w:w="709" w:type="dxa"/>
            <w:vMerge/>
            <w:tcBorders>
              <w:top w:val="nil"/>
              <w:left w:val="single" w:sz="4" w:space="0" w:color="auto"/>
              <w:bottom w:val="single" w:sz="4" w:space="0" w:color="auto"/>
              <w:right w:val="single" w:sz="4" w:space="0" w:color="auto"/>
            </w:tcBorders>
            <w:vAlign w:val="center"/>
          </w:tcPr>
          <w:p w:rsidR="001B2CC0" w:rsidRDefault="001B2CC0">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1B2CC0" w:rsidRDefault="00B950E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 xml:space="preserve">  </w:t>
            </w:r>
            <w:r>
              <w:rPr>
                <w:rFonts w:ascii="宋体" w:eastAsia="宋体" w:hAnsi="宋体" w:cs="宋体" w:hint="eastAsia"/>
                <w:b/>
                <w:bCs/>
                <w:color w:val="000000"/>
                <w:sz w:val="18"/>
                <w:szCs w:val="18"/>
              </w:rPr>
              <w:t>其他资金</w:t>
            </w:r>
          </w:p>
        </w:tc>
        <w:tc>
          <w:tcPr>
            <w:tcW w:w="1246" w:type="dxa"/>
            <w:tcBorders>
              <w:top w:val="single" w:sz="4" w:space="0" w:color="auto"/>
              <w:left w:val="nil"/>
              <w:bottom w:val="single" w:sz="4" w:space="0" w:color="auto"/>
              <w:right w:val="single" w:sz="4" w:space="0" w:color="auto"/>
            </w:tcBorders>
            <w:vAlign w:val="center"/>
          </w:tcPr>
          <w:p w:rsidR="001B2CC0" w:rsidRDefault="00B950E8">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rsidR="001B2CC0" w:rsidRDefault="00B950E8">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rsidR="001B2CC0" w:rsidRDefault="00B950E8">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rsidR="001B2CC0" w:rsidRDefault="00B950E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rsidR="001B2CC0" w:rsidRDefault="00B950E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rsidR="001B2CC0" w:rsidRDefault="00B950E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1B2CC0">
        <w:trPr>
          <w:trHeight w:val="360"/>
        </w:trPr>
        <w:tc>
          <w:tcPr>
            <w:tcW w:w="709" w:type="dxa"/>
            <w:vMerge w:val="restart"/>
            <w:tcBorders>
              <w:top w:val="nil"/>
              <w:left w:val="single" w:sz="4" w:space="0" w:color="auto"/>
              <w:bottom w:val="single" w:sz="4" w:space="0" w:color="auto"/>
              <w:right w:val="single" w:sz="4" w:space="0" w:color="auto"/>
            </w:tcBorders>
            <w:vAlign w:val="center"/>
          </w:tcPr>
          <w:p w:rsidR="001B2CC0" w:rsidRDefault="00B950E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年度总体目标</w:t>
            </w:r>
          </w:p>
        </w:tc>
        <w:tc>
          <w:tcPr>
            <w:tcW w:w="4632" w:type="dxa"/>
            <w:gridSpan w:val="6"/>
            <w:tcBorders>
              <w:top w:val="single" w:sz="4" w:space="0" w:color="auto"/>
              <w:left w:val="nil"/>
              <w:bottom w:val="single" w:sz="4" w:space="0" w:color="auto"/>
              <w:right w:val="single" w:sz="4" w:space="0" w:color="auto"/>
            </w:tcBorders>
            <w:vAlign w:val="center"/>
          </w:tcPr>
          <w:p w:rsidR="001B2CC0" w:rsidRDefault="00B950E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预期目标</w:t>
            </w:r>
          </w:p>
        </w:tc>
        <w:tc>
          <w:tcPr>
            <w:tcW w:w="5716" w:type="dxa"/>
            <w:gridSpan w:val="8"/>
            <w:tcBorders>
              <w:top w:val="single" w:sz="4" w:space="0" w:color="auto"/>
              <w:left w:val="nil"/>
              <w:bottom w:val="single" w:sz="4" w:space="0" w:color="auto"/>
              <w:right w:val="single" w:sz="4" w:space="0" w:color="auto"/>
            </w:tcBorders>
            <w:vAlign w:val="center"/>
          </w:tcPr>
          <w:p w:rsidR="001B2CC0" w:rsidRDefault="00B950E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实际完成情况</w:t>
            </w:r>
          </w:p>
        </w:tc>
      </w:tr>
      <w:tr w:rsidR="001B2CC0">
        <w:trPr>
          <w:trHeight w:val="820"/>
        </w:trPr>
        <w:tc>
          <w:tcPr>
            <w:tcW w:w="709" w:type="dxa"/>
            <w:vMerge/>
            <w:tcBorders>
              <w:top w:val="nil"/>
              <w:left w:val="single" w:sz="4" w:space="0" w:color="auto"/>
              <w:bottom w:val="single" w:sz="4" w:space="0" w:color="auto"/>
              <w:right w:val="single" w:sz="4" w:space="0" w:color="auto"/>
            </w:tcBorders>
            <w:vAlign w:val="center"/>
          </w:tcPr>
          <w:p w:rsidR="001B2CC0" w:rsidRDefault="001B2CC0">
            <w:pPr>
              <w:rPr>
                <w:rFonts w:ascii="宋体" w:eastAsia="宋体" w:hAnsi="宋体" w:cs="宋体"/>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rsidR="001B2CC0" w:rsidRDefault="00B950E8">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单位主要职责：</w:t>
            </w:r>
            <w:r>
              <w:rPr>
                <w:rFonts w:ascii="宋体" w:eastAsia="宋体" w:hAnsi="宋体" w:cs="宋体" w:hint="eastAsia"/>
                <w:color w:val="000000"/>
                <w:sz w:val="18"/>
                <w:szCs w:val="18"/>
                <w:lang w:eastAsia="zh-CN"/>
              </w:rPr>
              <w:t>1</w:t>
            </w:r>
            <w:r>
              <w:rPr>
                <w:rFonts w:ascii="宋体" w:eastAsia="宋体" w:hAnsi="宋体" w:cs="宋体" w:hint="eastAsia"/>
                <w:color w:val="000000"/>
                <w:sz w:val="18"/>
                <w:szCs w:val="18"/>
                <w:lang w:eastAsia="zh-CN"/>
              </w:rPr>
              <w:t>、宣传党的路线、方针和政策，丰富人民群众的文化生活</w:t>
            </w:r>
            <w:r>
              <w:rPr>
                <w:rFonts w:ascii="宋体" w:eastAsia="宋体" w:hAnsi="宋体" w:cs="宋体" w:hint="eastAsia"/>
                <w:color w:val="000000"/>
                <w:sz w:val="18"/>
                <w:szCs w:val="18"/>
                <w:lang w:eastAsia="zh-CN"/>
              </w:rPr>
              <w:t>;2</w:t>
            </w:r>
            <w:r>
              <w:rPr>
                <w:rFonts w:ascii="宋体" w:eastAsia="宋体" w:hAnsi="宋体" w:cs="宋体" w:hint="eastAsia"/>
                <w:color w:val="000000"/>
                <w:sz w:val="18"/>
                <w:szCs w:val="18"/>
                <w:lang w:eastAsia="zh-CN"/>
              </w:rPr>
              <w:t>、负责大力发展、弘扬、传承现代文化，创作优秀文化艺术精品</w:t>
            </w:r>
            <w:r>
              <w:rPr>
                <w:rFonts w:ascii="宋体" w:eastAsia="宋体" w:hAnsi="宋体" w:cs="宋体" w:hint="eastAsia"/>
                <w:color w:val="000000"/>
                <w:sz w:val="18"/>
                <w:szCs w:val="18"/>
                <w:lang w:eastAsia="zh-CN"/>
              </w:rPr>
              <w:t>;3</w:t>
            </w:r>
            <w:r>
              <w:rPr>
                <w:rFonts w:ascii="宋体" w:eastAsia="宋体" w:hAnsi="宋体" w:cs="宋体" w:hint="eastAsia"/>
                <w:color w:val="000000"/>
                <w:sz w:val="18"/>
                <w:szCs w:val="18"/>
                <w:lang w:eastAsia="zh-CN"/>
              </w:rPr>
              <w:t>、负责组织开展文化下乡、进社区等活动，带动基层文化活动的广泛开展</w:t>
            </w:r>
            <w:r>
              <w:rPr>
                <w:rFonts w:ascii="宋体" w:eastAsia="宋体" w:hAnsi="宋体" w:cs="宋体" w:hint="eastAsia"/>
                <w:color w:val="000000"/>
                <w:sz w:val="18"/>
                <w:szCs w:val="18"/>
                <w:lang w:eastAsia="zh-CN"/>
              </w:rPr>
              <w:t>;4</w:t>
            </w:r>
            <w:r>
              <w:rPr>
                <w:rFonts w:ascii="宋体" w:eastAsia="宋体" w:hAnsi="宋体" w:cs="宋体" w:hint="eastAsia"/>
                <w:color w:val="000000"/>
                <w:sz w:val="18"/>
                <w:szCs w:val="18"/>
                <w:lang w:eastAsia="zh-CN"/>
              </w:rPr>
              <w:t>、负责加强对外文化交流与合作，推进“文化名市”发展战略的实施</w:t>
            </w:r>
            <w:r>
              <w:rPr>
                <w:rFonts w:ascii="宋体" w:eastAsia="宋体" w:hAnsi="宋体" w:cs="宋体" w:hint="eastAsia"/>
                <w:color w:val="000000"/>
                <w:sz w:val="18"/>
                <w:szCs w:val="18"/>
                <w:lang w:eastAsia="zh-CN"/>
              </w:rPr>
              <w:t>;5</w:t>
            </w:r>
            <w:r>
              <w:rPr>
                <w:rFonts w:ascii="宋体" w:eastAsia="宋体" w:hAnsi="宋体" w:cs="宋体" w:hint="eastAsia"/>
                <w:color w:val="000000"/>
                <w:sz w:val="18"/>
                <w:szCs w:val="18"/>
                <w:lang w:eastAsia="zh-CN"/>
              </w:rPr>
              <w:t>、负责办理市委及市文化体育广播电视和旅游局交办的其他工作。本项目拟投入</w:t>
            </w:r>
            <w:r>
              <w:rPr>
                <w:rFonts w:ascii="宋体" w:eastAsia="宋体" w:hAnsi="宋体" w:cs="宋体" w:hint="eastAsia"/>
                <w:color w:val="000000"/>
                <w:sz w:val="18"/>
                <w:szCs w:val="18"/>
                <w:lang w:eastAsia="zh-CN"/>
              </w:rPr>
              <w:t>8</w:t>
            </w:r>
            <w:r>
              <w:rPr>
                <w:rFonts w:ascii="宋体" w:eastAsia="宋体" w:hAnsi="宋体" w:cs="宋体" w:hint="eastAsia"/>
                <w:color w:val="000000"/>
                <w:sz w:val="18"/>
                <w:szCs w:val="18"/>
                <w:lang w:eastAsia="zh-CN"/>
              </w:rPr>
              <w:t>万元，主要用于举办</w:t>
            </w:r>
            <w:r>
              <w:rPr>
                <w:rFonts w:ascii="宋体" w:eastAsia="宋体" w:hAnsi="宋体" w:cs="宋体" w:hint="eastAsia"/>
                <w:color w:val="000000"/>
                <w:sz w:val="18"/>
                <w:szCs w:val="18"/>
                <w:lang w:eastAsia="zh-CN"/>
              </w:rPr>
              <w:t>10</w:t>
            </w:r>
            <w:r>
              <w:rPr>
                <w:rFonts w:ascii="宋体" w:eastAsia="宋体" w:hAnsi="宋体" w:cs="宋体" w:hint="eastAsia"/>
                <w:color w:val="000000"/>
                <w:sz w:val="18"/>
                <w:szCs w:val="18"/>
                <w:lang w:eastAsia="zh-CN"/>
              </w:rPr>
              <w:t>场文艺下基层进景区演出，保证演出合格率达到</w:t>
            </w:r>
            <w:r>
              <w:rPr>
                <w:rFonts w:ascii="宋体" w:eastAsia="宋体" w:hAnsi="宋体" w:cs="宋体" w:hint="eastAsia"/>
                <w:color w:val="000000"/>
                <w:sz w:val="18"/>
                <w:szCs w:val="18"/>
                <w:lang w:eastAsia="zh-CN"/>
              </w:rPr>
              <w:t>100%</w:t>
            </w:r>
            <w:r>
              <w:rPr>
                <w:rFonts w:ascii="宋体" w:eastAsia="宋体" w:hAnsi="宋体" w:cs="宋体" w:hint="eastAsia"/>
                <w:color w:val="000000"/>
                <w:sz w:val="18"/>
                <w:szCs w:val="18"/>
                <w:lang w:eastAsia="zh-CN"/>
              </w:rPr>
              <w:t>，通过该项目的实施提高昌吉市文化水平及演出影响力，同时宣传党的文化政策以及党的文化精神。</w:t>
            </w:r>
          </w:p>
        </w:tc>
        <w:tc>
          <w:tcPr>
            <w:tcW w:w="5716" w:type="dxa"/>
            <w:gridSpan w:val="8"/>
            <w:tcBorders>
              <w:top w:val="single" w:sz="4" w:space="0" w:color="auto"/>
              <w:left w:val="nil"/>
              <w:bottom w:val="single" w:sz="4" w:space="0" w:color="auto"/>
              <w:right w:val="single" w:sz="4" w:space="0" w:color="auto"/>
            </w:tcBorders>
            <w:vAlign w:val="center"/>
          </w:tcPr>
          <w:p w:rsidR="001B2CC0" w:rsidRDefault="000546A0">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截至</w:t>
            </w:r>
            <w:r w:rsidR="00B950E8">
              <w:rPr>
                <w:rFonts w:ascii="宋体" w:eastAsia="宋体" w:hAnsi="宋体" w:cs="宋体" w:hint="eastAsia"/>
                <w:color w:val="000000"/>
                <w:sz w:val="18"/>
                <w:szCs w:val="18"/>
                <w:lang w:eastAsia="zh-CN"/>
              </w:rPr>
              <w:t>2024</w:t>
            </w:r>
            <w:r w:rsidR="00B950E8">
              <w:rPr>
                <w:rFonts w:ascii="宋体" w:eastAsia="宋体" w:hAnsi="宋体" w:cs="宋体" w:hint="eastAsia"/>
                <w:color w:val="000000"/>
                <w:sz w:val="18"/>
                <w:szCs w:val="18"/>
                <w:lang w:eastAsia="zh-CN"/>
              </w:rPr>
              <w:t>年</w:t>
            </w:r>
            <w:r w:rsidR="00B950E8">
              <w:rPr>
                <w:rFonts w:ascii="宋体" w:eastAsia="宋体" w:hAnsi="宋体" w:cs="宋体" w:hint="eastAsia"/>
                <w:color w:val="000000"/>
                <w:sz w:val="18"/>
                <w:szCs w:val="18"/>
                <w:lang w:eastAsia="zh-CN"/>
              </w:rPr>
              <w:t>12</w:t>
            </w:r>
            <w:r w:rsidR="00B950E8">
              <w:rPr>
                <w:rFonts w:ascii="宋体" w:eastAsia="宋体" w:hAnsi="宋体" w:cs="宋体" w:hint="eastAsia"/>
                <w:color w:val="000000"/>
                <w:sz w:val="18"/>
                <w:szCs w:val="18"/>
                <w:lang w:eastAsia="zh-CN"/>
              </w:rPr>
              <w:t>月</w:t>
            </w:r>
            <w:r w:rsidR="00B950E8">
              <w:rPr>
                <w:rFonts w:ascii="宋体" w:eastAsia="宋体" w:hAnsi="宋体" w:cs="宋体" w:hint="eastAsia"/>
                <w:color w:val="000000"/>
                <w:sz w:val="18"/>
                <w:szCs w:val="18"/>
                <w:lang w:eastAsia="zh-CN"/>
              </w:rPr>
              <w:t>31</w:t>
            </w:r>
            <w:r w:rsidR="00B950E8">
              <w:rPr>
                <w:rFonts w:ascii="宋体" w:eastAsia="宋体" w:hAnsi="宋体" w:cs="宋体" w:hint="eastAsia"/>
                <w:color w:val="000000"/>
                <w:sz w:val="18"/>
                <w:szCs w:val="18"/>
                <w:lang w:eastAsia="zh-CN"/>
              </w:rPr>
              <w:t>日，本项目通过文化人才专项经费</w:t>
            </w:r>
            <w:r w:rsidR="00B950E8">
              <w:rPr>
                <w:rFonts w:ascii="宋体" w:eastAsia="宋体" w:hAnsi="宋体" w:cs="宋体" w:hint="eastAsia"/>
                <w:color w:val="000000"/>
                <w:sz w:val="18"/>
                <w:szCs w:val="18"/>
                <w:lang w:eastAsia="zh-CN"/>
              </w:rPr>
              <w:t>8</w:t>
            </w:r>
            <w:r w:rsidR="00B950E8">
              <w:rPr>
                <w:rFonts w:ascii="宋体" w:eastAsia="宋体" w:hAnsi="宋体" w:cs="宋体" w:hint="eastAsia"/>
                <w:color w:val="000000"/>
                <w:sz w:val="18"/>
                <w:szCs w:val="18"/>
                <w:lang w:eastAsia="zh-CN"/>
              </w:rPr>
              <w:t>万元的使用，实际完成选拔</w:t>
            </w:r>
            <w:r w:rsidR="00B950E8">
              <w:rPr>
                <w:rFonts w:ascii="宋体" w:eastAsia="宋体" w:hAnsi="宋体" w:cs="宋体" w:hint="eastAsia"/>
                <w:color w:val="000000"/>
                <w:sz w:val="18"/>
                <w:szCs w:val="18"/>
                <w:lang w:eastAsia="zh-CN"/>
              </w:rPr>
              <w:t>4</w:t>
            </w:r>
            <w:r w:rsidR="00B950E8">
              <w:rPr>
                <w:rFonts w:ascii="宋体" w:eastAsia="宋体" w:hAnsi="宋体" w:cs="宋体" w:hint="eastAsia"/>
                <w:color w:val="000000"/>
                <w:sz w:val="18"/>
                <w:szCs w:val="18"/>
                <w:lang w:eastAsia="zh-CN"/>
              </w:rPr>
              <w:t>人文化旅游志愿者下基层服务，文化旅游进社区演出</w:t>
            </w:r>
            <w:r w:rsidR="00B950E8">
              <w:rPr>
                <w:rFonts w:ascii="宋体" w:eastAsia="宋体" w:hAnsi="宋体" w:cs="宋体" w:hint="eastAsia"/>
                <w:color w:val="000000"/>
                <w:sz w:val="18"/>
                <w:szCs w:val="18"/>
                <w:lang w:eastAsia="zh-CN"/>
              </w:rPr>
              <w:t>10</w:t>
            </w:r>
            <w:r w:rsidR="00B950E8">
              <w:rPr>
                <w:rFonts w:ascii="宋体" w:eastAsia="宋体" w:hAnsi="宋体" w:cs="宋体" w:hint="eastAsia"/>
                <w:color w:val="000000"/>
                <w:sz w:val="18"/>
                <w:szCs w:val="18"/>
                <w:lang w:eastAsia="zh-CN"/>
              </w:rPr>
              <w:t>场次，通过该项目的实施，提升了昌吉市文化作品的质量和创新性，昌吉市文化人才素质也得到了提升，促进了昌吉市优秀传统文化的传承与发展。</w:t>
            </w:r>
          </w:p>
        </w:tc>
      </w:tr>
      <w:tr w:rsidR="001B2CC0">
        <w:trPr>
          <w:trHeight w:val="820"/>
        </w:trPr>
        <w:tc>
          <w:tcPr>
            <w:tcW w:w="709" w:type="dxa"/>
            <w:tcBorders>
              <w:top w:val="nil"/>
              <w:left w:val="single" w:sz="4" w:space="0" w:color="auto"/>
              <w:bottom w:val="single" w:sz="4" w:space="0" w:color="auto"/>
              <w:right w:val="single" w:sz="4" w:space="0" w:color="auto"/>
            </w:tcBorders>
            <w:vAlign w:val="center"/>
          </w:tcPr>
          <w:p w:rsidR="001B2CC0" w:rsidRDefault="001B2CC0">
            <w:pPr>
              <w:rPr>
                <w:rFonts w:ascii="宋体" w:eastAsia="宋体" w:hAnsi="宋体" w:cs="宋体"/>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1B2CC0" w:rsidRDefault="00B950E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一级指标</w:t>
            </w:r>
          </w:p>
        </w:tc>
        <w:tc>
          <w:tcPr>
            <w:tcW w:w="709" w:type="dxa"/>
            <w:tcBorders>
              <w:top w:val="nil"/>
              <w:left w:val="nil"/>
              <w:bottom w:val="single" w:sz="4" w:space="0" w:color="auto"/>
              <w:right w:val="single" w:sz="4" w:space="0" w:color="auto"/>
            </w:tcBorders>
            <w:vAlign w:val="center"/>
          </w:tcPr>
          <w:p w:rsidR="001B2CC0" w:rsidRDefault="00B950E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二级指标</w:t>
            </w:r>
          </w:p>
        </w:tc>
        <w:tc>
          <w:tcPr>
            <w:tcW w:w="1246" w:type="dxa"/>
            <w:tcBorders>
              <w:top w:val="single" w:sz="4" w:space="0" w:color="auto"/>
              <w:left w:val="nil"/>
              <w:bottom w:val="single" w:sz="4" w:space="0" w:color="auto"/>
              <w:right w:val="single" w:sz="4" w:space="0" w:color="auto"/>
            </w:tcBorders>
            <w:vAlign w:val="center"/>
          </w:tcPr>
          <w:p w:rsidR="001B2CC0" w:rsidRDefault="00B950E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三级指标</w:t>
            </w:r>
          </w:p>
        </w:tc>
        <w:tc>
          <w:tcPr>
            <w:tcW w:w="627" w:type="dxa"/>
            <w:tcBorders>
              <w:top w:val="nil"/>
              <w:left w:val="nil"/>
              <w:bottom w:val="single" w:sz="4" w:space="0" w:color="auto"/>
              <w:right w:val="single" w:sz="4" w:space="0" w:color="auto"/>
            </w:tcBorders>
            <w:vAlign w:val="center"/>
          </w:tcPr>
          <w:p w:rsidR="001B2CC0" w:rsidRDefault="00B950E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权重</w:t>
            </w:r>
          </w:p>
        </w:tc>
        <w:tc>
          <w:tcPr>
            <w:tcW w:w="613" w:type="dxa"/>
            <w:tcBorders>
              <w:top w:val="nil"/>
              <w:left w:val="nil"/>
              <w:bottom w:val="single" w:sz="4" w:space="0" w:color="auto"/>
              <w:right w:val="single" w:sz="4" w:space="0" w:color="auto"/>
            </w:tcBorders>
            <w:vAlign w:val="center"/>
          </w:tcPr>
          <w:p w:rsidR="001B2CC0" w:rsidRDefault="00B950E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目标值</w:t>
            </w:r>
          </w:p>
        </w:tc>
        <w:tc>
          <w:tcPr>
            <w:tcW w:w="728" w:type="dxa"/>
            <w:tcBorders>
              <w:top w:val="nil"/>
              <w:left w:val="nil"/>
              <w:bottom w:val="single" w:sz="4" w:space="0" w:color="auto"/>
              <w:right w:val="single" w:sz="4" w:space="0" w:color="auto"/>
            </w:tcBorders>
            <w:vAlign w:val="center"/>
          </w:tcPr>
          <w:p w:rsidR="001B2CC0" w:rsidRDefault="00B950E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业绩值</w:t>
            </w:r>
          </w:p>
        </w:tc>
        <w:tc>
          <w:tcPr>
            <w:tcW w:w="637" w:type="dxa"/>
            <w:tcBorders>
              <w:top w:val="nil"/>
              <w:left w:val="nil"/>
              <w:bottom w:val="single" w:sz="4" w:space="0" w:color="auto"/>
              <w:right w:val="single" w:sz="4" w:space="0" w:color="auto"/>
            </w:tcBorders>
            <w:vAlign w:val="center"/>
          </w:tcPr>
          <w:p w:rsidR="001B2CC0" w:rsidRDefault="00B950E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完成率</w:t>
            </w:r>
          </w:p>
        </w:tc>
        <w:tc>
          <w:tcPr>
            <w:tcW w:w="791" w:type="dxa"/>
            <w:tcBorders>
              <w:top w:val="nil"/>
              <w:left w:val="nil"/>
              <w:bottom w:val="single" w:sz="4" w:space="0" w:color="auto"/>
              <w:right w:val="single" w:sz="4" w:space="0" w:color="auto"/>
            </w:tcBorders>
            <w:vAlign w:val="center"/>
          </w:tcPr>
          <w:p w:rsidR="001B2CC0" w:rsidRDefault="00B950E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指标得分</w:t>
            </w:r>
          </w:p>
        </w:tc>
        <w:tc>
          <w:tcPr>
            <w:tcW w:w="741" w:type="dxa"/>
            <w:tcBorders>
              <w:top w:val="nil"/>
              <w:left w:val="nil"/>
              <w:bottom w:val="single" w:sz="4" w:space="0" w:color="auto"/>
              <w:right w:val="single" w:sz="4" w:space="0" w:color="auto"/>
            </w:tcBorders>
            <w:vAlign w:val="center"/>
          </w:tcPr>
          <w:p w:rsidR="001B2CC0" w:rsidRDefault="00B950E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指标值设定依据</w:t>
            </w:r>
          </w:p>
        </w:tc>
        <w:tc>
          <w:tcPr>
            <w:tcW w:w="631" w:type="dxa"/>
            <w:tcBorders>
              <w:top w:val="nil"/>
              <w:left w:val="nil"/>
              <w:bottom w:val="single" w:sz="4" w:space="0" w:color="auto"/>
              <w:right w:val="single" w:sz="4" w:space="0" w:color="auto"/>
            </w:tcBorders>
            <w:vAlign w:val="center"/>
          </w:tcPr>
          <w:p w:rsidR="001B2CC0" w:rsidRDefault="00B950E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上年完成情况</w:t>
            </w:r>
          </w:p>
        </w:tc>
        <w:tc>
          <w:tcPr>
            <w:tcW w:w="644" w:type="dxa"/>
            <w:tcBorders>
              <w:top w:val="nil"/>
              <w:left w:val="nil"/>
              <w:bottom w:val="single" w:sz="4" w:space="0" w:color="auto"/>
              <w:right w:val="single" w:sz="4" w:space="0" w:color="auto"/>
            </w:tcBorders>
            <w:vAlign w:val="center"/>
          </w:tcPr>
          <w:p w:rsidR="001B2CC0" w:rsidRDefault="00B950E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赋分规则</w:t>
            </w:r>
          </w:p>
        </w:tc>
        <w:tc>
          <w:tcPr>
            <w:tcW w:w="720" w:type="dxa"/>
            <w:tcBorders>
              <w:top w:val="nil"/>
              <w:left w:val="nil"/>
              <w:bottom w:val="single" w:sz="4" w:space="0" w:color="auto"/>
              <w:right w:val="single" w:sz="4" w:space="0" w:color="auto"/>
            </w:tcBorders>
            <w:vAlign w:val="center"/>
          </w:tcPr>
          <w:p w:rsidR="001B2CC0" w:rsidRDefault="00B950E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佐证资料</w:t>
            </w:r>
          </w:p>
        </w:tc>
        <w:tc>
          <w:tcPr>
            <w:tcW w:w="1552" w:type="dxa"/>
            <w:gridSpan w:val="2"/>
            <w:tcBorders>
              <w:top w:val="nil"/>
              <w:left w:val="nil"/>
              <w:bottom w:val="single" w:sz="4" w:space="0" w:color="auto"/>
              <w:right w:val="single" w:sz="4" w:space="0" w:color="auto"/>
            </w:tcBorders>
            <w:vAlign w:val="center"/>
          </w:tcPr>
          <w:p w:rsidR="001B2CC0" w:rsidRDefault="00B950E8">
            <w:pPr>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1B2CC0">
        <w:trPr>
          <w:trHeight w:val="800"/>
        </w:trPr>
        <w:tc>
          <w:tcPr>
            <w:tcW w:w="709" w:type="dxa"/>
            <w:vMerge w:val="restart"/>
            <w:tcBorders>
              <w:top w:val="nil"/>
              <w:left w:val="single" w:sz="4" w:space="0" w:color="auto"/>
              <w:right w:val="single" w:sz="4" w:space="0" w:color="auto"/>
            </w:tcBorders>
            <w:vAlign w:val="center"/>
          </w:tcPr>
          <w:p w:rsidR="001B2CC0" w:rsidRDefault="00B950E8">
            <w:pPr>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rsidR="001B2CC0" w:rsidRDefault="00B950E8">
            <w:pPr>
              <w:jc w:val="center"/>
              <w:rPr>
                <w:rFonts w:ascii="宋体" w:eastAsia="宋体" w:hAnsi="宋体" w:cs="宋体"/>
                <w:color w:val="000000"/>
                <w:sz w:val="18"/>
                <w:szCs w:val="18"/>
              </w:rPr>
            </w:pPr>
            <w:r>
              <w:rPr>
                <w:rFonts w:ascii="宋体" w:eastAsia="宋体" w:hAnsi="宋体" w:cs="宋体" w:hint="eastAsia"/>
                <w:color w:val="000000"/>
                <w:sz w:val="18"/>
                <w:szCs w:val="18"/>
              </w:rPr>
              <w:t>产出指标</w:t>
            </w:r>
          </w:p>
        </w:tc>
        <w:tc>
          <w:tcPr>
            <w:tcW w:w="709" w:type="dxa"/>
            <w:tcBorders>
              <w:top w:val="nil"/>
              <w:left w:val="nil"/>
              <w:bottom w:val="single" w:sz="4" w:space="0" w:color="auto"/>
              <w:right w:val="single" w:sz="4" w:space="0" w:color="auto"/>
            </w:tcBorders>
            <w:vAlign w:val="center"/>
          </w:tcPr>
          <w:p w:rsidR="001B2CC0" w:rsidRDefault="00B950E8">
            <w:pPr>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rsidR="001B2CC0" w:rsidRDefault="00B950E8">
            <w:pPr>
              <w:rPr>
                <w:color w:val="000000"/>
                <w:sz w:val="18"/>
                <w:szCs w:val="18"/>
                <w:lang w:eastAsia="zh-CN"/>
              </w:rPr>
            </w:pPr>
            <w:r>
              <w:rPr>
                <w:rFonts w:hint="eastAsia"/>
                <w:color w:val="000000"/>
                <w:sz w:val="18"/>
                <w:szCs w:val="18"/>
                <w:lang w:eastAsia="zh-CN"/>
              </w:rPr>
              <w:t>选派文化旅游人才工作者服务基层</w:t>
            </w:r>
          </w:p>
        </w:tc>
        <w:tc>
          <w:tcPr>
            <w:tcW w:w="627" w:type="dxa"/>
            <w:tcBorders>
              <w:top w:val="nil"/>
              <w:left w:val="nil"/>
              <w:bottom w:val="single" w:sz="4" w:space="0" w:color="auto"/>
              <w:right w:val="single" w:sz="4" w:space="0" w:color="auto"/>
            </w:tcBorders>
            <w:vAlign w:val="center"/>
          </w:tcPr>
          <w:p w:rsidR="001B2CC0" w:rsidRDefault="00B950E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1B2CC0" w:rsidRDefault="00B950E8">
            <w:pPr>
              <w:jc w:val="center"/>
              <w:rPr>
                <w:rFonts w:ascii="宋体" w:eastAsia="宋体" w:hAnsi="宋体" w:cs="宋体"/>
                <w:color w:val="000000"/>
                <w:sz w:val="18"/>
                <w:szCs w:val="18"/>
              </w:rPr>
            </w:pPr>
            <w:r>
              <w:rPr>
                <w:rFonts w:ascii="宋体" w:eastAsia="宋体" w:hAnsi="宋体" w:cs="宋体" w:hint="eastAsia"/>
                <w:color w:val="000000"/>
                <w:sz w:val="18"/>
                <w:szCs w:val="18"/>
              </w:rPr>
              <w:t>=4</w:t>
            </w:r>
            <w:r>
              <w:rPr>
                <w:rFonts w:ascii="宋体" w:eastAsia="宋体" w:hAnsi="宋体" w:cs="宋体" w:hint="eastAsia"/>
                <w:color w:val="000000"/>
                <w:sz w:val="18"/>
                <w:szCs w:val="18"/>
              </w:rPr>
              <w:t>人</w:t>
            </w:r>
          </w:p>
        </w:tc>
        <w:tc>
          <w:tcPr>
            <w:tcW w:w="728" w:type="dxa"/>
            <w:tcBorders>
              <w:top w:val="nil"/>
              <w:left w:val="nil"/>
              <w:bottom w:val="single" w:sz="4" w:space="0" w:color="auto"/>
              <w:right w:val="single" w:sz="4" w:space="0" w:color="auto"/>
            </w:tcBorders>
            <w:vAlign w:val="center"/>
          </w:tcPr>
          <w:p w:rsidR="001B2CC0" w:rsidRDefault="00B950E8">
            <w:pPr>
              <w:jc w:val="center"/>
              <w:rPr>
                <w:rFonts w:ascii="宋体" w:eastAsia="宋体" w:hAnsi="宋体" w:cs="宋体"/>
                <w:color w:val="000000"/>
                <w:sz w:val="18"/>
                <w:szCs w:val="18"/>
              </w:rPr>
            </w:pPr>
            <w:r>
              <w:rPr>
                <w:rFonts w:ascii="宋体" w:eastAsia="宋体" w:hAnsi="宋体" w:cs="宋体" w:hint="eastAsia"/>
                <w:color w:val="000000"/>
                <w:sz w:val="18"/>
                <w:szCs w:val="18"/>
              </w:rPr>
              <w:t>=4</w:t>
            </w:r>
            <w:r>
              <w:rPr>
                <w:rFonts w:ascii="宋体" w:eastAsia="宋体" w:hAnsi="宋体" w:cs="宋体" w:hint="eastAsia"/>
                <w:color w:val="000000"/>
                <w:sz w:val="18"/>
                <w:szCs w:val="18"/>
              </w:rPr>
              <w:t>人</w:t>
            </w:r>
          </w:p>
        </w:tc>
        <w:tc>
          <w:tcPr>
            <w:tcW w:w="637" w:type="dxa"/>
            <w:tcBorders>
              <w:top w:val="nil"/>
              <w:left w:val="nil"/>
              <w:bottom w:val="single" w:sz="4" w:space="0" w:color="auto"/>
              <w:right w:val="single" w:sz="4" w:space="0" w:color="auto"/>
            </w:tcBorders>
            <w:vAlign w:val="center"/>
          </w:tcPr>
          <w:p w:rsidR="001B2CC0" w:rsidRDefault="00B950E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1B2CC0" w:rsidRDefault="00B950E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1B2CC0" w:rsidRDefault="00B950E8">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1B2CC0" w:rsidRDefault="00B950E8">
            <w:pPr>
              <w:jc w:val="center"/>
              <w:rPr>
                <w:rFonts w:ascii="宋体" w:eastAsia="宋体" w:hAnsi="宋体" w:cs="宋体"/>
                <w:color w:val="000000"/>
                <w:sz w:val="18"/>
                <w:szCs w:val="18"/>
              </w:rPr>
            </w:pPr>
            <w:r>
              <w:rPr>
                <w:rFonts w:ascii="宋体" w:eastAsia="宋体" w:hAnsi="宋体" w:cs="宋体" w:hint="eastAsia"/>
                <w:color w:val="000000"/>
                <w:sz w:val="18"/>
                <w:szCs w:val="18"/>
              </w:rPr>
              <w:t>3</w:t>
            </w:r>
            <w:r>
              <w:rPr>
                <w:rFonts w:ascii="宋体" w:eastAsia="宋体" w:hAnsi="宋体" w:cs="宋体" w:hint="eastAsia"/>
                <w:color w:val="000000"/>
                <w:sz w:val="18"/>
                <w:szCs w:val="18"/>
              </w:rPr>
              <w:t>人</w:t>
            </w:r>
          </w:p>
        </w:tc>
        <w:tc>
          <w:tcPr>
            <w:tcW w:w="644" w:type="dxa"/>
            <w:tcBorders>
              <w:top w:val="nil"/>
              <w:left w:val="nil"/>
              <w:bottom w:val="single" w:sz="4" w:space="0" w:color="auto"/>
              <w:right w:val="single" w:sz="4" w:space="0" w:color="auto"/>
            </w:tcBorders>
            <w:vAlign w:val="center"/>
          </w:tcPr>
          <w:p w:rsidR="001B2CC0" w:rsidRDefault="00B950E8">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1B2CC0" w:rsidRDefault="00B950E8">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1B2CC0" w:rsidRDefault="001B2CC0">
            <w:pPr>
              <w:jc w:val="center"/>
              <w:rPr>
                <w:color w:val="000000"/>
                <w:sz w:val="18"/>
                <w:szCs w:val="18"/>
              </w:rPr>
            </w:pPr>
          </w:p>
        </w:tc>
      </w:tr>
      <w:tr w:rsidR="001B2CC0">
        <w:trPr>
          <w:trHeight w:val="800"/>
        </w:trPr>
        <w:tc>
          <w:tcPr>
            <w:tcW w:w="709" w:type="dxa"/>
            <w:vMerge/>
            <w:tcBorders>
              <w:left w:val="single" w:sz="4" w:space="0" w:color="auto"/>
              <w:right w:val="single" w:sz="4" w:space="0" w:color="auto"/>
            </w:tcBorders>
            <w:vAlign w:val="center"/>
          </w:tcPr>
          <w:p w:rsidR="001B2CC0" w:rsidRDefault="001B2CC0">
            <w:pPr>
              <w:rPr>
                <w:rFonts w:ascii="宋体" w:eastAsia="宋体" w:hAnsi="宋体" w:cs="宋体"/>
                <w:color w:val="000000"/>
                <w:sz w:val="18"/>
                <w:szCs w:val="18"/>
              </w:rPr>
            </w:pPr>
          </w:p>
        </w:tc>
        <w:tc>
          <w:tcPr>
            <w:tcW w:w="709" w:type="dxa"/>
            <w:vMerge/>
            <w:tcBorders>
              <w:left w:val="nil"/>
              <w:right w:val="single" w:sz="4" w:space="0" w:color="auto"/>
            </w:tcBorders>
            <w:vAlign w:val="center"/>
          </w:tcPr>
          <w:p w:rsidR="001B2CC0" w:rsidRDefault="001B2CC0">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1B2CC0" w:rsidRDefault="00B950E8">
            <w:pPr>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rsidR="001B2CC0" w:rsidRDefault="00B950E8">
            <w:pP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文化旅游进景区演出场次</w:t>
            </w:r>
          </w:p>
        </w:tc>
        <w:tc>
          <w:tcPr>
            <w:tcW w:w="627" w:type="dxa"/>
            <w:tcBorders>
              <w:top w:val="nil"/>
              <w:left w:val="nil"/>
              <w:bottom w:val="single" w:sz="4" w:space="0" w:color="auto"/>
              <w:right w:val="single" w:sz="4" w:space="0" w:color="auto"/>
            </w:tcBorders>
            <w:vAlign w:val="center"/>
          </w:tcPr>
          <w:p w:rsidR="001B2CC0" w:rsidRDefault="00B950E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1B2CC0" w:rsidRDefault="00B950E8">
            <w:pPr>
              <w:jc w:val="center"/>
              <w:rPr>
                <w:rFonts w:ascii="宋体" w:eastAsia="宋体" w:hAnsi="宋体" w:cs="宋体"/>
                <w:color w:val="000000"/>
                <w:sz w:val="18"/>
                <w:szCs w:val="18"/>
              </w:rPr>
            </w:pPr>
            <w:r>
              <w:rPr>
                <w:rFonts w:ascii="宋体" w:eastAsia="宋体" w:hAnsi="宋体" w:cs="宋体" w:hint="eastAsia"/>
                <w:color w:val="000000"/>
                <w:sz w:val="18"/>
                <w:szCs w:val="18"/>
              </w:rPr>
              <w:t>=10</w:t>
            </w:r>
            <w:r>
              <w:rPr>
                <w:rFonts w:ascii="宋体" w:eastAsia="宋体" w:hAnsi="宋体" w:cs="宋体" w:hint="eastAsia"/>
                <w:color w:val="000000"/>
                <w:sz w:val="18"/>
                <w:szCs w:val="18"/>
              </w:rPr>
              <w:t>场</w:t>
            </w:r>
          </w:p>
        </w:tc>
        <w:tc>
          <w:tcPr>
            <w:tcW w:w="728" w:type="dxa"/>
            <w:tcBorders>
              <w:top w:val="nil"/>
              <w:left w:val="nil"/>
              <w:bottom w:val="single" w:sz="4" w:space="0" w:color="auto"/>
              <w:right w:val="single" w:sz="4" w:space="0" w:color="auto"/>
            </w:tcBorders>
            <w:vAlign w:val="center"/>
          </w:tcPr>
          <w:p w:rsidR="001B2CC0" w:rsidRDefault="00B950E8">
            <w:pPr>
              <w:jc w:val="center"/>
              <w:rPr>
                <w:rFonts w:ascii="宋体" w:eastAsia="宋体" w:hAnsi="宋体" w:cs="宋体"/>
                <w:color w:val="000000"/>
                <w:sz w:val="18"/>
                <w:szCs w:val="18"/>
              </w:rPr>
            </w:pPr>
            <w:r>
              <w:rPr>
                <w:rFonts w:ascii="宋体" w:eastAsia="宋体" w:hAnsi="宋体" w:cs="宋体" w:hint="eastAsia"/>
                <w:color w:val="000000"/>
                <w:sz w:val="18"/>
                <w:szCs w:val="18"/>
              </w:rPr>
              <w:t>=10</w:t>
            </w:r>
            <w:r>
              <w:rPr>
                <w:rFonts w:ascii="宋体" w:eastAsia="宋体" w:hAnsi="宋体" w:cs="宋体" w:hint="eastAsia"/>
                <w:color w:val="000000"/>
                <w:sz w:val="18"/>
                <w:szCs w:val="18"/>
              </w:rPr>
              <w:t>场</w:t>
            </w:r>
          </w:p>
        </w:tc>
        <w:tc>
          <w:tcPr>
            <w:tcW w:w="637" w:type="dxa"/>
            <w:tcBorders>
              <w:top w:val="nil"/>
              <w:left w:val="nil"/>
              <w:bottom w:val="single" w:sz="4" w:space="0" w:color="auto"/>
              <w:right w:val="single" w:sz="4" w:space="0" w:color="auto"/>
            </w:tcBorders>
            <w:vAlign w:val="center"/>
          </w:tcPr>
          <w:p w:rsidR="001B2CC0" w:rsidRDefault="00B950E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1B2CC0" w:rsidRDefault="00B950E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1B2CC0" w:rsidRDefault="00B950E8">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1B2CC0" w:rsidRDefault="00B950E8">
            <w:pPr>
              <w:jc w:val="center"/>
              <w:rPr>
                <w:rFonts w:ascii="宋体" w:eastAsia="宋体" w:hAnsi="宋体" w:cs="宋体"/>
                <w:color w:val="000000"/>
                <w:sz w:val="18"/>
                <w:szCs w:val="18"/>
              </w:rPr>
            </w:pPr>
            <w:r>
              <w:rPr>
                <w:rFonts w:ascii="宋体" w:eastAsia="宋体" w:hAnsi="宋体" w:cs="宋体" w:hint="eastAsia"/>
                <w:color w:val="000000"/>
                <w:sz w:val="18"/>
                <w:szCs w:val="18"/>
              </w:rPr>
              <w:t>10</w:t>
            </w:r>
            <w:r>
              <w:rPr>
                <w:rFonts w:ascii="宋体" w:eastAsia="宋体" w:hAnsi="宋体" w:cs="宋体" w:hint="eastAsia"/>
                <w:color w:val="000000"/>
                <w:sz w:val="18"/>
                <w:szCs w:val="18"/>
              </w:rPr>
              <w:t>场</w:t>
            </w:r>
          </w:p>
        </w:tc>
        <w:tc>
          <w:tcPr>
            <w:tcW w:w="644" w:type="dxa"/>
            <w:tcBorders>
              <w:top w:val="nil"/>
              <w:left w:val="nil"/>
              <w:bottom w:val="single" w:sz="4" w:space="0" w:color="auto"/>
              <w:right w:val="single" w:sz="4" w:space="0" w:color="auto"/>
            </w:tcBorders>
            <w:vAlign w:val="center"/>
          </w:tcPr>
          <w:p w:rsidR="001B2CC0" w:rsidRDefault="00B950E8">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1B2CC0" w:rsidRDefault="00B950E8">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1B2CC0" w:rsidRDefault="001B2CC0">
            <w:pPr>
              <w:jc w:val="center"/>
              <w:rPr>
                <w:rFonts w:ascii="宋体" w:eastAsia="宋体" w:hAnsi="宋体" w:cs="宋体"/>
                <w:color w:val="000000"/>
                <w:sz w:val="18"/>
                <w:szCs w:val="18"/>
              </w:rPr>
            </w:pPr>
          </w:p>
        </w:tc>
      </w:tr>
      <w:tr w:rsidR="001B2CC0">
        <w:trPr>
          <w:trHeight w:val="800"/>
        </w:trPr>
        <w:tc>
          <w:tcPr>
            <w:tcW w:w="709" w:type="dxa"/>
            <w:vMerge/>
            <w:tcBorders>
              <w:left w:val="single" w:sz="4" w:space="0" w:color="auto"/>
              <w:right w:val="single" w:sz="4" w:space="0" w:color="auto"/>
            </w:tcBorders>
            <w:vAlign w:val="center"/>
          </w:tcPr>
          <w:p w:rsidR="001B2CC0" w:rsidRDefault="001B2CC0">
            <w:pPr>
              <w:rPr>
                <w:rFonts w:ascii="宋体" w:eastAsia="宋体" w:hAnsi="宋体" w:cs="宋体"/>
                <w:color w:val="000000"/>
                <w:sz w:val="18"/>
                <w:szCs w:val="18"/>
              </w:rPr>
            </w:pPr>
          </w:p>
        </w:tc>
        <w:tc>
          <w:tcPr>
            <w:tcW w:w="709" w:type="dxa"/>
            <w:vMerge/>
            <w:tcBorders>
              <w:left w:val="nil"/>
              <w:right w:val="single" w:sz="4" w:space="0" w:color="auto"/>
            </w:tcBorders>
            <w:vAlign w:val="center"/>
          </w:tcPr>
          <w:p w:rsidR="001B2CC0" w:rsidRDefault="001B2CC0">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1B2CC0" w:rsidRDefault="00B950E8">
            <w:pPr>
              <w:jc w:val="center"/>
              <w:rPr>
                <w:rFonts w:ascii="宋体" w:eastAsia="宋体" w:hAnsi="宋体" w:cs="宋体"/>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rsidR="001B2CC0" w:rsidRDefault="00B950E8">
            <w:pP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文化人才专业性合格率</w:t>
            </w:r>
          </w:p>
        </w:tc>
        <w:tc>
          <w:tcPr>
            <w:tcW w:w="627" w:type="dxa"/>
            <w:tcBorders>
              <w:top w:val="nil"/>
              <w:left w:val="nil"/>
              <w:bottom w:val="single" w:sz="4" w:space="0" w:color="auto"/>
              <w:right w:val="single" w:sz="4" w:space="0" w:color="auto"/>
            </w:tcBorders>
            <w:vAlign w:val="center"/>
          </w:tcPr>
          <w:p w:rsidR="001B2CC0" w:rsidRDefault="00B950E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1B2CC0" w:rsidRDefault="00B950E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rsidR="001B2CC0" w:rsidRDefault="00B950E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rsidR="001B2CC0" w:rsidRDefault="00B950E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1B2CC0" w:rsidRDefault="00B950E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1B2CC0" w:rsidRDefault="00B950E8">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1B2CC0" w:rsidRDefault="00B950E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44" w:type="dxa"/>
            <w:tcBorders>
              <w:top w:val="nil"/>
              <w:left w:val="nil"/>
              <w:bottom w:val="single" w:sz="4" w:space="0" w:color="auto"/>
              <w:right w:val="single" w:sz="4" w:space="0" w:color="auto"/>
            </w:tcBorders>
            <w:vAlign w:val="center"/>
          </w:tcPr>
          <w:p w:rsidR="001B2CC0" w:rsidRDefault="00B950E8">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w:t>
            </w:r>
            <w:r>
              <w:rPr>
                <w:rFonts w:ascii="宋体" w:eastAsia="宋体" w:hAnsi="宋体" w:cs="宋体" w:hint="eastAsia"/>
                <w:color w:val="000000"/>
                <w:sz w:val="18"/>
                <w:szCs w:val="18"/>
              </w:rPr>
              <w:lastRenderedPageBreak/>
              <w:t>赋分</w:t>
            </w:r>
          </w:p>
        </w:tc>
        <w:tc>
          <w:tcPr>
            <w:tcW w:w="720" w:type="dxa"/>
            <w:tcBorders>
              <w:top w:val="nil"/>
              <w:left w:val="nil"/>
              <w:bottom w:val="single" w:sz="4" w:space="0" w:color="auto"/>
              <w:right w:val="single" w:sz="4" w:space="0" w:color="auto"/>
            </w:tcBorders>
            <w:vAlign w:val="center"/>
          </w:tcPr>
          <w:p w:rsidR="001B2CC0" w:rsidRDefault="00B950E8">
            <w:pPr>
              <w:jc w:val="center"/>
              <w:rPr>
                <w:rFonts w:ascii="宋体" w:eastAsia="宋体" w:hAnsi="宋体" w:cs="宋体"/>
                <w:color w:val="000000"/>
                <w:sz w:val="18"/>
                <w:szCs w:val="18"/>
              </w:rPr>
            </w:pPr>
            <w:r>
              <w:rPr>
                <w:rFonts w:ascii="宋体" w:eastAsia="宋体" w:hAnsi="宋体" w:cs="宋体" w:hint="eastAsia"/>
                <w:color w:val="000000"/>
                <w:sz w:val="18"/>
                <w:szCs w:val="18"/>
              </w:rPr>
              <w:lastRenderedPageBreak/>
              <w:t>工作资料</w:t>
            </w:r>
          </w:p>
        </w:tc>
        <w:tc>
          <w:tcPr>
            <w:tcW w:w="1552" w:type="dxa"/>
            <w:gridSpan w:val="2"/>
            <w:tcBorders>
              <w:top w:val="nil"/>
              <w:left w:val="nil"/>
              <w:bottom w:val="single" w:sz="4" w:space="0" w:color="auto"/>
              <w:right w:val="single" w:sz="4" w:space="0" w:color="auto"/>
            </w:tcBorders>
            <w:vAlign w:val="center"/>
          </w:tcPr>
          <w:p w:rsidR="001B2CC0" w:rsidRDefault="001B2CC0">
            <w:pPr>
              <w:jc w:val="center"/>
              <w:rPr>
                <w:rFonts w:ascii="宋体" w:eastAsia="宋体" w:hAnsi="宋体" w:cs="宋体"/>
                <w:color w:val="000000"/>
                <w:sz w:val="18"/>
                <w:szCs w:val="18"/>
              </w:rPr>
            </w:pPr>
          </w:p>
        </w:tc>
      </w:tr>
      <w:tr w:rsidR="001B2CC0">
        <w:trPr>
          <w:trHeight w:val="800"/>
        </w:trPr>
        <w:tc>
          <w:tcPr>
            <w:tcW w:w="709" w:type="dxa"/>
            <w:vMerge/>
            <w:tcBorders>
              <w:left w:val="single" w:sz="4" w:space="0" w:color="auto"/>
              <w:right w:val="single" w:sz="4" w:space="0" w:color="auto"/>
            </w:tcBorders>
            <w:vAlign w:val="center"/>
          </w:tcPr>
          <w:p w:rsidR="001B2CC0" w:rsidRDefault="001B2CC0">
            <w:pPr>
              <w:rPr>
                <w:rFonts w:ascii="宋体" w:eastAsia="宋体" w:hAnsi="宋体" w:cs="宋体"/>
                <w:color w:val="000000"/>
                <w:sz w:val="18"/>
                <w:szCs w:val="18"/>
              </w:rPr>
            </w:pPr>
          </w:p>
        </w:tc>
        <w:tc>
          <w:tcPr>
            <w:tcW w:w="709" w:type="dxa"/>
            <w:vMerge/>
            <w:tcBorders>
              <w:left w:val="nil"/>
              <w:bottom w:val="single" w:sz="4" w:space="0" w:color="auto"/>
              <w:right w:val="single" w:sz="4" w:space="0" w:color="auto"/>
            </w:tcBorders>
            <w:vAlign w:val="center"/>
          </w:tcPr>
          <w:p w:rsidR="001B2CC0" w:rsidRDefault="001B2CC0">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1B2CC0" w:rsidRDefault="00B950E8">
            <w:pPr>
              <w:jc w:val="center"/>
              <w:rPr>
                <w:rFonts w:ascii="宋体" w:eastAsia="宋体" w:hAnsi="宋体" w:cs="宋体"/>
                <w:color w:val="000000"/>
                <w:sz w:val="18"/>
                <w:szCs w:val="18"/>
              </w:rPr>
            </w:pPr>
            <w:r>
              <w:rPr>
                <w:rFonts w:ascii="宋体" w:eastAsia="宋体" w:hAnsi="宋体" w:cs="宋体" w:hint="eastAsia"/>
                <w:color w:val="000000"/>
                <w:sz w:val="18"/>
                <w:szCs w:val="18"/>
              </w:rPr>
              <w:t>时效指标</w:t>
            </w:r>
          </w:p>
        </w:tc>
        <w:tc>
          <w:tcPr>
            <w:tcW w:w="1246" w:type="dxa"/>
            <w:tcBorders>
              <w:top w:val="single" w:sz="4" w:space="0" w:color="auto"/>
              <w:left w:val="nil"/>
              <w:bottom w:val="single" w:sz="4" w:space="0" w:color="auto"/>
              <w:right w:val="single" w:sz="4" w:space="0" w:color="auto"/>
            </w:tcBorders>
            <w:vAlign w:val="center"/>
          </w:tcPr>
          <w:p w:rsidR="001B2CC0" w:rsidRDefault="00B950E8">
            <w:pPr>
              <w:rPr>
                <w:rFonts w:ascii="宋体" w:eastAsia="宋体" w:hAnsi="宋体" w:cs="宋体"/>
                <w:color w:val="000000"/>
                <w:sz w:val="18"/>
                <w:szCs w:val="18"/>
              </w:rPr>
            </w:pPr>
            <w:r>
              <w:rPr>
                <w:rFonts w:ascii="宋体" w:eastAsia="宋体" w:hAnsi="宋体" w:cs="宋体" w:hint="eastAsia"/>
                <w:color w:val="000000"/>
                <w:sz w:val="18"/>
                <w:szCs w:val="18"/>
              </w:rPr>
              <w:t>完成时限</w:t>
            </w:r>
          </w:p>
        </w:tc>
        <w:tc>
          <w:tcPr>
            <w:tcW w:w="627" w:type="dxa"/>
            <w:tcBorders>
              <w:top w:val="nil"/>
              <w:left w:val="nil"/>
              <w:bottom w:val="single" w:sz="4" w:space="0" w:color="auto"/>
              <w:right w:val="single" w:sz="4" w:space="0" w:color="auto"/>
            </w:tcBorders>
            <w:vAlign w:val="center"/>
          </w:tcPr>
          <w:p w:rsidR="001B2CC0" w:rsidRDefault="00B950E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1B2CC0" w:rsidRDefault="00B950E8">
            <w:pPr>
              <w:jc w:val="center"/>
              <w:rPr>
                <w:rFonts w:ascii="宋体" w:eastAsia="宋体" w:hAnsi="宋体" w:cs="宋体"/>
                <w:color w:val="000000"/>
                <w:sz w:val="18"/>
                <w:szCs w:val="18"/>
              </w:rPr>
            </w:pPr>
            <w:r>
              <w:rPr>
                <w:rFonts w:ascii="宋体" w:eastAsia="宋体" w:hAnsi="宋体" w:cs="宋体" w:hint="eastAsia"/>
                <w:color w:val="000000"/>
                <w:sz w:val="18"/>
                <w:szCs w:val="18"/>
              </w:rPr>
              <w:t>2024</w:t>
            </w:r>
            <w:r>
              <w:rPr>
                <w:rFonts w:ascii="宋体" w:eastAsia="宋体" w:hAnsi="宋体" w:cs="宋体" w:hint="eastAsia"/>
                <w:color w:val="000000"/>
                <w:sz w:val="18"/>
                <w:szCs w:val="18"/>
              </w:rPr>
              <w:t>年</w:t>
            </w:r>
            <w:r>
              <w:rPr>
                <w:rFonts w:ascii="宋体" w:eastAsia="宋体" w:hAnsi="宋体" w:cs="宋体" w:hint="eastAsia"/>
                <w:color w:val="000000"/>
                <w:sz w:val="18"/>
                <w:szCs w:val="18"/>
              </w:rPr>
              <w:t>12</w:t>
            </w:r>
            <w:r>
              <w:rPr>
                <w:rFonts w:ascii="宋体" w:eastAsia="宋体" w:hAnsi="宋体" w:cs="宋体" w:hint="eastAsia"/>
                <w:color w:val="000000"/>
                <w:sz w:val="18"/>
                <w:szCs w:val="18"/>
              </w:rPr>
              <w:t>月</w:t>
            </w:r>
            <w:r>
              <w:rPr>
                <w:rFonts w:ascii="宋体" w:eastAsia="宋体" w:hAnsi="宋体" w:cs="宋体" w:hint="eastAsia"/>
                <w:color w:val="000000"/>
                <w:sz w:val="18"/>
                <w:szCs w:val="18"/>
              </w:rPr>
              <w:t>31</w:t>
            </w:r>
            <w:r>
              <w:rPr>
                <w:rFonts w:ascii="宋体" w:eastAsia="宋体" w:hAnsi="宋体" w:cs="宋体" w:hint="eastAsia"/>
                <w:color w:val="000000"/>
                <w:sz w:val="18"/>
                <w:szCs w:val="18"/>
              </w:rPr>
              <w:t>日前</w:t>
            </w:r>
          </w:p>
        </w:tc>
        <w:tc>
          <w:tcPr>
            <w:tcW w:w="728" w:type="dxa"/>
            <w:tcBorders>
              <w:top w:val="nil"/>
              <w:left w:val="nil"/>
              <w:bottom w:val="single" w:sz="4" w:space="0" w:color="auto"/>
              <w:right w:val="single" w:sz="4" w:space="0" w:color="auto"/>
            </w:tcBorders>
            <w:vAlign w:val="center"/>
          </w:tcPr>
          <w:p w:rsidR="001B2CC0" w:rsidRDefault="00B950E8">
            <w:pPr>
              <w:jc w:val="center"/>
              <w:rPr>
                <w:rFonts w:ascii="宋体" w:eastAsia="宋体" w:hAnsi="宋体" w:cs="宋体"/>
                <w:color w:val="000000"/>
                <w:sz w:val="18"/>
                <w:szCs w:val="18"/>
              </w:rPr>
            </w:pPr>
            <w:r>
              <w:rPr>
                <w:rFonts w:ascii="宋体" w:eastAsia="宋体" w:hAnsi="宋体" w:cs="宋体" w:hint="eastAsia"/>
                <w:color w:val="000000"/>
                <w:sz w:val="18"/>
                <w:szCs w:val="18"/>
              </w:rPr>
              <w:t>2024</w:t>
            </w:r>
            <w:r>
              <w:rPr>
                <w:rFonts w:ascii="宋体" w:eastAsia="宋体" w:hAnsi="宋体" w:cs="宋体" w:hint="eastAsia"/>
                <w:color w:val="000000"/>
                <w:sz w:val="18"/>
                <w:szCs w:val="18"/>
              </w:rPr>
              <w:t>年</w:t>
            </w:r>
            <w:r>
              <w:rPr>
                <w:rFonts w:ascii="宋体" w:eastAsia="宋体" w:hAnsi="宋体" w:cs="宋体" w:hint="eastAsia"/>
                <w:color w:val="000000"/>
                <w:sz w:val="18"/>
                <w:szCs w:val="18"/>
              </w:rPr>
              <w:t>12</w:t>
            </w:r>
            <w:r>
              <w:rPr>
                <w:rFonts w:ascii="宋体" w:eastAsia="宋体" w:hAnsi="宋体" w:cs="宋体" w:hint="eastAsia"/>
                <w:color w:val="000000"/>
                <w:sz w:val="18"/>
                <w:szCs w:val="18"/>
              </w:rPr>
              <w:t>月</w:t>
            </w:r>
            <w:r>
              <w:rPr>
                <w:rFonts w:ascii="宋体" w:eastAsia="宋体" w:hAnsi="宋体" w:cs="宋体" w:hint="eastAsia"/>
                <w:color w:val="000000"/>
                <w:sz w:val="18"/>
                <w:szCs w:val="18"/>
              </w:rPr>
              <w:t>31</w:t>
            </w:r>
            <w:r>
              <w:rPr>
                <w:rFonts w:ascii="宋体" w:eastAsia="宋体" w:hAnsi="宋体" w:cs="宋体" w:hint="eastAsia"/>
                <w:color w:val="000000"/>
                <w:sz w:val="18"/>
                <w:szCs w:val="18"/>
              </w:rPr>
              <w:t>日</w:t>
            </w:r>
          </w:p>
        </w:tc>
        <w:tc>
          <w:tcPr>
            <w:tcW w:w="637" w:type="dxa"/>
            <w:tcBorders>
              <w:top w:val="nil"/>
              <w:left w:val="nil"/>
              <w:bottom w:val="single" w:sz="4" w:space="0" w:color="auto"/>
              <w:right w:val="single" w:sz="4" w:space="0" w:color="auto"/>
            </w:tcBorders>
            <w:vAlign w:val="center"/>
          </w:tcPr>
          <w:p w:rsidR="001B2CC0" w:rsidRDefault="00B950E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1B2CC0" w:rsidRDefault="00B950E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1B2CC0" w:rsidRDefault="00B950E8">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1B2CC0" w:rsidRDefault="00B950E8">
            <w:pPr>
              <w:jc w:val="center"/>
              <w:rPr>
                <w:rFonts w:ascii="宋体" w:eastAsia="宋体" w:hAnsi="宋体" w:cs="宋体"/>
                <w:color w:val="000000"/>
                <w:sz w:val="18"/>
                <w:szCs w:val="18"/>
              </w:rPr>
            </w:pPr>
            <w:r>
              <w:rPr>
                <w:rFonts w:ascii="宋体" w:eastAsia="宋体" w:hAnsi="宋体" w:cs="宋体" w:hint="eastAsia"/>
                <w:color w:val="000000"/>
                <w:sz w:val="18"/>
                <w:szCs w:val="18"/>
              </w:rPr>
              <w:t>2023</w:t>
            </w:r>
            <w:r>
              <w:rPr>
                <w:rFonts w:ascii="宋体" w:eastAsia="宋体" w:hAnsi="宋体" w:cs="宋体" w:hint="eastAsia"/>
                <w:color w:val="000000"/>
                <w:sz w:val="18"/>
                <w:szCs w:val="18"/>
              </w:rPr>
              <w:t>年</w:t>
            </w:r>
            <w:r>
              <w:rPr>
                <w:rFonts w:ascii="宋体" w:eastAsia="宋体" w:hAnsi="宋体" w:cs="宋体" w:hint="eastAsia"/>
                <w:color w:val="000000"/>
                <w:sz w:val="18"/>
                <w:szCs w:val="18"/>
              </w:rPr>
              <w:t>12</w:t>
            </w:r>
            <w:r>
              <w:rPr>
                <w:rFonts w:ascii="宋体" w:eastAsia="宋体" w:hAnsi="宋体" w:cs="宋体" w:hint="eastAsia"/>
                <w:color w:val="000000"/>
                <w:sz w:val="18"/>
                <w:szCs w:val="18"/>
              </w:rPr>
              <w:t>月</w:t>
            </w:r>
            <w:r>
              <w:rPr>
                <w:rFonts w:ascii="宋体" w:eastAsia="宋体" w:hAnsi="宋体" w:cs="宋体" w:hint="eastAsia"/>
                <w:color w:val="000000"/>
                <w:sz w:val="18"/>
                <w:szCs w:val="18"/>
              </w:rPr>
              <w:t>31</w:t>
            </w:r>
            <w:r>
              <w:rPr>
                <w:rFonts w:ascii="宋体" w:eastAsia="宋体" w:hAnsi="宋体" w:cs="宋体" w:hint="eastAsia"/>
                <w:color w:val="000000"/>
                <w:sz w:val="18"/>
                <w:szCs w:val="18"/>
              </w:rPr>
              <w:t>日</w:t>
            </w:r>
          </w:p>
        </w:tc>
        <w:tc>
          <w:tcPr>
            <w:tcW w:w="644" w:type="dxa"/>
            <w:tcBorders>
              <w:top w:val="nil"/>
              <w:left w:val="nil"/>
              <w:bottom w:val="single" w:sz="4" w:space="0" w:color="auto"/>
              <w:right w:val="single" w:sz="4" w:space="0" w:color="auto"/>
            </w:tcBorders>
            <w:vAlign w:val="center"/>
          </w:tcPr>
          <w:p w:rsidR="001B2CC0" w:rsidRDefault="00B950E8">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1B2CC0" w:rsidRDefault="00B950E8">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1B2CC0" w:rsidRDefault="001B2CC0">
            <w:pPr>
              <w:jc w:val="center"/>
              <w:rPr>
                <w:rFonts w:ascii="宋体" w:eastAsia="宋体" w:hAnsi="宋体" w:cs="宋体"/>
                <w:color w:val="000000"/>
                <w:sz w:val="18"/>
                <w:szCs w:val="18"/>
              </w:rPr>
            </w:pPr>
          </w:p>
        </w:tc>
      </w:tr>
      <w:tr w:rsidR="001B2CC0">
        <w:trPr>
          <w:trHeight w:val="800"/>
        </w:trPr>
        <w:tc>
          <w:tcPr>
            <w:tcW w:w="709" w:type="dxa"/>
            <w:vMerge/>
            <w:tcBorders>
              <w:left w:val="single" w:sz="4" w:space="0" w:color="auto"/>
              <w:right w:val="single" w:sz="4" w:space="0" w:color="auto"/>
            </w:tcBorders>
            <w:vAlign w:val="center"/>
          </w:tcPr>
          <w:p w:rsidR="001B2CC0" w:rsidRDefault="001B2CC0">
            <w:pP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1B2CC0" w:rsidRDefault="00B950E8">
            <w:pPr>
              <w:jc w:val="center"/>
              <w:rPr>
                <w:rFonts w:ascii="宋体" w:eastAsia="宋体" w:hAnsi="宋体" w:cs="宋体"/>
                <w:color w:val="000000"/>
                <w:sz w:val="18"/>
                <w:szCs w:val="18"/>
              </w:rPr>
            </w:pPr>
            <w:r>
              <w:rPr>
                <w:rFonts w:ascii="宋体" w:eastAsia="宋体" w:hAnsi="宋体" w:cs="宋体" w:hint="eastAsia"/>
                <w:color w:val="000000"/>
                <w:sz w:val="18"/>
                <w:szCs w:val="18"/>
              </w:rPr>
              <w:t>成本指标</w:t>
            </w:r>
          </w:p>
        </w:tc>
        <w:tc>
          <w:tcPr>
            <w:tcW w:w="709" w:type="dxa"/>
            <w:tcBorders>
              <w:top w:val="nil"/>
              <w:left w:val="nil"/>
              <w:bottom w:val="single" w:sz="4" w:space="0" w:color="auto"/>
              <w:right w:val="single" w:sz="4" w:space="0" w:color="auto"/>
            </w:tcBorders>
            <w:vAlign w:val="center"/>
          </w:tcPr>
          <w:p w:rsidR="001B2CC0" w:rsidRDefault="00B950E8">
            <w:pPr>
              <w:jc w:val="center"/>
              <w:rPr>
                <w:rFonts w:ascii="宋体" w:eastAsia="宋体" w:hAnsi="宋体" w:cs="宋体"/>
                <w:color w:val="000000"/>
                <w:sz w:val="18"/>
                <w:szCs w:val="18"/>
              </w:rPr>
            </w:pPr>
            <w:r>
              <w:rPr>
                <w:rFonts w:ascii="宋体" w:eastAsia="宋体" w:hAnsi="宋体" w:cs="宋体" w:hint="eastAsia"/>
                <w:color w:val="000000"/>
                <w:sz w:val="18"/>
                <w:szCs w:val="18"/>
              </w:rPr>
              <w:t>经济成</w:t>
            </w:r>
            <w:r>
              <w:rPr>
                <w:rFonts w:ascii="宋体" w:eastAsia="宋体" w:hAnsi="宋体" w:cs="宋体" w:hint="eastAsia"/>
                <w:color w:val="000000"/>
                <w:sz w:val="18"/>
                <w:szCs w:val="18"/>
              </w:rPr>
              <w:t>本指标</w:t>
            </w:r>
          </w:p>
        </w:tc>
        <w:tc>
          <w:tcPr>
            <w:tcW w:w="1246" w:type="dxa"/>
            <w:tcBorders>
              <w:top w:val="single" w:sz="4" w:space="0" w:color="auto"/>
              <w:left w:val="nil"/>
              <w:bottom w:val="single" w:sz="4" w:space="0" w:color="auto"/>
              <w:right w:val="single" w:sz="4" w:space="0" w:color="auto"/>
            </w:tcBorders>
            <w:vAlign w:val="center"/>
          </w:tcPr>
          <w:p w:rsidR="001B2CC0" w:rsidRDefault="00B950E8">
            <w:pP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平均选派工作者每人经费</w:t>
            </w:r>
          </w:p>
        </w:tc>
        <w:tc>
          <w:tcPr>
            <w:tcW w:w="627" w:type="dxa"/>
            <w:tcBorders>
              <w:top w:val="nil"/>
              <w:left w:val="nil"/>
              <w:bottom w:val="single" w:sz="4" w:space="0" w:color="auto"/>
              <w:right w:val="single" w:sz="4" w:space="0" w:color="auto"/>
            </w:tcBorders>
            <w:vAlign w:val="center"/>
          </w:tcPr>
          <w:p w:rsidR="001B2CC0" w:rsidRDefault="00B950E8">
            <w:pPr>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rsidR="001B2CC0" w:rsidRDefault="00B950E8">
            <w:pPr>
              <w:jc w:val="center"/>
              <w:rPr>
                <w:rFonts w:ascii="宋体" w:eastAsia="宋体" w:hAnsi="宋体" w:cs="宋体"/>
                <w:color w:val="000000"/>
                <w:sz w:val="18"/>
                <w:szCs w:val="18"/>
              </w:rPr>
            </w:pPr>
            <w:r>
              <w:rPr>
                <w:rFonts w:ascii="宋体" w:eastAsia="宋体" w:hAnsi="宋体" w:cs="宋体" w:hint="eastAsia"/>
                <w:color w:val="000000"/>
                <w:sz w:val="18"/>
                <w:szCs w:val="18"/>
              </w:rPr>
              <w:t>=2</w:t>
            </w:r>
            <w:r>
              <w:rPr>
                <w:rFonts w:ascii="宋体" w:eastAsia="宋体" w:hAnsi="宋体" w:cs="宋体" w:hint="eastAsia"/>
                <w:color w:val="000000"/>
                <w:sz w:val="18"/>
                <w:szCs w:val="18"/>
              </w:rPr>
              <w:t>万元</w:t>
            </w:r>
          </w:p>
        </w:tc>
        <w:tc>
          <w:tcPr>
            <w:tcW w:w="728" w:type="dxa"/>
            <w:tcBorders>
              <w:top w:val="nil"/>
              <w:left w:val="nil"/>
              <w:bottom w:val="single" w:sz="4" w:space="0" w:color="auto"/>
              <w:right w:val="single" w:sz="4" w:space="0" w:color="auto"/>
            </w:tcBorders>
            <w:vAlign w:val="center"/>
          </w:tcPr>
          <w:p w:rsidR="001B2CC0" w:rsidRDefault="00B950E8">
            <w:pPr>
              <w:jc w:val="center"/>
              <w:rPr>
                <w:rFonts w:ascii="宋体" w:eastAsia="宋体" w:hAnsi="宋体" w:cs="宋体"/>
                <w:color w:val="000000"/>
                <w:sz w:val="18"/>
                <w:szCs w:val="18"/>
              </w:rPr>
            </w:pPr>
            <w:r>
              <w:rPr>
                <w:rFonts w:ascii="宋体" w:eastAsia="宋体" w:hAnsi="宋体" w:cs="宋体" w:hint="eastAsia"/>
                <w:color w:val="000000"/>
                <w:sz w:val="18"/>
                <w:szCs w:val="18"/>
              </w:rPr>
              <w:t>=2</w:t>
            </w:r>
            <w:r>
              <w:rPr>
                <w:rFonts w:ascii="宋体" w:eastAsia="宋体" w:hAnsi="宋体" w:cs="宋体" w:hint="eastAsia"/>
                <w:color w:val="000000"/>
                <w:sz w:val="18"/>
                <w:szCs w:val="18"/>
              </w:rPr>
              <w:t>万元</w:t>
            </w:r>
          </w:p>
        </w:tc>
        <w:tc>
          <w:tcPr>
            <w:tcW w:w="637" w:type="dxa"/>
            <w:tcBorders>
              <w:top w:val="nil"/>
              <w:left w:val="nil"/>
              <w:bottom w:val="single" w:sz="4" w:space="0" w:color="auto"/>
              <w:right w:val="single" w:sz="4" w:space="0" w:color="auto"/>
            </w:tcBorders>
            <w:vAlign w:val="center"/>
          </w:tcPr>
          <w:p w:rsidR="001B2CC0" w:rsidRDefault="00B950E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1B2CC0" w:rsidRDefault="00B950E8">
            <w:pPr>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rsidR="001B2CC0" w:rsidRDefault="00B950E8">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1B2CC0" w:rsidRDefault="00B950E8">
            <w:pPr>
              <w:jc w:val="center"/>
              <w:rPr>
                <w:rFonts w:ascii="宋体" w:eastAsia="宋体" w:hAnsi="宋体" w:cs="宋体"/>
                <w:color w:val="000000"/>
                <w:sz w:val="18"/>
                <w:szCs w:val="18"/>
              </w:rPr>
            </w:pPr>
            <w:r>
              <w:rPr>
                <w:rFonts w:ascii="宋体" w:eastAsia="宋体" w:hAnsi="宋体" w:cs="宋体" w:hint="eastAsia"/>
                <w:color w:val="000000"/>
                <w:sz w:val="18"/>
                <w:szCs w:val="18"/>
              </w:rPr>
              <w:t>2</w:t>
            </w:r>
            <w:r>
              <w:rPr>
                <w:rFonts w:ascii="宋体" w:eastAsia="宋体" w:hAnsi="宋体" w:cs="宋体" w:hint="eastAsia"/>
                <w:color w:val="000000"/>
                <w:sz w:val="18"/>
                <w:szCs w:val="18"/>
              </w:rPr>
              <w:t>万元</w:t>
            </w:r>
          </w:p>
        </w:tc>
        <w:tc>
          <w:tcPr>
            <w:tcW w:w="644" w:type="dxa"/>
            <w:tcBorders>
              <w:top w:val="nil"/>
              <w:left w:val="nil"/>
              <w:bottom w:val="single" w:sz="4" w:space="0" w:color="auto"/>
              <w:right w:val="single" w:sz="4" w:space="0" w:color="auto"/>
            </w:tcBorders>
            <w:vAlign w:val="center"/>
          </w:tcPr>
          <w:p w:rsidR="001B2CC0" w:rsidRDefault="00B950E8">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1B2CC0" w:rsidRDefault="00B950E8">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r>
              <w:rPr>
                <w:rFonts w:ascii="宋体" w:eastAsia="宋体" w:hAnsi="宋体" w:cs="宋体" w:hint="eastAsia"/>
                <w:color w:val="000000"/>
                <w:sz w:val="18"/>
                <w:szCs w:val="18"/>
              </w:rPr>
              <w:t>,</w:t>
            </w:r>
            <w:r>
              <w:rPr>
                <w:rFonts w:ascii="宋体" w:eastAsia="宋体" w:hAnsi="宋体" w:cs="宋体" w:hint="eastAsia"/>
                <w:color w:val="000000"/>
                <w:sz w:val="18"/>
                <w:szCs w:val="18"/>
              </w:rPr>
              <w:t>原始凭证</w:t>
            </w:r>
          </w:p>
        </w:tc>
        <w:tc>
          <w:tcPr>
            <w:tcW w:w="1552" w:type="dxa"/>
            <w:gridSpan w:val="2"/>
            <w:tcBorders>
              <w:top w:val="nil"/>
              <w:left w:val="nil"/>
              <w:bottom w:val="single" w:sz="4" w:space="0" w:color="auto"/>
              <w:right w:val="single" w:sz="4" w:space="0" w:color="auto"/>
            </w:tcBorders>
            <w:vAlign w:val="center"/>
          </w:tcPr>
          <w:p w:rsidR="001B2CC0" w:rsidRDefault="001B2CC0">
            <w:pPr>
              <w:jc w:val="center"/>
              <w:rPr>
                <w:rFonts w:ascii="宋体" w:eastAsia="宋体" w:hAnsi="宋体" w:cs="宋体"/>
                <w:color w:val="000000"/>
                <w:sz w:val="18"/>
                <w:szCs w:val="18"/>
              </w:rPr>
            </w:pPr>
          </w:p>
        </w:tc>
      </w:tr>
      <w:tr w:rsidR="001B2CC0">
        <w:trPr>
          <w:trHeight w:val="800"/>
        </w:trPr>
        <w:tc>
          <w:tcPr>
            <w:tcW w:w="709" w:type="dxa"/>
            <w:vMerge/>
            <w:tcBorders>
              <w:left w:val="single" w:sz="4" w:space="0" w:color="auto"/>
              <w:right w:val="single" w:sz="4" w:space="0" w:color="auto"/>
            </w:tcBorders>
            <w:vAlign w:val="center"/>
          </w:tcPr>
          <w:p w:rsidR="001B2CC0" w:rsidRDefault="001B2CC0">
            <w:pPr>
              <w:rPr>
                <w:rFonts w:ascii="宋体" w:eastAsia="宋体" w:hAnsi="宋体" w:cs="宋体"/>
                <w:color w:val="000000"/>
                <w:sz w:val="18"/>
                <w:szCs w:val="18"/>
              </w:rPr>
            </w:pPr>
          </w:p>
        </w:tc>
        <w:tc>
          <w:tcPr>
            <w:tcW w:w="709" w:type="dxa"/>
            <w:vMerge w:val="restart"/>
            <w:tcBorders>
              <w:top w:val="nil"/>
              <w:left w:val="nil"/>
              <w:right w:val="single" w:sz="4" w:space="0" w:color="auto"/>
            </w:tcBorders>
            <w:vAlign w:val="center"/>
          </w:tcPr>
          <w:p w:rsidR="001B2CC0" w:rsidRDefault="00B950E8">
            <w:pPr>
              <w:jc w:val="center"/>
              <w:rPr>
                <w:rFonts w:ascii="宋体" w:eastAsia="宋体" w:hAnsi="宋体" w:cs="宋体"/>
                <w:color w:val="000000"/>
                <w:sz w:val="18"/>
                <w:szCs w:val="18"/>
              </w:rPr>
            </w:pPr>
            <w:r>
              <w:rPr>
                <w:rFonts w:ascii="宋体" w:eastAsia="宋体" w:hAnsi="宋体" w:cs="宋体" w:hint="eastAsia"/>
                <w:color w:val="000000"/>
                <w:sz w:val="18"/>
                <w:szCs w:val="18"/>
              </w:rPr>
              <w:t>效益指标</w:t>
            </w:r>
          </w:p>
        </w:tc>
        <w:tc>
          <w:tcPr>
            <w:tcW w:w="709" w:type="dxa"/>
            <w:tcBorders>
              <w:top w:val="nil"/>
              <w:left w:val="nil"/>
              <w:bottom w:val="single" w:sz="4" w:space="0" w:color="auto"/>
              <w:right w:val="single" w:sz="4" w:space="0" w:color="auto"/>
            </w:tcBorders>
            <w:vAlign w:val="center"/>
          </w:tcPr>
          <w:p w:rsidR="001B2CC0" w:rsidRDefault="00B950E8">
            <w:pPr>
              <w:jc w:val="center"/>
              <w:rPr>
                <w:rFonts w:ascii="宋体" w:eastAsia="宋体" w:hAnsi="宋体" w:cs="宋体"/>
                <w:color w:val="000000"/>
                <w:sz w:val="18"/>
                <w:szCs w:val="18"/>
              </w:rPr>
            </w:pPr>
            <w:r>
              <w:rPr>
                <w:rFonts w:ascii="宋体" w:eastAsia="宋体" w:hAnsi="宋体" w:cs="宋体" w:hint="eastAsia"/>
                <w:color w:val="000000"/>
                <w:sz w:val="18"/>
                <w:szCs w:val="18"/>
              </w:rPr>
              <w:t>社会效益指标</w:t>
            </w:r>
          </w:p>
        </w:tc>
        <w:tc>
          <w:tcPr>
            <w:tcW w:w="1246" w:type="dxa"/>
            <w:tcBorders>
              <w:top w:val="single" w:sz="4" w:space="0" w:color="auto"/>
              <w:left w:val="nil"/>
              <w:bottom w:val="single" w:sz="4" w:space="0" w:color="auto"/>
              <w:right w:val="single" w:sz="4" w:space="0" w:color="auto"/>
            </w:tcBorders>
            <w:vAlign w:val="center"/>
          </w:tcPr>
          <w:p w:rsidR="001B2CC0" w:rsidRDefault="00B950E8">
            <w:pP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选派文化旅游工作者服务基层，对基层文化旅游发展提供文化服务</w:t>
            </w:r>
          </w:p>
        </w:tc>
        <w:tc>
          <w:tcPr>
            <w:tcW w:w="627" w:type="dxa"/>
            <w:tcBorders>
              <w:top w:val="nil"/>
              <w:left w:val="nil"/>
              <w:bottom w:val="single" w:sz="4" w:space="0" w:color="auto"/>
              <w:right w:val="single" w:sz="4" w:space="0" w:color="auto"/>
            </w:tcBorders>
            <w:vAlign w:val="center"/>
          </w:tcPr>
          <w:p w:rsidR="001B2CC0" w:rsidRDefault="00B950E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1B2CC0" w:rsidRDefault="00B950E8">
            <w:pPr>
              <w:jc w:val="center"/>
              <w:rPr>
                <w:rFonts w:ascii="宋体" w:eastAsia="宋体" w:hAnsi="宋体" w:cs="宋体"/>
                <w:color w:val="000000"/>
                <w:sz w:val="18"/>
                <w:szCs w:val="18"/>
              </w:rPr>
            </w:pPr>
            <w:r>
              <w:rPr>
                <w:rFonts w:ascii="宋体" w:eastAsia="宋体" w:hAnsi="宋体" w:cs="宋体" w:hint="eastAsia"/>
                <w:color w:val="000000"/>
                <w:sz w:val="18"/>
                <w:szCs w:val="18"/>
              </w:rPr>
              <w:t>提升</w:t>
            </w:r>
          </w:p>
        </w:tc>
        <w:tc>
          <w:tcPr>
            <w:tcW w:w="728" w:type="dxa"/>
            <w:tcBorders>
              <w:top w:val="nil"/>
              <w:left w:val="nil"/>
              <w:bottom w:val="single" w:sz="4" w:space="0" w:color="auto"/>
              <w:right w:val="single" w:sz="4" w:space="0" w:color="auto"/>
            </w:tcBorders>
            <w:vAlign w:val="center"/>
          </w:tcPr>
          <w:p w:rsidR="001B2CC0" w:rsidRDefault="00B950E8">
            <w:pPr>
              <w:jc w:val="center"/>
              <w:rPr>
                <w:rFonts w:ascii="宋体" w:eastAsia="宋体" w:hAnsi="宋体" w:cs="宋体"/>
                <w:color w:val="000000"/>
                <w:sz w:val="18"/>
                <w:szCs w:val="18"/>
              </w:rPr>
            </w:pPr>
            <w:r>
              <w:rPr>
                <w:rFonts w:ascii="宋体" w:eastAsia="宋体" w:hAnsi="宋体" w:cs="宋体" w:hint="eastAsia"/>
                <w:color w:val="000000"/>
                <w:sz w:val="18"/>
                <w:szCs w:val="18"/>
              </w:rPr>
              <w:t>达到预期指标</w:t>
            </w:r>
          </w:p>
        </w:tc>
        <w:tc>
          <w:tcPr>
            <w:tcW w:w="637" w:type="dxa"/>
            <w:tcBorders>
              <w:top w:val="nil"/>
              <w:left w:val="nil"/>
              <w:bottom w:val="single" w:sz="4" w:space="0" w:color="auto"/>
              <w:right w:val="single" w:sz="4" w:space="0" w:color="auto"/>
            </w:tcBorders>
            <w:vAlign w:val="center"/>
          </w:tcPr>
          <w:p w:rsidR="001B2CC0" w:rsidRDefault="00B950E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1B2CC0" w:rsidRDefault="00B950E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1B2CC0" w:rsidRDefault="00B950E8">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1B2CC0" w:rsidRDefault="00B950E8">
            <w:pPr>
              <w:jc w:val="center"/>
              <w:rPr>
                <w:rFonts w:ascii="宋体" w:eastAsia="宋体" w:hAnsi="宋体" w:cs="宋体"/>
                <w:color w:val="000000"/>
                <w:sz w:val="18"/>
                <w:szCs w:val="18"/>
              </w:rPr>
            </w:pPr>
            <w:r>
              <w:rPr>
                <w:rFonts w:ascii="宋体" w:eastAsia="宋体" w:hAnsi="宋体" w:cs="宋体" w:hint="eastAsia"/>
                <w:color w:val="000000"/>
                <w:sz w:val="18"/>
                <w:szCs w:val="18"/>
              </w:rPr>
              <w:t>提升</w:t>
            </w:r>
          </w:p>
        </w:tc>
        <w:tc>
          <w:tcPr>
            <w:tcW w:w="644" w:type="dxa"/>
            <w:tcBorders>
              <w:top w:val="nil"/>
              <w:left w:val="nil"/>
              <w:bottom w:val="single" w:sz="4" w:space="0" w:color="auto"/>
              <w:right w:val="single" w:sz="4" w:space="0" w:color="auto"/>
            </w:tcBorders>
            <w:vAlign w:val="center"/>
          </w:tcPr>
          <w:p w:rsidR="001B2CC0" w:rsidRDefault="00B950E8">
            <w:pPr>
              <w:jc w:val="center"/>
              <w:rPr>
                <w:rFonts w:ascii="宋体" w:eastAsia="宋体" w:hAnsi="宋体" w:cs="宋体"/>
                <w:color w:val="000000"/>
                <w:sz w:val="18"/>
                <w:szCs w:val="18"/>
              </w:rPr>
            </w:pPr>
            <w:r>
              <w:rPr>
                <w:rFonts w:ascii="宋体" w:eastAsia="宋体" w:hAnsi="宋体" w:cs="宋体" w:hint="eastAsia"/>
                <w:color w:val="000000"/>
                <w:sz w:val="18"/>
                <w:szCs w:val="18"/>
              </w:rPr>
              <w:t>按评判等级赋分</w:t>
            </w:r>
          </w:p>
        </w:tc>
        <w:tc>
          <w:tcPr>
            <w:tcW w:w="720" w:type="dxa"/>
            <w:tcBorders>
              <w:top w:val="nil"/>
              <w:left w:val="nil"/>
              <w:bottom w:val="single" w:sz="4" w:space="0" w:color="auto"/>
              <w:right w:val="single" w:sz="4" w:space="0" w:color="auto"/>
            </w:tcBorders>
            <w:vAlign w:val="center"/>
          </w:tcPr>
          <w:p w:rsidR="001B2CC0" w:rsidRDefault="00B950E8">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r>
              <w:rPr>
                <w:rFonts w:ascii="宋体" w:eastAsia="宋体" w:hAnsi="宋体" w:cs="宋体" w:hint="eastAsia"/>
                <w:color w:val="000000"/>
                <w:sz w:val="18"/>
                <w:szCs w:val="18"/>
              </w:rPr>
              <w:t>,</w:t>
            </w:r>
            <w:r>
              <w:rPr>
                <w:rFonts w:ascii="宋体" w:eastAsia="宋体" w:hAnsi="宋体" w:cs="宋体" w:hint="eastAsia"/>
                <w:color w:val="000000"/>
                <w:sz w:val="18"/>
                <w:szCs w:val="18"/>
              </w:rPr>
              <w:t>说明材料</w:t>
            </w:r>
          </w:p>
        </w:tc>
        <w:tc>
          <w:tcPr>
            <w:tcW w:w="1552" w:type="dxa"/>
            <w:gridSpan w:val="2"/>
            <w:tcBorders>
              <w:top w:val="nil"/>
              <w:left w:val="nil"/>
              <w:bottom w:val="single" w:sz="4" w:space="0" w:color="auto"/>
              <w:right w:val="single" w:sz="4" w:space="0" w:color="auto"/>
            </w:tcBorders>
            <w:vAlign w:val="center"/>
          </w:tcPr>
          <w:p w:rsidR="001B2CC0" w:rsidRDefault="001B2CC0">
            <w:pPr>
              <w:jc w:val="center"/>
              <w:rPr>
                <w:rFonts w:ascii="宋体" w:eastAsia="宋体" w:hAnsi="宋体" w:cs="宋体"/>
                <w:color w:val="000000"/>
                <w:sz w:val="18"/>
                <w:szCs w:val="18"/>
              </w:rPr>
            </w:pPr>
          </w:p>
        </w:tc>
      </w:tr>
      <w:tr w:rsidR="001B2CC0">
        <w:trPr>
          <w:trHeight w:val="800"/>
        </w:trPr>
        <w:tc>
          <w:tcPr>
            <w:tcW w:w="709" w:type="dxa"/>
            <w:vMerge/>
            <w:tcBorders>
              <w:left w:val="single" w:sz="4" w:space="0" w:color="auto"/>
              <w:right w:val="single" w:sz="4" w:space="0" w:color="auto"/>
            </w:tcBorders>
            <w:vAlign w:val="center"/>
          </w:tcPr>
          <w:p w:rsidR="001B2CC0" w:rsidRDefault="001B2CC0">
            <w:pPr>
              <w:rPr>
                <w:rFonts w:ascii="宋体" w:eastAsia="宋体" w:hAnsi="宋体" w:cs="宋体"/>
                <w:color w:val="000000"/>
                <w:sz w:val="18"/>
                <w:szCs w:val="18"/>
              </w:rPr>
            </w:pPr>
          </w:p>
        </w:tc>
        <w:tc>
          <w:tcPr>
            <w:tcW w:w="709" w:type="dxa"/>
            <w:vMerge/>
            <w:tcBorders>
              <w:left w:val="nil"/>
              <w:bottom w:val="single" w:sz="4" w:space="0" w:color="auto"/>
              <w:right w:val="single" w:sz="4" w:space="0" w:color="auto"/>
            </w:tcBorders>
            <w:vAlign w:val="center"/>
          </w:tcPr>
          <w:p w:rsidR="001B2CC0" w:rsidRDefault="001B2CC0">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1B2CC0" w:rsidRDefault="00B950E8">
            <w:pPr>
              <w:jc w:val="center"/>
              <w:rPr>
                <w:rFonts w:ascii="宋体" w:eastAsia="宋体" w:hAnsi="宋体" w:cs="宋体"/>
                <w:color w:val="000000"/>
                <w:sz w:val="18"/>
                <w:szCs w:val="18"/>
              </w:rPr>
            </w:pPr>
            <w:r>
              <w:rPr>
                <w:rFonts w:ascii="宋体" w:eastAsia="宋体" w:hAnsi="宋体" w:cs="宋体" w:hint="eastAsia"/>
                <w:color w:val="000000"/>
                <w:sz w:val="18"/>
                <w:szCs w:val="18"/>
              </w:rPr>
              <w:t>社会效益指标</w:t>
            </w:r>
          </w:p>
        </w:tc>
        <w:tc>
          <w:tcPr>
            <w:tcW w:w="1246" w:type="dxa"/>
            <w:tcBorders>
              <w:top w:val="single" w:sz="4" w:space="0" w:color="auto"/>
              <w:left w:val="nil"/>
              <w:bottom w:val="single" w:sz="4" w:space="0" w:color="auto"/>
              <w:right w:val="single" w:sz="4" w:space="0" w:color="auto"/>
            </w:tcBorders>
            <w:vAlign w:val="center"/>
          </w:tcPr>
          <w:p w:rsidR="001B2CC0" w:rsidRDefault="00B950E8">
            <w:pP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选派基层文化旅游工作者接受培训效果</w:t>
            </w:r>
          </w:p>
        </w:tc>
        <w:tc>
          <w:tcPr>
            <w:tcW w:w="627" w:type="dxa"/>
            <w:tcBorders>
              <w:top w:val="nil"/>
              <w:left w:val="nil"/>
              <w:bottom w:val="single" w:sz="4" w:space="0" w:color="auto"/>
              <w:right w:val="single" w:sz="4" w:space="0" w:color="auto"/>
            </w:tcBorders>
            <w:vAlign w:val="center"/>
          </w:tcPr>
          <w:p w:rsidR="001B2CC0" w:rsidRDefault="00B950E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1B2CC0" w:rsidRDefault="00B950E8">
            <w:pPr>
              <w:jc w:val="center"/>
              <w:rPr>
                <w:rFonts w:ascii="宋体" w:eastAsia="宋体" w:hAnsi="宋体" w:cs="宋体"/>
                <w:color w:val="000000"/>
                <w:sz w:val="18"/>
                <w:szCs w:val="18"/>
              </w:rPr>
            </w:pPr>
            <w:r>
              <w:rPr>
                <w:rFonts w:ascii="宋体" w:eastAsia="宋体" w:hAnsi="宋体" w:cs="宋体" w:hint="eastAsia"/>
                <w:color w:val="000000"/>
                <w:sz w:val="18"/>
                <w:szCs w:val="18"/>
              </w:rPr>
              <w:t>良好</w:t>
            </w:r>
          </w:p>
        </w:tc>
        <w:tc>
          <w:tcPr>
            <w:tcW w:w="728" w:type="dxa"/>
            <w:tcBorders>
              <w:top w:val="nil"/>
              <w:left w:val="nil"/>
              <w:bottom w:val="single" w:sz="4" w:space="0" w:color="auto"/>
              <w:right w:val="single" w:sz="4" w:space="0" w:color="auto"/>
            </w:tcBorders>
            <w:vAlign w:val="center"/>
          </w:tcPr>
          <w:p w:rsidR="001B2CC0" w:rsidRDefault="00B950E8">
            <w:pPr>
              <w:jc w:val="center"/>
              <w:rPr>
                <w:rFonts w:ascii="宋体" w:eastAsia="宋体" w:hAnsi="宋体" w:cs="宋体"/>
                <w:color w:val="000000"/>
                <w:sz w:val="18"/>
                <w:szCs w:val="18"/>
              </w:rPr>
            </w:pPr>
            <w:r>
              <w:rPr>
                <w:rFonts w:ascii="宋体" w:eastAsia="宋体" w:hAnsi="宋体" w:cs="宋体" w:hint="eastAsia"/>
                <w:color w:val="000000"/>
                <w:sz w:val="18"/>
                <w:szCs w:val="18"/>
              </w:rPr>
              <w:t>达到预期指标</w:t>
            </w:r>
          </w:p>
        </w:tc>
        <w:tc>
          <w:tcPr>
            <w:tcW w:w="637" w:type="dxa"/>
            <w:tcBorders>
              <w:top w:val="nil"/>
              <w:left w:val="nil"/>
              <w:bottom w:val="single" w:sz="4" w:space="0" w:color="auto"/>
              <w:right w:val="single" w:sz="4" w:space="0" w:color="auto"/>
            </w:tcBorders>
            <w:vAlign w:val="center"/>
          </w:tcPr>
          <w:p w:rsidR="001B2CC0" w:rsidRDefault="00B950E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1B2CC0" w:rsidRDefault="00B950E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1B2CC0" w:rsidRDefault="00B950E8">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1B2CC0" w:rsidRDefault="00B950E8">
            <w:pPr>
              <w:jc w:val="center"/>
              <w:rPr>
                <w:rFonts w:ascii="宋体" w:eastAsia="宋体" w:hAnsi="宋体" w:cs="宋体"/>
                <w:color w:val="000000"/>
                <w:sz w:val="18"/>
                <w:szCs w:val="18"/>
              </w:rPr>
            </w:pPr>
            <w:r>
              <w:rPr>
                <w:rFonts w:ascii="宋体" w:eastAsia="宋体" w:hAnsi="宋体" w:cs="宋体" w:hint="eastAsia"/>
                <w:color w:val="000000"/>
                <w:sz w:val="18"/>
                <w:szCs w:val="18"/>
              </w:rPr>
              <w:t>良好</w:t>
            </w:r>
          </w:p>
        </w:tc>
        <w:tc>
          <w:tcPr>
            <w:tcW w:w="644" w:type="dxa"/>
            <w:tcBorders>
              <w:top w:val="nil"/>
              <w:left w:val="nil"/>
              <w:bottom w:val="single" w:sz="4" w:space="0" w:color="auto"/>
              <w:right w:val="single" w:sz="4" w:space="0" w:color="auto"/>
            </w:tcBorders>
            <w:vAlign w:val="center"/>
          </w:tcPr>
          <w:p w:rsidR="001B2CC0" w:rsidRDefault="00B950E8">
            <w:pPr>
              <w:jc w:val="center"/>
              <w:rPr>
                <w:rFonts w:ascii="宋体" w:eastAsia="宋体" w:hAnsi="宋体" w:cs="宋体"/>
                <w:color w:val="000000"/>
                <w:sz w:val="18"/>
                <w:szCs w:val="18"/>
              </w:rPr>
            </w:pPr>
            <w:r>
              <w:rPr>
                <w:rFonts w:ascii="宋体" w:eastAsia="宋体" w:hAnsi="宋体" w:cs="宋体" w:hint="eastAsia"/>
                <w:color w:val="000000"/>
                <w:sz w:val="18"/>
                <w:szCs w:val="18"/>
              </w:rPr>
              <w:t>按评判等级赋分</w:t>
            </w:r>
          </w:p>
        </w:tc>
        <w:tc>
          <w:tcPr>
            <w:tcW w:w="720" w:type="dxa"/>
            <w:tcBorders>
              <w:top w:val="nil"/>
              <w:left w:val="nil"/>
              <w:bottom w:val="single" w:sz="4" w:space="0" w:color="auto"/>
              <w:right w:val="single" w:sz="4" w:space="0" w:color="auto"/>
            </w:tcBorders>
            <w:vAlign w:val="center"/>
          </w:tcPr>
          <w:p w:rsidR="001B2CC0" w:rsidRDefault="00B950E8">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r>
              <w:rPr>
                <w:rFonts w:ascii="宋体" w:eastAsia="宋体" w:hAnsi="宋体" w:cs="宋体" w:hint="eastAsia"/>
                <w:color w:val="000000"/>
                <w:sz w:val="18"/>
                <w:szCs w:val="18"/>
              </w:rPr>
              <w:t>,</w:t>
            </w:r>
            <w:r>
              <w:rPr>
                <w:rFonts w:ascii="宋体" w:eastAsia="宋体" w:hAnsi="宋体" w:cs="宋体" w:hint="eastAsia"/>
                <w:color w:val="000000"/>
                <w:sz w:val="18"/>
                <w:szCs w:val="18"/>
              </w:rPr>
              <w:t>说明材料</w:t>
            </w:r>
          </w:p>
        </w:tc>
        <w:tc>
          <w:tcPr>
            <w:tcW w:w="1552" w:type="dxa"/>
            <w:gridSpan w:val="2"/>
            <w:tcBorders>
              <w:top w:val="nil"/>
              <w:left w:val="nil"/>
              <w:bottom w:val="single" w:sz="4" w:space="0" w:color="auto"/>
              <w:right w:val="single" w:sz="4" w:space="0" w:color="auto"/>
            </w:tcBorders>
            <w:vAlign w:val="center"/>
          </w:tcPr>
          <w:p w:rsidR="001B2CC0" w:rsidRDefault="001B2CC0">
            <w:pPr>
              <w:jc w:val="center"/>
              <w:rPr>
                <w:rFonts w:ascii="宋体" w:eastAsia="宋体" w:hAnsi="宋体" w:cs="宋体"/>
                <w:color w:val="000000"/>
                <w:sz w:val="18"/>
                <w:szCs w:val="18"/>
              </w:rPr>
            </w:pPr>
          </w:p>
        </w:tc>
      </w:tr>
      <w:tr w:rsidR="001B2CC0">
        <w:trPr>
          <w:trHeight w:val="800"/>
        </w:trPr>
        <w:tc>
          <w:tcPr>
            <w:tcW w:w="709" w:type="dxa"/>
            <w:vMerge/>
            <w:tcBorders>
              <w:left w:val="single" w:sz="4" w:space="0" w:color="auto"/>
              <w:bottom w:val="single" w:sz="4" w:space="0" w:color="auto"/>
              <w:right w:val="single" w:sz="4" w:space="0" w:color="auto"/>
            </w:tcBorders>
            <w:vAlign w:val="center"/>
          </w:tcPr>
          <w:p w:rsidR="001B2CC0" w:rsidRDefault="001B2CC0">
            <w:pP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1B2CC0" w:rsidRDefault="00B950E8">
            <w:pPr>
              <w:jc w:val="center"/>
              <w:rPr>
                <w:rFonts w:ascii="宋体" w:eastAsia="宋体" w:hAnsi="宋体" w:cs="宋体"/>
                <w:color w:val="000000"/>
                <w:sz w:val="18"/>
                <w:szCs w:val="18"/>
              </w:rPr>
            </w:pPr>
            <w:r>
              <w:rPr>
                <w:rFonts w:ascii="宋体" w:eastAsia="宋体" w:hAnsi="宋体" w:cs="宋体" w:hint="eastAsia"/>
                <w:color w:val="000000"/>
                <w:sz w:val="18"/>
                <w:szCs w:val="18"/>
              </w:rPr>
              <w:t>满意度指标</w:t>
            </w:r>
          </w:p>
        </w:tc>
        <w:tc>
          <w:tcPr>
            <w:tcW w:w="709" w:type="dxa"/>
            <w:tcBorders>
              <w:top w:val="nil"/>
              <w:left w:val="nil"/>
              <w:bottom w:val="single" w:sz="4" w:space="0" w:color="auto"/>
              <w:right w:val="single" w:sz="4" w:space="0" w:color="auto"/>
            </w:tcBorders>
            <w:vAlign w:val="center"/>
          </w:tcPr>
          <w:p w:rsidR="001B2CC0" w:rsidRDefault="00B950E8">
            <w:pPr>
              <w:jc w:val="center"/>
              <w:rPr>
                <w:rFonts w:ascii="宋体" w:eastAsia="宋体" w:hAnsi="宋体" w:cs="宋体"/>
                <w:color w:val="000000"/>
                <w:sz w:val="18"/>
                <w:szCs w:val="18"/>
              </w:rPr>
            </w:pPr>
            <w:r>
              <w:rPr>
                <w:rFonts w:ascii="宋体" w:eastAsia="宋体" w:hAnsi="宋体" w:cs="宋体" w:hint="eastAsia"/>
                <w:color w:val="000000"/>
                <w:sz w:val="18"/>
                <w:szCs w:val="18"/>
              </w:rPr>
              <w:t>满意</w:t>
            </w:r>
            <w:r>
              <w:rPr>
                <w:rFonts w:ascii="宋体" w:eastAsia="宋体" w:hAnsi="宋体" w:cs="宋体" w:hint="eastAsia"/>
                <w:color w:val="000000"/>
                <w:sz w:val="18"/>
                <w:szCs w:val="18"/>
              </w:rPr>
              <w:t>度指标</w:t>
            </w:r>
          </w:p>
        </w:tc>
        <w:tc>
          <w:tcPr>
            <w:tcW w:w="1246" w:type="dxa"/>
            <w:tcBorders>
              <w:top w:val="single" w:sz="4" w:space="0" w:color="auto"/>
              <w:left w:val="nil"/>
              <w:bottom w:val="single" w:sz="4" w:space="0" w:color="auto"/>
              <w:right w:val="single" w:sz="4" w:space="0" w:color="auto"/>
            </w:tcBorders>
            <w:vAlign w:val="center"/>
          </w:tcPr>
          <w:p w:rsidR="001B2CC0" w:rsidRDefault="00B950E8">
            <w:pPr>
              <w:rPr>
                <w:rFonts w:ascii="宋体" w:eastAsia="宋体" w:hAnsi="宋体" w:cs="宋体"/>
                <w:color w:val="000000"/>
                <w:sz w:val="18"/>
                <w:szCs w:val="18"/>
              </w:rPr>
            </w:pPr>
            <w:r>
              <w:rPr>
                <w:rFonts w:ascii="宋体" w:eastAsia="宋体" w:hAnsi="宋体" w:cs="宋体" w:hint="eastAsia"/>
                <w:color w:val="000000"/>
                <w:sz w:val="18"/>
                <w:szCs w:val="18"/>
              </w:rPr>
              <w:t>选派工作者满意度</w:t>
            </w:r>
          </w:p>
        </w:tc>
        <w:tc>
          <w:tcPr>
            <w:tcW w:w="627" w:type="dxa"/>
            <w:tcBorders>
              <w:top w:val="nil"/>
              <w:left w:val="nil"/>
              <w:bottom w:val="single" w:sz="4" w:space="0" w:color="auto"/>
              <w:right w:val="single" w:sz="4" w:space="0" w:color="auto"/>
            </w:tcBorders>
            <w:vAlign w:val="center"/>
          </w:tcPr>
          <w:p w:rsidR="001B2CC0" w:rsidRDefault="00B950E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1B2CC0" w:rsidRDefault="00B950E8">
            <w:pPr>
              <w:jc w:val="center"/>
              <w:rPr>
                <w:rFonts w:ascii="宋体" w:eastAsia="宋体" w:hAnsi="宋体" w:cs="宋体"/>
                <w:color w:val="000000"/>
                <w:sz w:val="18"/>
                <w:szCs w:val="18"/>
              </w:rPr>
            </w:pPr>
            <w:r>
              <w:rPr>
                <w:rFonts w:ascii="宋体" w:eastAsia="宋体" w:hAnsi="宋体" w:cs="宋体" w:hint="eastAsia"/>
                <w:color w:val="000000"/>
                <w:sz w:val="18"/>
                <w:szCs w:val="18"/>
              </w:rPr>
              <w:t>&gt;=95%</w:t>
            </w:r>
          </w:p>
        </w:tc>
        <w:tc>
          <w:tcPr>
            <w:tcW w:w="728" w:type="dxa"/>
            <w:tcBorders>
              <w:top w:val="nil"/>
              <w:left w:val="nil"/>
              <w:bottom w:val="single" w:sz="4" w:space="0" w:color="auto"/>
              <w:right w:val="single" w:sz="4" w:space="0" w:color="auto"/>
            </w:tcBorders>
            <w:vAlign w:val="center"/>
          </w:tcPr>
          <w:p w:rsidR="001B2CC0" w:rsidRDefault="00B950E8">
            <w:pPr>
              <w:jc w:val="center"/>
              <w:rPr>
                <w:rFonts w:ascii="宋体" w:eastAsia="宋体" w:hAnsi="宋体" w:cs="宋体"/>
                <w:color w:val="000000"/>
                <w:sz w:val="18"/>
                <w:szCs w:val="18"/>
              </w:rPr>
            </w:pPr>
            <w:r>
              <w:rPr>
                <w:rFonts w:ascii="宋体" w:eastAsia="宋体" w:hAnsi="宋体" w:cs="宋体" w:hint="eastAsia"/>
                <w:color w:val="000000"/>
                <w:sz w:val="18"/>
                <w:szCs w:val="18"/>
              </w:rPr>
              <w:t>=95%</w:t>
            </w:r>
          </w:p>
        </w:tc>
        <w:tc>
          <w:tcPr>
            <w:tcW w:w="637" w:type="dxa"/>
            <w:tcBorders>
              <w:top w:val="nil"/>
              <w:left w:val="nil"/>
              <w:bottom w:val="single" w:sz="4" w:space="0" w:color="auto"/>
              <w:right w:val="single" w:sz="4" w:space="0" w:color="auto"/>
            </w:tcBorders>
            <w:vAlign w:val="center"/>
          </w:tcPr>
          <w:p w:rsidR="001B2CC0" w:rsidRDefault="00B950E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1B2CC0" w:rsidRDefault="00B950E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1B2CC0" w:rsidRDefault="00B950E8">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1B2CC0" w:rsidRDefault="00B950E8">
            <w:pPr>
              <w:jc w:val="center"/>
              <w:rPr>
                <w:rFonts w:ascii="宋体" w:eastAsia="宋体" w:hAnsi="宋体" w:cs="宋体"/>
                <w:color w:val="000000"/>
                <w:sz w:val="18"/>
                <w:szCs w:val="18"/>
              </w:rPr>
            </w:pPr>
            <w:r>
              <w:rPr>
                <w:rFonts w:ascii="宋体" w:eastAsia="宋体" w:hAnsi="宋体" w:cs="宋体" w:hint="eastAsia"/>
                <w:color w:val="000000"/>
                <w:sz w:val="18"/>
                <w:szCs w:val="18"/>
              </w:rPr>
              <w:t>95%</w:t>
            </w:r>
          </w:p>
        </w:tc>
        <w:tc>
          <w:tcPr>
            <w:tcW w:w="644" w:type="dxa"/>
            <w:tcBorders>
              <w:top w:val="nil"/>
              <w:left w:val="nil"/>
              <w:bottom w:val="single" w:sz="4" w:space="0" w:color="auto"/>
              <w:right w:val="single" w:sz="4" w:space="0" w:color="auto"/>
            </w:tcBorders>
            <w:vAlign w:val="center"/>
          </w:tcPr>
          <w:p w:rsidR="001B2CC0" w:rsidRDefault="00B950E8">
            <w:pPr>
              <w:jc w:val="center"/>
              <w:rPr>
                <w:rFonts w:ascii="宋体" w:eastAsia="宋体" w:hAnsi="宋体" w:cs="宋体"/>
                <w:color w:val="000000"/>
                <w:sz w:val="18"/>
                <w:szCs w:val="18"/>
              </w:rPr>
            </w:pPr>
            <w:r>
              <w:rPr>
                <w:rFonts w:ascii="宋体" w:eastAsia="宋体" w:hAnsi="宋体" w:cs="宋体" w:hint="eastAsia"/>
                <w:color w:val="000000"/>
                <w:sz w:val="18"/>
                <w:szCs w:val="18"/>
              </w:rPr>
              <w:t>满意度赋分</w:t>
            </w:r>
          </w:p>
        </w:tc>
        <w:tc>
          <w:tcPr>
            <w:tcW w:w="720" w:type="dxa"/>
            <w:tcBorders>
              <w:top w:val="nil"/>
              <w:left w:val="nil"/>
              <w:bottom w:val="single" w:sz="4" w:space="0" w:color="auto"/>
              <w:right w:val="single" w:sz="4" w:space="0" w:color="auto"/>
            </w:tcBorders>
            <w:vAlign w:val="center"/>
          </w:tcPr>
          <w:p w:rsidR="001B2CC0" w:rsidRDefault="00B950E8">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r>
              <w:rPr>
                <w:rFonts w:ascii="宋体" w:eastAsia="宋体" w:hAnsi="宋体" w:cs="宋体" w:hint="eastAsia"/>
                <w:color w:val="000000"/>
                <w:sz w:val="18"/>
                <w:szCs w:val="18"/>
              </w:rPr>
              <w:t>,</w:t>
            </w:r>
            <w:r>
              <w:rPr>
                <w:rFonts w:ascii="宋体" w:eastAsia="宋体" w:hAnsi="宋体" w:cs="宋体" w:hint="eastAsia"/>
                <w:color w:val="000000"/>
                <w:sz w:val="18"/>
                <w:szCs w:val="18"/>
              </w:rPr>
              <w:t>说明材料</w:t>
            </w:r>
          </w:p>
        </w:tc>
        <w:tc>
          <w:tcPr>
            <w:tcW w:w="1552" w:type="dxa"/>
            <w:gridSpan w:val="2"/>
            <w:tcBorders>
              <w:top w:val="nil"/>
              <w:left w:val="nil"/>
              <w:bottom w:val="single" w:sz="4" w:space="0" w:color="auto"/>
              <w:right w:val="single" w:sz="4" w:space="0" w:color="auto"/>
            </w:tcBorders>
            <w:vAlign w:val="center"/>
          </w:tcPr>
          <w:p w:rsidR="001B2CC0" w:rsidRDefault="001B2CC0">
            <w:pPr>
              <w:jc w:val="center"/>
              <w:rPr>
                <w:rFonts w:ascii="宋体" w:eastAsia="宋体" w:hAnsi="宋体" w:cs="宋体"/>
                <w:color w:val="000000"/>
                <w:sz w:val="18"/>
                <w:szCs w:val="18"/>
              </w:rPr>
            </w:pPr>
          </w:p>
        </w:tc>
      </w:tr>
      <w:tr w:rsidR="001B2CC0">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rsidR="001B2CC0" w:rsidRDefault="00B950E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总分</w:t>
            </w:r>
          </w:p>
        </w:tc>
        <w:tc>
          <w:tcPr>
            <w:tcW w:w="627" w:type="dxa"/>
            <w:tcBorders>
              <w:top w:val="single" w:sz="4" w:space="0" w:color="auto"/>
              <w:left w:val="single" w:sz="4" w:space="0" w:color="auto"/>
              <w:bottom w:val="single" w:sz="4" w:space="0" w:color="auto"/>
              <w:right w:val="single" w:sz="4" w:space="0" w:color="auto"/>
            </w:tcBorders>
            <w:vAlign w:val="center"/>
          </w:tcPr>
          <w:p w:rsidR="001B2CC0" w:rsidRDefault="00B950E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rsidR="001B2CC0" w:rsidRDefault="001B2CC0">
            <w:pPr>
              <w:jc w:val="center"/>
              <w:rPr>
                <w:rFonts w:ascii="宋体" w:eastAsia="宋体" w:hAnsi="宋体" w:cs="宋体"/>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rsidR="001B2CC0" w:rsidRDefault="001B2CC0">
            <w:pPr>
              <w:jc w:val="center"/>
              <w:rPr>
                <w:rFonts w:ascii="宋体" w:eastAsia="宋体" w:hAnsi="宋体" w:cs="宋体"/>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rsidR="001B2CC0" w:rsidRDefault="001B2CC0">
            <w:pPr>
              <w:jc w:val="center"/>
              <w:rPr>
                <w:rFonts w:ascii="宋体" w:eastAsia="宋体" w:hAnsi="宋体" w:cs="宋体"/>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rsidR="001B2CC0" w:rsidRDefault="00B950E8">
            <w:pPr>
              <w:jc w:val="center"/>
              <w:rPr>
                <w:rFonts w:ascii="宋体" w:eastAsia="宋体" w:hAnsi="宋体" w:cs="宋体"/>
                <w:color w:val="000000"/>
                <w:sz w:val="18"/>
                <w:szCs w:val="18"/>
              </w:rPr>
            </w:pPr>
            <w:r>
              <w:rPr>
                <w:rFonts w:ascii="宋体" w:eastAsia="宋体" w:hAnsi="宋体" w:cs="宋体" w:hint="eastAsia"/>
                <w:color w:val="000000"/>
                <w:sz w:val="18"/>
                <w:szCs w:val="18"/>
              </w:rPr>
              <w:t>100.00</w:t>
            </w:r>
            <w:r>
              <w:rPr>
                <w:rFonts w:ascii="宋体" w:eastAsia="宋体" w:hAnsi="宋体" w:cs="宋体" w:hint="eastAsia"/>
                <w:color w:val="000000"/>
                <w:sz w:val="18"/>
                <w:szCs w:val="18"/>
              </w:rPr>
              <w:t>分</w:t>
            </w:r>
          </w:p>
        </w:tc>
        <w:tc>
          <w:tcPr>
            <w:tcW w:w="741" w:type="dxa"/>
            <w:tcBorders>
              <w:top w:val="single" w:sz="4" w:space="0" w:color="auto"/>
              <w:left w:val="nil"/>
              <w:bottom w:val="single" w:sz="4" w:space="0" w:color="auto"/>
              <w:right w:val="single" w:sz="4" w:space="0" w:color="auto"/>
            </w:tcBorders>
            <w:vAlign w:val="center"/>
          </w:tcPr>
          <w:p w:rsidR="001B2CC0" w:rsidRDefault="001B2CC0">
            <w:pPr>
              <w:rPr>
                <w:rFonts w:ascii="宋体" w:eastAsia="宋体" w:hAnsi="宋体" w:cs="宋体"/>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rsidR="001B2CC0" w:rsidRDefault="001B2CC0">
            <w:pPr>
              <w:rPr>
                <w:rFonts w:ascii="宋体" w:eastAsia="宋体" w:hAnsi="宋体" w:cs="宋体"/>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rsidR="001B2CC0" w:rsidRDefault="001B2CC0">
            <w:pPr>
              <w:rPr>
                <w:rFonts w:ascii="宋体" w:eastAsia="宋体" w:hAnsi="宋体" w:cs="宋体"/>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rsidR="001B2CC0" w:rsidRDefault="001B2CC0">
            <w:pPr>
              <w:rPr>
                <w:rFonts w:ascii="宋体" w:eastAsia="宋体" w:hAnsi="宋体" w:cs="宋体"/>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rsidR="001B2CC0" w:rsidRDefault="001B2CC0">
            <w:pPr>
              <w:rPr>
                <w:rFonts w:ascii="宋体" w:eastAsia="宋体" w:hAnsi="宋体" w:cs="宋体"/>
                <w:color w:val="000000"/>
                <w:sz w:val="18"/>
                <w:szCs w:val="18"/>
              </w:rPr>
            </w:pPr>
          </w:p>
        </w:tc>
      </w:tr>
      <w:bookmarkEnd w:id="6"/>
    </w:tbl>
    <w:p w:rsidR="001B2CC0" w:rsidRDefault="00B950E8">
      <w:pPr>
        <w:jc w:val="center"/>
        <w:rPr>
          <w:rFonts w:ascii="宋体" w:eastAsia="宋体" w:hAnsi="宋体" w:cs="宋体"/>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rsidR="001B2CC0" w:rsidRDefault="00B950E8">
      <w:pPr>
        <w:jc w:val="center"/>
        <w:rPr>
          <w:rFonts w:ascii="宋体" w:eastAsia="宋体" w:hAnsi="宋体" w:cs="宋体"/>
          <w:b/>
          <w:bCs/>
          <w:sz w:val="18"/>
          <w:szCs w:val="18"/>
        </w:rPr>
      </w:pPr>
      <w:r>
        <w:rPr>
          <w:rFonts w:ascii="宋体" w:eastAsia="宋体" w:hAnsi="宋体" w:cs="宋体" w:hint="eastAsia"/>
          <w:b/>
          <w:bCs/>
          <w:sz w:val="18"/>
          <w:szCs w:val="18"/>
        </w:rPr>
        <w:t>（</w:t>
      </w:r>
      <w:r>
        <w:rPr>
          <w:rFonts w:ascii="宋体" w:eastAsia="宋体" w:hAnsi="宋体" w:cs="宋体" w:hint="eastAsia"/>
          <w:b/>
          <w:bCs/>
          <w:sz w:val="18"/>
          <w:szCs w:val="18"/>
        </w:rPr>
        <w:t>2024</w:t>
      </w:r>
      <w:r>
        <w:rPr>
          <w:rFonts w:ascii="宋体" w:eastAsia="宋体" w:hAnsi="宋体" w:cs="宋体" w:hint="eastAsia"/>
          <w:b/>
          <w:bCs/>
          <w:sz w:val="18"/>
          <w:szCs w:val="18"/>
        </w:rPr>
        <w:t>年度）</w:t>
      </w:r>
    </w:p>
    <w:tbl>
      <w:tblPr>
        <w:tblW w:w="11057" w:type="dxa"/>
        <w:tblInd w:w="-601" w:type="dxa"/>
        <w:tblLayout w:type="fixed"/>
        <w:tblLook w:val="04A0"/>
      </w:tblPr>
      <w:tblGrid>
        <w:gridCol w:w="709"/>
        <w:gridCol w:w="709"/>
        <w:gridCol w:w="709"/>
        <w:gridCol w:w="1246"/>
        <w:gridCol w:w="627"/>
        <w:gridCol w:w="613"/>
        <w:gridCol w:w="728"/>
        <w:gridCol w:w="637"/>
        <w:gridCol w:w="791"/>
        <w:gridCol w:w="741"/>
        <w:gridCol w:w="631"/>
        <w:gridCol w:w="644"/>
        <w:gridCol w:w="720"/>
        <w:gridCol w:w="8"/>
        <w:gridCol w:w="1544"/>
      </w:tblGrid>
      <w:tr w:rsidR="001B2CC0">
        <w:trPr>
          <w:trHeight w:val="720"/>
        </w:trPr>
        <w:tc>
          <w:tcPr>
            <w:tcW w:w="1418" w:type="dxa"/>
            <w:gridSpan w:val="2"/>
            <w:tcBorders>
              <w:top w:val="single" w:sz="4" w:space="0" w:color="auto"/>
              <w:left w:val="single" w:sz="4" w:space="0" w:color="auto"/>
              <w:bottom w:val="single" w:sz="4" w:space="0" w:color="auto"/>
              <w:right w:val="single" w:sz="4" w:space="0" w:color="auto"/>
            </w:tcBorders>
            <w:vAlign w:val="center"/>
          </w:tcPr>
          <w:p w:rsidR="001B2CC0" w:rsidRDefault="00B950E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项目名称</w:t>
            </w:r>
          </w:p>
        </w:tc>
        <w:tc>
          <w:tcPr>
            <w:tcW w:w="9639" w:type="dxa"/>
            <w:gridSpan w:val="13"/>
            <w:tcBorders>
              <w:top w:val="single" w:sz="4" w:space="0" w:color="auto"/>
              <w:left w:val="nil"/>
              <w:bottom w:val="single" w:sz="4" w:space="0" w:color="auto"/>
              <w:right w:val="single" w:sz="4" w:space="0" w:color="auto"/>
            </w:tcBorders>
            <w:vAlign w:val="center"/>
          </w:tcPr>
          <w:p w:rsidR="001B2CC0" w:rsidRDefault="00B950E8">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昌吉州</w:t>
            </w:r>
            <w:r>
              <w:rPr>
                <w:rFonts w:ascii="宋体" w:eastAsia="宋体" w:hAnsi="宋体" w:cs="宋体" w:hint="eastAsia"/>
                <w:color w:val="000000"/>
                <w:sz w:val="18"/>
                <w:szCs w:val="18"/>
                <w:lang w:eastAsia="zh-CN"/>
              </w:rPr>
              <w:t>2023</w:t>
            </w:r>
            <w:r>
              <w:rPr>
                <w:rFonts w:ascii="宋体" w:eastAsia="宋体" w:hAnsi="宋体" w:cs="宋体" w:hint="eastAsia"/>
                <w:color w:val="000000"/>
                <w:sz w:val="18"/>
                <w:szCs w:val="18"/>
                <w:lang w:eastAsia="zh-CN"/>
              </w:rPr>
              <w:t>年度州级重点人才项目经费</w:t>
            </w:r>
          </w:p>
        </w:tc>
      </w:tr>
      <w:tr w:rsidR="001B2CC0">
        <w:trPr>
          <w:trHeight w:val="380"/>
        </w:trPr>
        <w:tc>
          <w:tcPr>
            <w:tcW w:w="1418" w:type="dxa"/>
            <w:gridSpan w:val="2"/>
            <w:tcBorders>
              <w:top w:val="single" w:sz="4" w:space="0" w:color="auto"/>
              <w:left w:val="single" w:sz="4" w:space="0" w:color="auto"/>
              <w:bottom w:val="single" w:sz="4" w:space="0" w:color="auto"/>
              <w:right w:val="single" w:sz="4" w:space="0" w:color="auto"/>
            </w:tcBorders>
            <w:vAlign w:val="center"/>
          </w:tcPr>
          <w:p w:rsidR="001B2CC0" w:rsidRDefault="00B950E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主管部门</w:t>
            </w:r>
          </w:p>
        </w:tc>
        <w:tc>
          <w:tcPr>
            <w:tcW w:w="3923" w:type="dxa"/>
            <w:gridSpan w:val="5"/>
            <w:tcBorders>
              <w:top w:val="single" w:sz="4" w:space="0" w:color="auto"/>
              <w:left w:val="nil"/>
              <w:bottom w:val="single" w:sz="4" w:space="0" w:color="auto"/>
              <w:right w:val="single" w:sz="4" w:space="0" w:color="auto"/>
            </w:tcBorders>
            <w:vAlign w:val="center"/>
          </w:tcPr>
          <w:p w:rsidR="001B2CC0" w:rsidRDefault="00B950E8">
            <w:pPr>
              <w:jc w:val="center"/>
              <w:rPr>
                <w:rFonts w:ascii="宋体" w:eastAsia="宋体" w:hAnsi="宋体" w:cs="宋体"/>
                <w:color w:val="000000"/>
                <w:sz w:val="18"/>
                <w:szCs w:val="18"/>
              </w:rPr>
            </w:pPr>
            <w:r>
              <w:rPr>
                <w:rFonts w:ascii="宋体" w:eastAsia="宋体" w:hAnsi="宋体" w:cs="宋体" w:hint="eastAsia"/>
                <w:color w:val="000000"/>
                <w:sz w:val="18"/>
                <w:szCs w:val="18"/>
              </w:rPr>
              <w:t>昌吉市花儿艺术团</w:t>
            </w:r>
          </w:p>
        </w:tc>
        <w:tc>
          <w:tcPr>
            <w:tcW w:w="1428" w:type="dxa"/>
            <w:gridSpan w:val="2"/>
            <w:tcBorders>
              <w:top w:val="single" w:sz="4" w:space="0" w:color="auto"/>
              <w:left w:val="nil"/>
              <w:bottom w:val="single" w:sz="4" w:space="0" w:color="auto"/>
              <w:right w:val="single" w:sz="4" w:space="0" w:color="auto"/>
            </w:tcBorders>
            <w:vAlign w:val="center"/>
          </w:tcPr>
          <w:p w:rsidR="001B2CC0" w:rsidRDefault="00B950E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实施单位</w:t>
            </w:r>
          </w:p>
        </w:tc>
        <w:tc>
          <w:tcPr>
            <w:tcW w:w="4288" w:type="dxa"/>
            <w:gridSpan w:val="6"/>
            <w:tcBorders>
              <w:top w:val="single" w:sz="4" w:space="0" w:color="auto"/>
              <w:left w:val="nil"/>
              <w:bottom w:val="single" w:sz="4" w:space="0" w:color="auto"/>
              <w:right w:val="single" w:sz="4" w:space="0" w:color="auto"/>
            </w:tcBorders>
            <w:vAlign w:val="center"/>
          </w:tcPr>
          <w:p w:rsidR="001B2CC0" w:rsidRDefault="00B950E8">
            <w:pPr>
              <w:jc w:val="center"/>
              <w:rPr>
                <w:rFonts w:ascii="宋体" w:eastAsia="宋体" w:hAnsi="宋体" w:cs="宋体"/>
                <w:color w:val="000000"/>
                <w:sz w:val="18"/>
                <w:szCs w:val="18"/>
              </w:rPr>
            </w:pPr>
            <w:r>
              <w:rPr>
                <w:rFonts w:ascii="宋体" w:eastAsia="宋体" w:hAnsi="宋体" w:cs="宋体" w:hint="eastAsia"/>
                <w:color w:val="000000"/>
                <w:sz w:val="18"/>
                <w:szCs w:val="18"/>
              </w:rPr>
              <w:t>昌吉市花儿艺术团</w:t>
            </w:r>
          </w:p>
        </w:tc>
      </w:tr>
      <w:tr w:rsidR="001B2CC0">
        <w:trPr>
          <w:trHeight w:val="380"/>
        </w:trPr>
        <w:tc>
          <w:tcPr>
            <w:tcW w:w="709" w:type="dxa"/>
            <w:vMerge w:val="restart"/>
            <w:tcBorders>
              <w:top w:val="nil"/>
              <w:left w:val="single" w:sz="4" w:space="0" w:color="auto"/>
              <w:bottom w:val="single" w:sz="4" w:space="0" w:color="auto"/>
              <w:right w:val="single" w:sz="4" w:space="0" w:color="auto"/>
            </w:tcBorders>
            <w:vAlign w:val="center"/>
          </w:tcPr>
          <w:p w:rsidR="001B2CC0" w:rsidRDefault="00B950E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项目资金</w:t>
            </w:r>
            <w:r>
              <w:rPr>
                <w:rFonts w:ascii="宋体" w:eastAsia="宋体" w:hAnsi="宋体" w:cs="宋体" w:hint="eastAsia"/>
                <w:b/>
                <w:bCs/>
                <w:color w:val="000000"/>
                <w:sz w:val="18"/>
                <w:szCs w:val="18"/>
              </w:rPr>
              <w:br/>
            </w:r>
            <w:r>
              <w:rPr>
                <w:rFonts w:ascii="宋体" w:eastAsia="宋体" w:hAnsi="宋体" w:cs="宋体" w:hint="eastAsia"/>
                <w:b/>
                <w:bCs/>
                <w:color w:val="000000"/>
                <w:sz w:val="18"/>
                <w:szCs w:val="18"/>
              </w:rPr>
              <w:t>（万元）</w:t>
            </w:r>
          </w:p>
        </w:tc>
        <w:tc>
          <w:tcPr>
            <w:tcW w:w="1418" w:type="dxa"/>
            <w:gridSpan w:val="2"/>
            <w:tcBorders>
              <w:top w:val="single" w:sz="4" w:space="0" w:color="auto"/>
              <w:left w:val="nil"/>
              <w:bottom w:val="single" w:sz="4" w:space="0" w:color="auto"/>
              <w:right w:val="single" w:sz="4" w:space="0" w:color="auto"/>
            </w:tcBorders>
            <w:vAlign w:val="center"/>
          </w:tcPr>
          <w:p w:rsidR="001B2CC0" w:rsidRDefault="001B2CC0">
            <w:pPr>
              <w:jc w:val="center"/>
              <w:rPr>
                <w:rFonts w:ascii="宋体" w:eastAsia="宋体" w:hAnsi="宋体" w:cs="宋体"/>
                <w:color w:val="000000"/>
                <w:sz w:val="18"/>
                <w:szCs w:val="18"/>
              </w:rPr>
            </w:pPr>
          </w:p>
        </w:tc>
        <w:tc>
          <w:tcPr>
            <w:tcW w:w="1246" w:type="dxa"/>
            <w:tcBorders>
              <w:top w:val="single" w:sz="4" w:space="0" w:color="auto"/>
              <w:left w:val="nil"/>
              <w:bottom w:val="single" w:sz="4" w:space="0" w:color="auto"/>
              <w:right w:val="single" w:sz="4" w:space="0" w:color="auto"/>
            </w:tcBorders>
            <w:vAlign w:val="center"/>
          </w:tcPr>
          <w:p w:rsidR="001B2CC0" w:rsidRDefault="00B950E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年初预算数</w:t>
            </w:r>
          </w:p>
        </w:tc>
        <w:tc>
          <w:tcPr>
            <w:tcW w:w="1968" w:type="dxa"/>
            <w:gridSpan w:val="3"/>
            <w:tcBorders>
              <w:top w:val="single" w:sz="4" w:space="0" w:color="auto"/>
              <w:left w:val="nil"/>
              <w:bottom w:val="single" w:sz="4" w:space="0" w:color="auto"/>
              <w:right w:val="single" w:sz="4" w:space="0" w:color="auto"/>
            </w:tcBorders>
            <w:vAlign w:val="center"/>
          </w:tcPr>
          <w:p w:rsidR="001B2CC0" w:rsidRDefault="00B950E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全年预算数</w:t>
            </w:r>
          </w:p>
        </w:tc>
        <w:tc>
          <w:tcPr>
            <w:tcW w:w="1428" w:type="dxa"/>
            <w:gridSpan w:val="2"/>
            <w:tcBorders>
              <w:top w:val="single" w:sz="4" w:space="0" w:color="auto"/>
              <w:left w:val="nil"/>
              <w:bottom w:val="single" w:sz="4" w:space="0" w:color="auto"/>
              <w:right w:val="single" w:sz="4" w:space="0" w:color="auto"/>
            </w:tcBorders>
            <w:vAlign w:val="center"/>
          </w:tcPr>
          <w:p w:rsidR="001B2CC0" w:rsidRDefault="00B950E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全年执行数</w:t>
            </w:r>
          </w:p>
        </w:tc>
        <w:tc>
          <w:tcPr>
            <w:tcW w:w="1372" w:type="dxa"/>
            <w:gridSpan w:val="2"/>
            <w:tcBorders>
              <w:top w:val="nil"/>
              <w:left w:val="nil"/>
              <w:bottom w:val="single" w:sz="4" w:space="0" w:color="auto"/>
              <w:right w:val="single" w:sz="4" w:space="0" w:color="auto"/>
            </w:tcBorders>
            <w:vAlign w:val="center"/>
          </w:tcPr>
          <w:p w:rsidR="001B2CC0" w:rsidRDefault="00B950E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分值</w:t>
            </w:r>
          </w:p>
        </w:tc>
        <w:tc>
          <w:tcPr>
            <w:tcW w:w="1364" w:type="dxa"/>
            <w:gridSpan w:val="2"/>
            <w:tcBorders>
              <w:top w:val="single" w:sz="4" w:space="0" w:color="auto"/>
              <w:left w:val="nil"/>
              <w:bottom w:val="single" w:sz="4" w:space="0" w:color="auto"/>
              <w:right w:val="single" w:sz="4" w:space="0" w:color="auto"/>
            </w:tcBorders>
            <w:vAlign w:val="center"/>
          </w:tcPr>
          <w:p w:rsidR="001B2CC0" w:rsidRDefault="00B950E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执行率</w:t>
            </w:r>
          </w:p>
        </w:tc>
        <w:tc>
          <w:tcPr>
            <w:tcW w:w="1552" w:type="dxa"/>
            <w:gridSpan w:val="2"/>
            <w:tcBorders>
              <w:top w:val="nil"/>
              <w:left w:val="nil"/>
              <w:bottom w:val="single" w:sz="4" w:space="0" w:color="auto"/>
              <w:right w:val="single" w:sz="4" w:space="0" w:color="auto"/>
            </w:tcBorders>
            <w:vAlign w:val="center"/>
          </w:tcPr>
          <w:p w:rsidR="001B2CC0" w:rsidRDefault="00B950E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得分</w:t>
            </w:r>
          </w:p>
        </w:tc>
      </w:tr>
      <w:tr w:rsidR="001B2CC0">
        <w:trPr>
          <w:trHeight w:val="380"/>
        </w:trPr>
        <w:tc>
          <w:tcPr>
            <w:tcW w:w="709" w:type="dxa"/>
            <w:vMerge/>
            <w:tcBorders>
              <w:top w:val="nil"/>
              <w:left w:val="single" w:sz="4" w:space="0" w:color="auto"/>
              <w:bottom w:val="single" w:sz="4" w:space="0" w:color="auto"/>
              <w:right w:val="single" w:sz="4" w:space="0" w:color="auto"/>
            </w:tcBorders>
            <w:vAlign w:val="center"/>
          </w:tcPr>
          <w:p w:rsidR="001B2CC0" w:rsidRDefault="001B2CC0">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1B2CC0" w:rsidRDefault="00B950E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年度资金总额</w:t>
            </w:r>
          </w:p>
        </w:tc>
        <w:tc>
          <w:tcPr>
            <w:tcW w:w="1246" w:type="dxa"/>
            <w:tcBorders>
              <w:top w:val="single" w:sz="4" w:space="0" w:color="auto"/>
              <w:left w:val="nil"/>
              <w:bottom w:val="single" w:sz="4" w:space="0" w:color="auto"/>
              <w:right w:val="single" w:sz="4" w:space="0" w:color="auto"/>
            </w:tcBorders>
            <w:vAlign w:val="center"/>
          </w:tcPr>
          <w:p w:rsidR="001B2CC0" w:rsidRDefault="00B950E8">
            <w:pPr>
              <w:jc w:val="center"/>
              <w:rPr>
                <w:rFonts w:ascii="宋体" w:eastAsia="宋体" w:hAnsi="宋体" w:cs="宋体"/>
                <w:color w:val="000000"/>
                <w:sz w:val="18"/>
                <w:szCs w:val="18"/>
              </w:rPr>
            </w:pPr>
            <w:r>
              <w:rPr>
                <w:rFonts w:ascii="宋体" w:eastAsia="宋体" w:hAnsi="宋体" w:cs="宋体" w:hint="eastAsia"/>
                <w:color w:val="000000"/>
                <w:sz w:val="18"/>
                <w:szCs w:val="18"/>
              </w:rPr>
              <w:t>1.93</w:t>
            </w:r>
          </w:p>
        </w:tc>
        <w:tc>
          <w:tcPr>
            <w:tcW w:w="1968" w:type="dxa"/>
            <w:gridSpan w:val="3"/>
            <w:tcBorders>
              <w:top w:val="single" w:sz="4" w:space="0" w:color="auto"/>
              <w:left w:val="nil"/>
              <w:bottom w:val="single" w:sz="4" w:space="0" w:color="auto"/>
              <w:right w:val="single" w:sz="4" w:space="0" w:color="auto"/>
            </w:tcBorders>
            <w:vAlign w:val="center"/>
          </w:tcPr>
          <w:p w:rsidR="001B2CC0" w:rsidRDefault="00B950E8">
            <w:pPr>
              <w:jc w:val="center"/>
              <w:rPr>
                <w:rFonts w:ascii="宋体" w:eastAsia="宋体" w:hAnsi="宋体" w:cs="宋体"/>
                <w:color w:val="000000"/>
                <w:sz w:val="18"/>
                <w:szCs w:val="18"/>
              </w:rPr>
            </w:pPr>
            <w:r>
              <w:rPr>
                <w:rFonts w:ascii="宋体" w:eastAsia="宋体" w:hAnsi="宋体" w:cs="宋体" w:hint="eastAsia"/>
                <w:color w:val="000000"/>
                <w:sz w:val="18"/>
                <w:szCs w:val="18"/>
              </w:rPr>
              <w:t>1.93</w:t>
            </w:r>
          </w:p>
        </w:tc>
        <w:tc>
          <w:tcPr>
            <w:tcW w:w="1428" w:type="dxa"/>
            <w:gridSpan w:val="2"/>
            <w:tcBorders>
              <w:top w:val="single" w:sz="4" w:space="0" w:color="auto"/>
              <w:left w:val="nil"/>
              <w:bottom w:val="single" w:sz="4" w:space="0" w:color="auto"/>
              <w:right w:val="single" w:sz="4" w:space="0" w:color="auto"/>
            </w:tcBorders>
            <w:vAlign w:val="center"/>
          </w:tcPr>
          <w:p w:rsidR="001B2CC0" w:rsidRDefault="00B950E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1372" w:type="dxa"/>
            <w:gridSpan w:val="2"/>
            <w:tcBorders>
              <w:top w:val="nil"/>
              <w:left w:val="nil"/>
              <w:bottom w:val="single" w:sz="4" w:space="0" w:color="auto"/>
              <w:right w:val="single" w:sz="4" w:space="0" w:color="auto"/>
            </w:tcBorders>
            <w:vAlign w:val="center"/>
          </w:tcPr>
          <w:p w:rsidR="001B2CC0" w:rsidRDefault="00B950E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1364" w:type="dxa"/>
            <w:gridSpan w:val="2"/>
            <w:tcBorders>
              <w:top w:val="single" w:sz="4" w:space="0" w:color="auto"/>
              <w:left w:val="nil"/>
              <w:bottom w:val="single" w:sz="4" w:space="0" w:color="auto"/>
              <w:right w:val="single" w:sz="4" w:space="0" w:color="auto"/>
            </w:tcBorders>
            <w:vAlign w:val="center"/>
          </w:tcPr>
          <w:p w:rsidR="001B2CC0" w:rsidRDefault="00B950E8">
            <w:pPr>
              <w:jc w:val="center"/>
              <w:rPr>
                <w:rFonts w:ascii="宋体" w:eastAsia="宋体" w:hAnsi="宋体" w:cs="宋体"/>
                <w:color w:val="000000"/>
                <w:sz w:val="18"/>
                <w:szCs w:val="18"/>
              </w:rPr>
            </w:pPr>
            <w:r>
              <w:rPr>
                <w:rFonts w:ascii="宋体" w:eastAsia="宋体" w:hAnsi="宋体" w:cs="宋体" w:hint="eastAsia"/>
                <w:color w:val="000000"/>
                <w:sz w:val="18"/>
                <w:szCs w:val="18"/>
              </w:rPr>
              <w:t>51.81%</w:t>
            </w:r>
          </w:p>
        </w:tc>
        <w:tc>
          <w:tcPr>
            <w:tcW w:w="1552" w:type="dxa"/>
            <w:gridSpan w:val="2"/>
            <w:tcBorders>
              <w:top w:val="nil"/>
              <w:left w:val="nil"/>
              <w:bottom w:val="single" w:sz="4" w:space="0" w:color="auto"/>
              <w:right w:val="single" w:sz="4" w:space="0" w:color="auto"/>
            </w:tcBorders>
            <w:vAlign w:val="center"/>
          </w:tcPr>
          <w:p w:rsidR="001B2CC0" w:rsidRDefault="00B950E8">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r>
      <w:tr w:rsidR="001B2CC0">
        <w:trPr>
          <w:trHeight w:val="380"/>
        </w:trPr>
        <w:tc>
          <w:tcPr>
            <w:tcW w:w="709" w:type="dxa"/>
            <w:vMerge/>
            <w:tcBorders>
              <w:top w:val="nil"/>
              <w:left w:val="single" w:sz="4" w:space="0" w:color="auto"/>
              <w:bottom w:val="single" w:sz="4" w:space="0" w:color="auto"/>
              <w:right w:val="single" w:sz="4" w:space="0" w:color="auto"/>
            </w:tcBorders>
            <w:vAlign w:val="center"/>
          </w:tcPr>
          <w:p w:rsidR="001B2CC0" w:rsidRDefault="001B2CC0">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1B2CC0" w:rsidRDefault="00B950E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其中：当年财政拨款</w:t>
            </w:r>
          </w:p>
        </w:tc>
        <w:tc>
          <w:tcPr>
            <w:tcW w:w="1246" w:type="dxa"/>
            <w:tcBorders>
              <w:top w:val="single" w:sz="4" w:space="0" w:color="auto"/>
              <w:left w:val="nil"/>
              <w:bottom w:val="single" w:sz="4" w:space="0" w:color="auto"/>
              <w:right w:val="single" w:sz="4" w:space="0" w:color="auto"/>
            </w:tcBorders>
            <w:vAlign w:val="center"/>
          </w:tcPr>
          <w:p w:rsidR="001B2CC0" w:rsidRDefault="00B950E8">
            <w:pPr>
              <w:jc w:val="center"/>
              <w:rPr>
                <w:rFonts w:ascii="宋体" w:eastAsia="宋体" w:hAnsi="宋体" w:cs="宋体"/>
                <w:color w:val="000000"/>
                <w:sz w:val="18"/>
                <w:szCs w:val="18"/>
              </w:rPr>
            </w:pPr>
            <w:r>
              <w:rPr>
                <w:rFonts w:ascii="宋体" w:eastAsia="宋体" w:hAnsi="宋体" w:cs="宋体" w:hint="eastAsia"/>
                <w:color w:val="000000"/>
                <w:sz w:val="18"/>
                <w:szCs w:val="18"/>
              </w:rPr>
              <w:t>1.93</w:t>
            </w:r>
          </w:p>
        </w:tc>
        <w:tc>
          <w:tcPr>
            <w:tcW w:w="1968" w:type="dxa"/>
            <w:gridSpan w:val="3"/>
            <w:tcBorders>
              <w:top w:val="single" w:sz="4" w:space="0" w:color="auto"/>
              <w:left w:val="nil"/>
              <w:bottom w:val="single" w:sz="4" w:space="0" w:color="auto"/>
              <w:right w:val="single" w:sz="4" w:space="0" w:color="auto"/>
            </w:tcBorders>
            <w:vAlign w:val="center"/>
          </w:tcPr>
          <w:p w:rsidR="001B2CC0" w:rsidRDefault="00B950E8">
            <w:pPr>
              <w:jc w:val="center"/>
              <w:rPr>
                <w:rFonts w:ascii="宋体" w:eastAsia="宋体" w:hAnsi="宋体" w:cs="宋体"/>
                <w:color w:val="000000"/>
                <w:sz w:val="18"/>
                <w:szCs w:val="18"/>
              </w:rPr>
            </w:pPr>
            <w:r>
              <w:rPr>
                <w:rFonts w:ascii="宋体" w:eastAsia="宋体" w:hAnsi="宋体" w:cs="宋体" w:hint="eastAsia"/>
                <w:color w:val="000000"/>
                <w:sz w:val="18"/>
                <w:szCs w:val="18"/>
              </w:rPr>
              <w:t>1.93</w:t>
            </w:r>
          </w:p>
        </w:tc>
        <w:tc>
          <w:tcPr>
            <w:tcW w:w="1428" w:type="dxa"/>
            <w:gridSpan w:val="2"/>
            <w:tcBorders>
              <w:top w:val="single" w:sz="4" w:space="0" w:color="auto"/>
              <w:left w:val="nil"/>
              <w:bottom w:val="single" w:sz="4" w:space="0" w:color="auto"/>
              <w:right w:val="single" w:sz="4" w:space="0" w:color="auto"/>
            </w:tcBorders>
            <w:vAlign w:val="center"/>
          </w:tcPr>
          <w:p w:rsidR="001B2CC0" w:rsidRDefault="00B950E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1372" w:type="dxa"/>
            <w:gridSpan w:val="2"/>
            <w:tcBorders>
              <w:top w:val="nil"/>
              <w:left w:val="nil"/>
              <w:bottom w:val="single" w:sz="4" w:space="0" w:color="auto"/>
              <w:right w:val="single" w:sz="4" w:space="0" w:color="auto"/>
            </w:tcBorders>
            <w:vAlign w:val="center"/>
          </w:tcPr>
          <w:p w:rsidR="001B2CC0" w:rsidRDefault="00B950E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rsidR="001B2CC0" w:rsidRDefault="00B950E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rsidR="001B2CC0" w:rsidRDefault="00B950E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1B2CC0">
        <w:trPr>
          <w:trHeight w:val="380"/>
        </w:trPr>
        <w:tc>
          <w:tcPr>
            <w:tcW w:w="709" w:type="dxa"/>
            <w:vMerge/>
            <w:tcBorders>
              <w:top w:val="nil"/>
              <w:left w:val="single" w:sz="4" w:space="0" w:color="auto"/>
              <w:bottom w:val="single" w:sz="4" w:space="0" w:color="auto"/>
              <w:right w:val="single" w:sz="4" w:space="0" w:color="auto"/>
            </w:tcBorders>
            <w:vAlign w:val="center"/>
          </w:tcPr>
          <w:p w:rsidR="001B2CC0" w:rsidRDefault="001B2CC0">
            <w:pPr>
              <w:rPr>
                <w:rFonts w:ascii="宋体" w:eastAsia="宋体" w:hAnsi="宋体" w:cs="宋体"/>
                <w:color w:val="000000"/>
                <w:sz w:val="18"/>
                <w:szCs w:val="18"/>
              </w:rPr>
            </w:pPr>
          </w:p>
        </w:tc>
        <w:tc>
          <w:tcPr>
            <w:tcW w:w="1418" w:type="dxa"/>
            <w:gridSpan w:val="2"/>
            <w:tcBorders>
              <w:top w:val="single" w:sz="4" w:space="0" w:color="auto"/>
              <w:left w:val="nil"/>
              <w:bottom w:val="single" w:sz="4" w:space="0" w:color="auto"/>
              <w:right w:val="single" w:sz="4" w:space="0" w:color="auto"/>
            </w:tcBorders>
            <w:vAlign w:val="center"/>
          </w:tcPr>
          <w:p w:rsidR="001B2CC0" w:rsidRDefault="00B950E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 xml:space="preserve">  </w:t>
            </w:r>
            <w:r>
              <w:rPr>
                <w:rFonts w:ascii="宋体" w:eastAsia="宋体" w:hAnsi="宋体" w:cs="宋体" w:hint="eastAsia"/>
                <w:b/>
                <w:bCs/>
                <w:color w:val="000000"/>
                <w:sz w:val="18"/>
                <w:szCs w:val="18"/>
              </w:rPr>
              <w:t>其他资金</w:t>
            </w:r>
          </w:p>
        </w:tc>
        <w:tc>
          <w:tcPr>
            <w:tcW w:w="1246" w:type="dxa"/>
            <w:tcBorders>
              <w:top w:val="single" w:sz="4" w:space="0" w:color="auto"/>
              <w:left w:val="nil"/>
              <w:bottom w:val="single" w:sz="4" w:space="0" w:color="auto"/>
              <w:right w:val="single" w:sz="4" w:space="0" w:color="auto"/>
            </w:tcBorders>
            <w:vAlign w:val="center"/>
          </w:tcPr>
          <w:p w:rsidR="001B2CC0" w:rsidRDefault="00B950E8">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968" w:type="dxa"/>
            <w:gridSpan w:val="3"/>
            <w:tcBorders>
              <w:top w:val="single" w:sz="4" w:space="0" w:color="auto"/>
              <w:left w:val="nil"/>
              <w:bottom w:val="single" w:sz="4" w:space="0" w:color="auto"/>
              <w:right w:val="single" w:sz="4" w:space="0" w:color="auto"/>
            </w:tcBorders>
            <w:vAlign w:val="center"/>
          </w:tcPr>
          <w:p w:rsidR="001B2CC0" w:rsidRDefault="00B950E8">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428" w:type="dxa"/>
            <w:gridSpan w:val="2"/>
            <w:tcBorders>
              <w:top w:val="single" w:sz="4" w:space="0" w:color="auto"/>
              <w:left w:val="nil"/>
              <w:bottom w:val="single" w:sz="4" w:space="0" w:color="auto"/>
              <w:right w:val="single" w:sz="4" w:space="0" w:color="auto"/>
            </w:tcBorders>
            <w:vAlign w:val="center"/>
          </w:tcPr>
          <w:p w:rsidR="001B2CC0" w:rsidRDefault="00B950E8">
            <w:pPr>
              <w:jc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372" w:type="dxa"/>
            <w:gridSpan w:val="2"/>
            <w:tcBorders>
              <w:top w:val="nil"/>
              <w:left w:val="nil"/>
              <w:bottom w:val="single" w:sz="4" w:space="0" w:color="auto"/>
              <w:right w:val="single" w:sz="4" w:space="0" w:color="auto"/>
            </w:tcBorders>
            <w:vAlign w:val="center"/>
          </w:tcPr>
          <w:p w:rsidR="001B2CC0" w:rsidRDefault="00B950E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364" w:type="dxa"/>
            <w:gridSpan w:val="2"/>
            <w:tcBorders>
              <w:top w:val="single" w:sz="4" w:space="0" w:color="auto"/>
              <w:left w:val="nil"/>
              <w:bottom w:val="single" w:sz="4" w:space="0" w:color="auto"/>
              <w:right w:val="single" w:sz="4" w:space="0" w:color="auto"/>
            </w:tcBorders>
            <w:vAlign w:val="center"/>
          </w:tcPr>
          <w:p w:rsidR="001B2CC0" w:rsidRDefault="00B950E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c>
          <w:tcPr>
            <w:tcW w:w="1552" w:type="dxa"/>
            <w:gridSpan w:val="2"/>
            <w:tcBorders>
              <w:top w:val="nil"/>
              <w:left w:val="nil"/>
              <w:bottom w:val="single" w:sz="4" w:space="0" w:color="auto"/>
              <w:right w:val="single" w:sz="4" w:space="0" w:color="auto"/>
            </w:tcBorders>
            <w:vAlign w:val="center"/>
          </w:tcPr>
          <w:p w:rsidR="001B2CC0" w:rsidRDefault="00B950E8">
            <w:pPr>
              <w:jc w:val="center"/>
              <w:rPr>
                <w:rFonts w:ascii="宋体" w:eastAsia="宋体" w:hAnsi="宋体" w:cs="宋体"/>
                <w:color w:val="000000"/>
                <w:sz w:val="18"/>
                <w:szCs w:val="18"/>
              </w:rPr>
            </w:pPr>
            <w:r>
              <w:rPr>
                <w:rFonts w:ascii="宋体" w:eastAsia="宋体" w:hAnsi="宋体" w:cs="宋体" w:hint="eastAsia"/>
                <w:color w:val="000000"/>
                <w:sz w:val="18"/>
                <w:szCs w:val="18"/>
              </w:rPr>
              <w:t>—</w:t>
            </w:r>
          </w:p>
        </w:tc>
      </w:tr>
      <w:tr w:rsidR="001B2CC0">
        <w:trPr>
          <w:trHeight w:val="360"/>
        </w:trPr>
        <w:tc>
          <w:tcPr>
            <w:tcW w:w="709" w:type="dxa"/>
            <w:vMerge w:val="restart"/>
            <w:tcBorders>
              <w:top w:val="nil"/>
              <w:left w:val="single" w:sz="4" w:space="0" w:color="auto"/>
              <w:bottom w:val="single" w:sz="4" w:space="0" w:color="auto"/>
              <w:right w:val="single" w:sz="4" w:space="0" w:color="auto"/>
            </w:tcBorders>
            <w:vAlign w:val="center"/>
          </w:tcPr>
          <w:p w:rsidR="001B2CC0" w:rsidRDefault="00B950E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年度总体目标</w:t>
            </w:r>
          </w:p>
        </w:tc>
        <w:tc>
          <w:tcPr>
            <w:tcW w:w="4632" w:type="dxa"/>
            <w:gridSpan w:val="6"/>
            <w:tcBorders>
              <w:top w:val="single" w:sz="4" w:space="0" w:color="auto"/>
              <w:left w:val="nil"/>
              <w:bottom w:val="single" w:sz="4" w:space="0" w:color="auto"/>
              <w:right w:val="single" w:sz="4" w:space="0" w:color="auto"/>
            </w:tcBorders>
            <w:vAlign w:val="center"/>
          </w:tcPr>
          <w:p w:rsidR="001B2CC0" w:rsidRDefault="00B950E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预期目标</w:t>
            </w:r>
          </w:p>
        </w:tc>
        <w:tc>
          <w:tcPr>
            <w:tcW w:w="5716" w:type="dxa"/>
            <w:gridSpan w:val="8"/>
            <w:tcBorders>
              <w:top w:val="single" w:sz="4" w:space="0" w:color="auto"/>
              <w:left w:val="nil"/>
              <w:bottom w:val="single" w:sz="4" w:space="0" w:color="auto"/>
              <w:right w:val="single" w:sz="4" w:space="0" w:color="auto"/>
            </w:tcBorders>
            <w:vAlign w:val="center"/>
          </w:tcPr>
          <w:p w:rsidR="001B2CC0" w:rsidRDefault="00B950E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实际完成情况</w:t>
            </w:r>
          </w:p>
        </w:tc>
      </w:tr>
      <w:tr w:rsidR="001B2CC0">
        <w:trPr>
          <w:trHeight w:val="820"/>
        </w:trPr>
        <w:tc>
          <w:tcPr>
            <w:tcW w:w="709" w:type="dxa"/>
            <w:vMerge/>
            <w:tcBorders>
              <w:top w:val="nil"/>
              <w:left w:val="single" w:sz="4" w:space="0" w:color="auto"/>
              <w:bottom w:val="single" w:sz="4" w:space="0" w:color="auto"/>
              <w:right w:val="single" w:sz="4" w:space="0" w:color="auto"/>
            </w:tcBorders>
            <w:vAlign w:val="center"/>
          </w:tcPr>
          <w:p w:rsidR="001B2CC0" w:rsidRDefault="001B2CC0">
            <w:pPr>
              <w:rPr>
                <w:rFonts w:ascii="宋体" w:eastAsia="宋体" w:hAnsi="宋体" w:cs="宋体"/>
                <w:color w:val="000000"/>
                <w:sz w:val="18"/>
                <w:szCs w:val="18"/>
              </w:rPr>
            </w:pPr>
          </w:p>
        </w:tc>
        <w:tc>
          <w:tcPr>
            <w:tcW w:w="4632" w:type="dxa"/>
            <w:gridSpan w:val="6"/>
            <w:tcBorders>
              <w:top w:val="single" w:sz="4" w:space="0" w:color="auto"/>
              <w:left w:val="nil"/>
              <w:bottom w:val="single" w:sz="4" w:space="0" w:color="auto"/>
              <w:right w:val="single" w:sz="4" w:space="0" w:color="auto"/>
            </w:tcBorders>
            <w:vAlign w:val="center"/>
          </w:tcPr>
          <w:p w:rsidR="001B2CC0" w:rsidRDefault="00B950E8">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2023</w:t>
            </w:r>
            <w:r>
              <w:rPr>
                <w:rFonts w:ascii="宋体" w:eastAsia="宋体" w:hAnsi="宋体" w:cs="宋体" w:hint="eastAsia"/>
                <w:color w:val="000000"/>
                <w:sz w:val="18"/>
                <w:szCs w:val="18"/>
                <w:lang w:eastAsia="zh-CN"/>
              </w:rPr>
              <w:t>年项目资金总计是</w:t>
            </w:r>
            <w:r>
              <w:rPr>
                <w:rFonts w:ascii="宋体" w:eastAsia="宋体" w:hAnsi="宋体" w:cs="宋体" w:hint="eastAsia"/>
                <w:color w:val="000000"/>
                <w:sz w:val="18"/>
                <w:szCs w:val="18"/>
                <w:lang w:eastAsia="zh-CN"/>
              </w:rPr>
              <w:t>9</w:t>
            </w:r>
            <w:r>
              <w:rPr>
                <w:rFonts w:ascii="宋体" w:eastAsia="宋体" w:hAnsi="宋体" w:cs="宋体" w:hint="eastAsia"/>
                <w:color w:val="000000"/>
                <w:sz w:val="18"/>
                <w:szCs w:val="18"/>
                <w:lang w:eastAsia="zh-CN"/>
              </w:rPr>
              <w:t>万元，年底结转至</w:t>
            </w:r>
            <w:r>
              <w:rPr>
                <w:rFonts w:ascii="宋体" w:eastAsia="宋体" w:hAnsi="宋体" w:cs="宋体" w:hint="eastAsia"/>
                <w:color w:val="000000"/>
                <w:sz w:val="18"/>
                <w:szCs w:val="18"/>
                <w:lang w:eastAsia="zh-CN"/>
              </w:rPr>
              <w:t>2024</w:t>
            </w:r>
            <w:r>
              <w:rPr>
                <w:rFonts w:ascii="宋体" w:eastAsia="宋体" w:hAnsi="宋体" w:cs="宋体" w:hint="eastAsia"/>
                <w:color w:val="000000"/>
                <w:sz w:val="18"/>
                <w:szCs w:val="18"/>
                <w:lang w:eastAsia="zh-CN"/>
              </w:rPr>
              <w:t>年资金</w:t>
            </w:r>
            <w:r>
              <w:rPr>
                <w:rFonts w:ascii="宋体" w:eastAsia="宋体" w:hAnsi="宋体" w:cs="宋体" w:hint="eastAsia"/>
                <w:color w:val="000000"/>
                <w:sz w:val="18"/>
                <w:szCs w:val="18"/>
                <w:lang w:eastAsia="zh-CN"/>
              </w:rPr>
              <w:t>1.93</w:t>
            </w:r>
            <w:r>
              <w:rPr>
                <w:rFonts w:ascii="宋体" w:eastAsia="宋体" w:hAnsi="宋体" w:cs="宋体" w:hint="eastAsia"/>
                <w:color w:val="000000"/>
                <w:sz w:val="18"/>
                <w:szCs w:val="18"/>
                <w:lang w:eastAsia="zh-CN"/>
              </w:rPr>
              <w:t>万元，主要用于专业技术人员培训经费</w:t>
            </w:r>
            <w:r>
              <w:rPr>
                <w:rFonts w:ascii="宋体" w:eastAsia="宋体" w:hAnsi="宋体" w:cs="宋体" w:hint="eastAsia"/>
                <w:color w:val="000000"/>
                <w:sz w:val="18"/>
                <w:szCs w:val="18"/>
                <w:lang w:eastAsia="zh-CN"/>
              </w:rPr>
              <w:t>0.93</w:t>
            </w:r>
            <w:r>
              <w:rPr>
                <w:rFonts w:ascii="宋体" w:eastAsia="宋体" w:hAnsi="宋体" w:cs="宋体" w:hint="eastAsia"/>
                <w:color w:val="000000"/>
                <w:sz w:val="18"/>
                <w:szCs w:val="18"/>
                <w:lang w:eastAsia="zh-CN"/>
              </w:rPr>
              <w:t>万元，下基层文化演出</w:t>
            </w:r>
            <w:r>
              <w:rPr>
                <w:rFonts w:ascii="宋体" w:eastAsia="宋体" w:hAnsi="宋体" w:cs="宋体" w:hint="eastAsia"/>
                <w:color w:val="000000"/>
                <w:sz w:val="18"/>
                <w:szCs w:val="18"/>
                <w:lang w:eastAsia="zh-CN"/>
              </w:rPr>
              <w:t>1</w:t>
            </w:r>
            <w:r>
              <w:rPr>
                <w:rFonts w:ascii="宋体" w:eastAsia="宋体" w:hAnsi="宋体" w:cs="宋体" w:hint="eastAsia"/>
                <w:color w:val="000000"/>
                <w:sz w:val="18"/>
                <w:szCs w:val="18"/>
                <w:lang w:eastAsia="zh-CN"/>
              </w:rPr>
              <w:t>万元。</w:t>
            </w:r>
          </w:p>
        </w:tc>
        <w:tc>
          <w:tcPr>
            <w:tcW w:w="5716" w:type="dxa"/>
            <w:gridSpan w:val="8"/>
            <w:tcBorders>
              <w:top w:val="single" w:sz="4" w:space="0" w:color="auto"/>
              <w:left w:val="nil"/>
              <w:bottom w:val="single" w:sz="4" w:space="0" w:color="auto"/>
              <w:right w:val="single" w:sz="4" w:space="0" w:color="auto"/>
            </w:tcBorders>
            <w:vAlign w:val="center"/>
          </w:tcPr>
          <w:p w:rsidR="001B2CC0" w:rsidRDefault="000546A0">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截至</w:t>
            </w:r>
            <w:r w:rsidR="00B950E8">
              <w:rPr>
                <w:rFonts w:ascii="宋体" w:eastAsia="宋体" w:hAnsi="宋体" w:cs="宋体" w:hint="eastAsia"/>
                <w:color w:val="000000"/>
                <w:sz w:val="18"/>
                <w:szCs w:val="18"/>
                <w:lang w:eastAsia="zh-CN"/>
              </w:rPr>
              <w:t>2024</w:t>
            </w:r>
            <w:r w:rsidR="00B950E8">
              <w:rPr>
                <w:rFonts w:ascii="宋体" w:eastAsia="宋体" w:hAnsi="宋体" w:cs="宋体" w:hint="eastAsia"/>
                <w:color w:val="000000"/>
                <w:sz w:val="18"/>
                <w:szCs w:val="18"/>
                <w:lang w:eastAsia="zh-CN"/>
              </w:rPr>
              <w:t>年</w:t>
            </w:r>
            <w:r w:rsidR="00B950E8">
              <w:rPr>
                <w:rFonts w:ascii="宋体" w:eastAsia="宋体" w:hAnsi="宋体" w:cs="宋体" w:hint="eastAsia"/>
                <w:color w:val="000000"/>
                <w:sz w:val="18"/>
                <w:szCs w:val="18"/>
                <w:lang w:eastAsia="zh-CN"/>
              </w:rPr>
              <w:t>12</w:t>
            </w:r>
            <w:r w:rsidR="00B950E8">
              <w:rPr>
                <w:rFonts w:ascii="宋体" w:eastAsia="宋体" w:hAnsi="宋体" w:cs="宋体" w:hint="eastAsia"/>
                <w:color w:val="000000"/>
                <w:sz w:val="18"/>
                <w:szCs w:val="18"/>
                <w:lang w:eastAsia="zh-CN"/>
              </w:rPr>
              <w:t>月</w:t>
            </w:r>
            <w:r w:rsidR="00B950E8">
              <w:rPr>
                <w:rFonts w:ascii="宋体" w:eastAsia="宋体" w:hAnsi="宋体" w:cs="宋体" w:hint="eastAsia"/>
                <w:color w:val="000000"/>
                <w:sz w:val="18"/>
                <w:szCs w:val="18"/>
                <w:lang w:eastAsia="zh-CN"/>
              </w:rPr>
              <w:t>31</w:t>
            </w:r>
            <w:r w:rsidR="00B950E8">
              <w:rPr>
                <w:rFonts w:ascii="宋体" w:eastAsia="宋体" w:hAnsi="宋体" w:cs="宋体" w:hint="eastAsia"/>
                <w:color w:val="000000"/>
                <w:sz w:val="18"/>
                <w:szCs w:val="18"/>
                <w:lang w:eastAsia="zh-CN"/>
              </w:rPr>
              <w:t>日，该项目使用昌吉州</w:t>
            </w:r>
            <w:r w:rsidR="00B950E8">
              <w:rPr>
                <w:rFonts w:ascii="宋体" w:eastAsia="宋体" w:hAnsi="宋体" w:cs="宋体" w:hint="eastAsia"/>
                <w:color w:val="000000"/>
                <w:sz w:val="18"/>
                <w:szCs w:val="18"/>
                <w:lang w:eastAsia="zh-CN"/>
              </w:rPr>
              <w:t>2023</w:t>
            </w:r>
            <w:r w:rsidR="00B950E8">
              <w:rPr>
                <w:rFonts w:ascii="宋体" w:eastAsia="宋体" w:hAnsi="宋体" w:cs="宋体" w:hint="eastAsia"/>
                <w:color w:val="000000"/>
                <w:sz w:val="18"/>
                <w:szCs w:val="18"/>
                <w:lang w:eastAsia="zh-CN"/>
              </w:rPr>
              <w:t>年度州级重点人才项目经费实际完成下基层演出</w:t>
            </w:r>
            <w:r w:rsidR="00B950E8">
              <w:rPr>
                <w:rFonts w:ascii="宋体" w:eastAsia="宋体" w:hAnsi="宋体" w:cs="宋体" w:hint="eastAsia"/>
                <w:color w:val="000000"/>
                <w:sz w:val="18"/>
                <w:szCs w:val="18"/>
                <w:lang w:eastAsia="zh-CN"/>
              </w:rPr>
              <w:t>25</w:t>
            </w:r>
            <w:r w:rsidR="00B950E8">
              <w:rPr>
                <w:rFonts w:ascii="宋体" w:eastAsia="宋体" w:hAnsi="宋体" w:cs="宋体" w:hint="eastAsia"/>
                <w:color w:val="000000"/>
                <w:sz w:val="18"/>
                <w:szCs w:val="18"/>
                <w:lang w:eastAsia="zh-CN"/>
              </w:rPr>
              <w:t>场，通过该项目的实施，丰富了群众精神生活，传播文化，促进了昌吉市文化生活的和谐与发展。</w:t>
            </w:r>
          </w:p>
        </w:tc>
      </w:tr>
      <w:tr w:rsidR="001B2CC0">
        <w:trPr>
          <w:trHeight w:val="820"/>
        </w:trPr>
        <w:tc>
          <w:tcPr>
            <w:tcW w:w="709" w:type="dxa"/>
            <w:tcBorders>
              <w:top w:val="nil"/>
              <w:left w:val="single" w:sz="4" w:space="0" w:color="auto"/>
              <w:bottom w:val="single" w:sz="4" w:space="0" w:color="auto"/>
              <w:right w:val="single" w:sz="4" w:space="0" w:color="auto"/>
            </w:tcBorders>
            <w:vAlign w:val="center"/>
          </w:tcPr>
          <w:p w:rsidR="001B2CC0" w:rsidRDefault="001B2CC0">
            <w:pPr>
              <w:rPr>
                <w:rFonts w:ascii="宋体" w:eastAsia="宋体" w:hAnsi="宋体" w:cs="宋体"/>
                <w:color w:val="000000"/>
                <w:sz w:val="18"/>
                <w:szCs w:val="18"/>
                <w:lang w:eastAsia="zh-CN"/>
              </w:rPr>
            </w:pPr>
          </w:p>
        </w:tc>
        <w:tc>
          <w:tcPr>
            <w:tcW w:w="709" w:type="dxa"/>
            <w:tcBorders>
              <w:top w:val="nil"/>
              <w:left w:val="nil"/>
              <w:bottom w:val="single" w:sz="4" w:space="0" w:color="auto"/>
              <w:right w:val="single" w:sz="4" w:space="0" w:color="auto"/>
            </w:tcBorders>
            <w:vAlign w:val="center"/>
          </w:tcPr>
          <w:p w:rsidR="001B2CC0" w:rsidRDefault="00B950E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一级指标</w:t>
            </w:r>
          </w:p>
        </w:tc>
        <w:tc>
          <w:tcPr>
            <w:tcW w:w="709" w:type="dxa"/>
            <w:tcBorders>
              <w:top w:val="nil"/>
              <w:left w:val="nil"/>
              <w:bottom w:val="single" w:sz="4" w:space="0" w:color="auto"/>
              <w:right w:val="single" w:sz="4" w:space="0" w:color="auto"/>
            </w:tcBorders>
            <w:vAlign w:val="center"/>
          </w:tcPr>
          <w:p w:rsidR="001B2CC0" w:rsidRDefault="00B950E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二级指标</w:t>
            </w:r>
          </w:p>
        </w:tc>
        <w:tc>
          <w:tcPr>
            <w:tcW w:w="1246" w:type="dxa"/>
            <w:tcBorders>
              <w:top w:val="single" w:sz="4" w:space="0" w:color="auto"/>
              <w:left w:val="nil"/>
              <w:bottom w:val="single" w:sz="4" w:space="0" w:color="auto"/>
              <w:right w:val="single" w:sz="4" w:space="0" w:color="auto"/>
            </w:tcBorders>
            <w:vAlign w:val="center"/>
          </w:tcPr>
          <w:p w:rsidR="001B2CC0" w:rsidRDefault="00B950E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三级指标</w:t>
            </w:r>
          </w:p>
        </w:tc>
        <w:tc>
          <w:tcPr>
            <w:tcW w:w="627" w:type="dxa"/>
            <w:tcBorders>
              <w:top w:val="nil"/>
              <w:left w:val="nil"/>
              <w:bottom w:val="single" w:sz="4" w:space="0" w:color="auto"/>
              <w:right w:val="single" w:sz="4" w:space="0" w:color="auto"/>
            </w:tcBorders>
            <w:vAlign w:val="center"/>
          </w:tcPr>
          <w:p w:rsidR="001B2CC0" w:rsidRDefault="00B950E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权重</w:t>
            </w:r>
          </w:p>
        </w:tc>
        <w:tc>
          <w:tcPr>
            <w:tcW w:w="613" w:type="dxa"/>
            <w:tcBorders>
              <w:top w:val="nil"/>
              <w:left w:val="nil"/>
              <w:bottom w:val="single" w:sz="4" w:space="0" w:color="auto"/>
              <w:right w:val="single" w:sz="4" w:space="0" w:color="auto"/>
            </w:tcBorders>
            <w:vAlign w:val="center"/>
          </w:tcPr>
          <w:p w:rsidR="001B2CC0" w:rsidRDefault="00B950E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目标值</w:t>
            </w:r>
          </w:p>
        </w:tc>
        <w:tc>
          <w:tcPr>
            <w:tcW w:w="728" w:type="dxa"/>
            <w:tcBorders>
              <w:top w:val="nil"/>
              <w:left w:val="nil"/>
              <w:bottom w:val="single" w:sz="4" w:space="0" w:color="auto"/>
              <w:right w:val="single" w:sz="4" w:space="0" w:color="auto"/>
            </w:tcBorders>
            <w:vAlign w:val="center"/>
          </w:tcPr>
          <w:p w:rsidR="001B2CC0" w:rsidRDefault="00B950E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业绩值</w:t>
            </w:r>
          </w:p>
        </w:tc>
        <w:tc>
          <w:tcPr>
            <w:tcW w:w="637" w:type="dxa"/>
            <w:tcBorders>
              <w:top w:val="nil"/>
              <w:left w:val="nil"/>
              <w:bottom w:val="single" w:sz="4" w:space="0" w:color="auto"/>
              <w:right w:val="single" w:sz="4" w:space="0" w:color="auto"/>
            </w:tcBorders>
            <w:vAlign w:val="center"/>
          </w:tcPr>
          <w:p w:rsidR="001B2CC0" w:rsidRDefault="00B950E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完成率</w:t>
            </w:r>
          </w:p>
        </w:tc>
        <w:tc>
          <w:tcPr>
            <w:tcW w:w="791" w:type="dxa"/>
            <w:tcBorders>
              <w:top w:val="nil"/>
              <w:left w:val="nil"/>
              <w:bottom w:val="single" w:sz="4" w:space="0" w:color="auto"/>
              <w:right w:val="single" w:sz="4" w:space="0" w:color="auto"/>
            </w:tcBorders>
            <w:vAlign w:val="center"/>
          </w:tcPr>
          <w:p w:rsidR="001B2CC0" w:rsidRDefault="00B950E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指标得分</w:t>
            </w:r>
          </w:p>
        </w:tc>
        <w:tc>
          <w:tcPr>
            <w:tcW w:w="741" w:type="dxa"/>
            <w:tcBorders>
              <w:top w:val="nil"/>
              <w:left w:val="nil"/>
              <w:bottom w:val="single" w:sz="4" w:space="0" w:color="auto"/>
              <w:right w:val="single" w:sz="4" w:space="0" w:color="auto"/>
            </w:tcBorders>
            <w:vAlign w:val="center"/>
          </w:tcPr>
          <w:p w:rsidR="001B2CC0" w:rsidRDefault="00B950E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指标值设定依据</w:t>
            </w:r>
          </w:p>
        </w:tc>
        <w:tc>
          <w:tcPr>
            <w:tcW w:w="631" w:type="dxa"/>
            <w:tcBorders>
              <w:top w:val="nil"/>
              <w:left w:val="nil"/>
              <w:bottom w:val="single" w:sz="4" w:space="0" w:color="auto"/>
              <w:right w:val="single" w:sz="4" w:space="0" w:color="auto"/>
            </w:tcBorders>
            <w:vAlign w:val="center"/>
          </w:tcPr>
          <w:p w:rsidR="001B2CC0" w:rsidRDefault="00B950E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上年完成情况</w:t>
            </w:r>
          </w:p>
        </w:tc>
        <w:tc>
          <w:tcPr>
            <w:tcW w:w="644" w:type="dxa"/>
            <w:tcBorders>
              <w:top w:val="nil"/>
              <w:left w:val="nil"/>
              <w:bottom w:val="single" w:sz="4" w:space="0" w:color="auto"/>
              <w:right w:val="single" w:sz="4" w:space="0" w:color="auto"/>
            </w:tcBorders>
            <w:vAlign w:val="center"/>
          </w:tcPr>
          <w:p w:rsidR="001B2CC0" w:rsidRDefault="00B950E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赋分规则</w:t>
            </w:r>
          </w:p>
        </w:tc>
        <w:tc>
          <w:tcPr>
            <w:tcW w:w="720" w:type="dxa"/>
            <w:tcBorders>
              <w:top w:val="nil"/>
              <w:left w:val="nil"/>
              <w:bottom w:val="single" w:sz="4" w:space="0" w:color="auto"/>
              <w:right w:val="single" w:sz="4" w:space="0" w:color="auto"/>
            </w:tcBorders>
            <w:vAlign w:val="center"/>
          </w:tcPr>
          <w:p w:rsidR="001B2CC0" w:rsidRDefault="00B950E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佐证资料</w:t>
            </w:r>
          </w:p>
        </w:tc>
        <w:tc>
          <w:tcPr>
            <w:tcW w:w="1552" w:type="dxa"/>
            <w:gridSpan w:val="2"/>
            <w:tcBorders>
              <w:top w:val="nil"/>
              <w:left w:val="nil"/>
              <w:bottom w:val="single" w:sz="4" w:space="0" w:color="auto"/>
              <w:right w:val="single" w:sz="4" w:space="0" w:color="auto"/>
            </w:tcBorders>
            <w:vAlign w:val="center"/>
          </w:tcPr>
          <w:p w:rsidR="001B2CC0" w:rsidRDefault="00B950E8">
            <w:pPr>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1B2CC0">
        <w:trPr>
          <w:trHeight w:val="800"/>
        </w:trPr>
        <w:tc>
          <w:tcPr>
            <w:tcW w:w="709" w:type="dxa"/>
            <w:vMerge w:val="restart"/>
            <w:tcBorders>
              <w:top w:val="nil"/>
              <w:left w:val="single" w:sz="4" w:space="0" w:color="auto"/>
              <w:right w:val="single" w:sz="4" w:space="0" w:color="auto"/>
            </w:tcBorders>
            <w:vAlign w:val="center"/>
          </w:tcPr>
          <w:p w:rsidR="001B2CC0" w:rsidRDefault="00B950E8">
            <w:pPr>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9" w:type="dxa"/>
            <w:vMerge w:val="restart"/>
            <w:tcBorders>
              <w:top w:val="nil"/>
              <w:left w:val="nil"/>
              <w:right w:val="single" w:sz="4" w:space="0" w:color="auto"/>
            </w:tcBorders>
            <w:vAlign w:val="center"/>
          </w:tcPr>
          <w:p w:rsidR="001B2CC0" w:rsidRDefault="00B950E8">
            <w:pPr>
              <w:jc w:val="center"/>
              <w:rPr>
                <w:rFonts w:ascii="宋体" w:eastAsia="宋体" w:hAnsi="宋体" w:cs="宋体"/>
                <w:color w:val="000000"/>
                <w:sz w:val="18"/>
                <w:szCs w:val="18"/>
              </w:rPr>
            </w:pPr>
            <w:r>
              <w:rPr>
                <w:rFonts w:ascii="宋体" w:eastAsia="宋体" w:hAnsi="宋体" w:cs="宋体" w:hint="eastAsia"/>
                <w:color w:val="000000"/>
                <w:sz w:val="18"/>
                <w:szCs w:val="18"/>
              </w:rPr>
              <w:t>产出指标</w:t>
            </w:r>
          </w:p>
        </w:tc>
        <w:tc>
          <w:tcPr>
            <w:tcW w:w="709" w:type="dxa"/>
            <w:tcBorders>
              <w:top w:val="nil"/>
              <w:left w:val="nil"/>
              <w:bottom w:val="single" w:sz="4" w:space="0" w:color="auto"/>
              <w:right w:val="single" w:sz="4" w:space="0" w:color="auto"/>
            </w:tcBorders>
            <w:vAlign w:val="center"/>
          </w:tcPr>
          <w:p w:rsidR="001B2CC0" w:rsidRDefault="00B950E8">
            <w:pPr>
              <w:jc w:val="center"/>
              <w:rPr>
                <w:rFonts w:ascii="宋体" w:eastAsia="宋体" w:hAnsi="宋体" w:cs="宋体"/>
                <w:color w:val="000000"/>
                <w:sz w:val="18"/>
                <w:szCs w:val="18"/>
              </w:rPr>
            </w:pPr>
            <w:r>
              <w:rPr>
                <w:rFonts w:ascii="宋体" w:eastAsia="宋体" w:hAnsi="宋体" w:cs="宋体" w:hint="eastAsia"/>
                <w:color w:val="000000"/>
                <w:sz w:val="18"/>
                <w:szCs w:val="18"/>
              </w:rPr>
              <w:t>数量指标</w:t>
            </w:r>
          </w:p>
        </w:tc>
        <w:tc>
          <w:tcPr>
            <w:tcW w:w="1246" w:type="dxa"/>
            <w:tcBorders>
              <w:top w:val="single" w:sz="4" w:space="0" w:color="auto"/>
              <w:left w:val="nil"/>
              <w:bottom w:val="single" w:sz="4" w:space="0" w:color="auto"/>
              <w:right w:val="single" w:sz="4" w:space="0" w:color="auto"/>
            </w:tcBorders>
            <w:vAlign w:val="center"/>
          </w:tcPr>
          <w:p w:rsidR="001B2CC0" w:rsidRDefault="00B950E8">
            <w:pPr>
              <w:rPr>
                <w:color w:val="000000"/>
                <w:sz w:val="18"/>
                <w:szCs w:val="18"/>
              </w:rPr>
            </w:pPr>
            <w:r>
              <w:rPr>
                <w:rFonts w:hint="eastAsia"/>
                <w:color w:val="000000"/>
                <w:sz w:val="18"/>
                <w:szCs w:val="18"/>
              </w:rPr>
              <w:t>开展文化下基层演出</w:t>
            </w:r>
          </w:p>
        </w:tc>
        <w:tc>
          <w:tcPr>
            <w:tcW w:w="627" w:type="dxa"/>
            <w:tcBorders>
              <w:top w:val="nil"/>
              <w:left w:val="nil"/>
              <w:bottom w:val="single" w:sz="4" w:space="0" w:color="auto"/>
              <w:right w:val="single" w:sz="4" w:space="0" w:color="auto"/>
            </w:tcBorders>
            <w:vAlign w:val="center"/>
          </w:tcPr>
          <w:p w:rsidR="001B2CC0" w:rsidRDefault="00B950E8">
            <w:pPr>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rsidR="001B2CC0" w:rsidRDefault="00B950E8">
            <w:pPr>
              <w:jc w:val="center"/>
              <w:rPr>
                <w:rFonts w:ascii="宋体" w:eastAsia="宋体" w:hAnsi="宋体" w:cs="宋体"/>
                <w:color w:val="000000"/>
                <w:sz w:val="18"/>
                <w:szCs w:val="18"/>
              </w:rPr>
            </w:pPr>
            <w:r>
              <w:rPr>
                <w:rFonts w:ascii="宋体" w:eastAsia="宋体" w:hAnsi="宋体" w:cs="宋体" w:hint="eastAsia"/>
                <w:color w:val="000000"/>
                <w:sz w:val="18"/>
                <w:szCs w:val="18"/>
              </w:rPr>
              <w:t>=25</w:t>
            </w:r>
            <w:r>
              <w:rPr>
                <w:rFonts w:ascii="宋体" w:eastAsia="宋体" w:hAnsi="宋体" w:cs="宋体" w:hint="eastAsia"/>
                <w:color w:val="000000"/>
                <w:sz w:val="18"/>
                <w:szCs w:val="18"/>
              </w:rPr>
              <w:t>场</w:t>
            </w:r>
          </w:p>
        </w:tc>
        <w:tc>
          <w:tcPr>
            <w:tcW w:w="728" w:type="dxa"/>
            <w:tcBorders>
              <w:top w:val="nil"/>
              <w:left w:val="nil"/>
              <w:bottom w:val="single" w:sz="4" w:space="0" w:color="auto"/>
              <w:right w:val="single" w:sz="4" w:space="0" w:color="auto"/>
            </w:tcBorders>
            <w:vAlign w:val="center"/>
          </w:tcPr>
          <w:p w:rsidR="001B2CC0" w:rsidRDefault="00B950E8">
            <w:pPr>
              <w:jc w:val="center"/>
              <w:rPr>
                <w:rFonts w:ascii="宋体" w:eastAsia="宋体" w:hAnsi="宋体" w:cs="宋体"/>
                <w:color w:val="000000"/>
                <w:sz w:val="18"/>
                <w:szCs w:val="18"/>
              </w:rPr>
            </w:pPr>
            <w:r>
              <w:rPr>
                <w:rFonts w:ascii="宋体" w:eastAsia="宋体" w:hAnsi="宋体" w:cs="宋体" w:hint="eastAsia"/>
                <w:color w:val="000000"/>
                <w:sz w:val="18"/>
                <w:szCs w:val="18"/>
              </w:rPr>
              <w:t>=25</w:t>
            </w:r>
            <w:r>
              <w:rPr>
                <w:rFonts w:ascii="宋体" w:eastAsia="宋体" w:hAnsi="宋体" w:cs="宋体" w:hint="eastAsia"/>
                <w:color w:val="000000"/>
                <w:sz w:val="18"/>
                <w:szCs w:val="18"/>
              </w:rPr>
              <w:t>场</w:t>
            </w:r>
          </w:p>
        </w:tc>
        <w:tc>
          <w:tcPr>
            <w:tcW w:w="637" w:type="dxa"/>
            <w:tcBorders>
              <w:top w:val="nil"/>
              <w:left w:val="nil"/>
              <w:bottom w:val="single" w:sz="4" w:space="0" w:color="auto"/>
              <w:right w:val="single" w:sz="4" w:space="0" w:color="auto"/>
            </w:tcBorders>
            <w:vAlign w:val="center"/>
          </w:tcPr>
          <w:p w:rsidR="001B2CC0" w:rsidRDefault="00B950E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1B2CC0" w:rsidRDefault="00B950E8">
            <w:pPr>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741" w:type="dxa"/>
            <w:tcBorders>
              <w:top w:val="nil"/>
              <w:left w:val="nil"/>
              <w:bottom w:val="single" w:sz="4" w:space="0" w:color="auto"/>
              <w:right w:val="single" w:sz="4" w:space="0" w:color="auto"/>
            </w:tcBorders>
            <w:vAlign w:val="center"/>
          </w:tcPr>
          <w:p w:rsidR="001B2CC0" w:rsidRDefault="00B950E8">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1B2CC0" w:rsidRDefault="00B950E8">
            <w:pPr>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644" w:type="dxa"/>
            <w:tcBorders>
              <w:top w:val="nil"/>
              <w:left w:val="nil"/>
              <w:bottom w:val="single" w:sz="4" w:space="0" w:color="auto"/>
              <w:right w:val="single" w:sz="4" w:space="0" w:color="auto"/>
            </w:tcBorders>
            <w:vAlign w:val="center"/>
          </w:tcPr>
          <w:p w:rsidR="001B2CC0" w:rsidRDefault="00B950E8">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1B2CC0" w:rsidRDefault="00B950E8">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1B2CC0" w:rsidRDefault="001B2CC0">
            <w:pPr>
              <w:jc w:val="center"/>
              <w:rPr>
                <w:color w:val="000000"/>
                <w:sz w:val="18"/>
                <w:szCs w:val="18"/>
              </w:rPr>
            </w:pPr>
          </w:p>
        </w:tc>
      </w:tr>
      <w:tr w:rsidR="001B2CC0">
        <w:trPr>
          <w:trHeight w:val="800"/>
        </w:trPr>
        <w:tc>
          <w:tcPr>
            <w:tcW w:w="709" w:type="dxa"/>
            <w:vMerge/>
            <w:tcBorders>
              <w:left w:val="single" w:sz="4" w:space="0" w:color="auto"/>
              <w:right w:val="single" w:sz="4" w:space="0" w:color="auto"/>
            </w:tcBorders>
            <w:vAlign w:val="center"/>
          </w:tcPr>
          <w:p w:rsidR="001B2CC0" w:rsidRDefault="001B2CC0">
            <w:pPr>
              <w:rPr>
                <w:rFonts w:ascii="宋体" w:eastAsia="宋体" w:hAnsi="宋体" w:cs="宋体"/>
                <w:color w:val="000000"/>
                <w:sz w:val="18"/>
                <w:szCs w:val="18"/>
              </w:rPr>
            </w:pPr>
          </w:p>
        </w:tc>
        <w:tc>
          <w:tcPr>
            <w:tcW w:w="709" w:type="dxa"/>
            <w:vMerge/>
            <w:tcBorders>
              <w:left w:val="nil"/>
              <w:right w:val="single" w:sz="4" w:space="0" w:color="auto"/>
            </w:tcBorders>
            <w:vAlign w:val="center"/>
          </w:tcPr>
          <w:p w:rsidR="001B2CC0" w:rsidRDefault="001B2CC0">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1B2CC0" w:rsidRDefault="00B950E8">
            <w:pPr>
              <w:jc w:val="center"/>
              <w:rPr>
                <w:rFonts w:ascii="宋体" w:eastAsia="宋体" w:hAnsi="宋体" w:cs="宋体"/>
                <w:color w:val="000000"/>
                <w:sz w:val="18"/>
                <w:szCs w:val="18"/>
              </w:rPr>
            </w:pPr>
            <w:r>
              <w:rPr>
                <w:rFonts w:ascii="宋体" w:eastAsia="宋体" w:hAnsi="宋体" w:cs="宋体" w:hint="eastAsia"/>
                <w:color w:val="000000"/>
                <w:sz w:val="18"/>
                <w:szCs w:val="18"/>
              </w:rPr>
              <w:t>质量指标</w:t>
            </w:r>
          </w:p>
        </w:tc>
        <w:tc>
          <w:tcPr>
            <w:tcW w:w="1246" w:type="dxa"/>
            <w:tcBorders>
              <w:top w:val="single" w:sz="4" w:space="0" w:color="auto"/>
              <w:left w:val="nil"/>
              <w:bottom w:val="single" w:sz="4" w:space="0" w:color="auto"/>
              <w:right w:val="single" w:sz="4" w:space="0" w:color="auto"/>
            </w:tcBorders>
            <w:vAlign w:val="center"/>
          </w:tcPr>
          <w:p w:rsidR="001B2CC0" w:rsidRDefault="00B950E8">
            <w:pP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文化下基层演出服务合格率</w:t>
            </w:r>
          </w:p>
        </w:tc>
        <w:tc>
          <w:tcPr>
            <w:tcW w:w="627" w:type="dxa"/>
            <w:tcBorders>
              <w:top w:val="nil"/>
              <w:left w:val="nil"/>
              <w:bottom w:val="single" w:sz="4" w:space="0" w:color="auto"/>
              <w:right w:val="single" w:sz="4" w:space="0" w:color="auto"/>
            </w:tcBorders>
            <w:vAlign w:val="center"/>
          </w:tcPr>
          <w:p w:rsidR="001B2CC0" w:rsidRDefault="00B950E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1B2CC0" w:rsidRDefault="00B950E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28" w:type="dxa"/>
            <w:tcBorders>
              <w:top w:val="nil"/>
              <w:left w:val="nil"/>
              <w:bottom w:val="single" w:sz="4" w:space="0" w:color="auto"/>
              <w:right w:val="single" w:sz="4" w:space="0" w:color="auto"/>
            </w:tcBorders>
            <w:vAlign w:val="center"/>
          </w:tcPr>
          <w:p w:rsidR="001B2CC0" w:rsidRDefault="00B950E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637" w:type="dxa"/>
            <w:tcBorders>
              <w:top w:val="nil"/>
              <w:left w:val="nil"/>
              <w:bottom w:val="single" w:sz="4" w:space="0" w:color="auto"/>
              <w:right w:val="single" w:sz="4" w:space="0" w:color="auto"/>
            </w:tcBorders>
            <w:vAlign w:val="center"/>
          </w:tcPr>
          <w:p w:rsidR="001B2CC0" w:rsidRDefault="00B950E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1B2CC0" w:rsidRDefault="00B950E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1B2CC0" w:rsidRDefault="00B950E8">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1B2CC0" w:rsidRDefault="001B2CC0">
            <w:pPr>
              <w:jc w:val="center"/>
              <w:rPr>
                <w:rFonts w:ascii="宋体" w:eastAsia="宋体" w:hAnsi="宋体" w:cs="宋体"/>
                <w:color w:val="000000"/>
                <w:sz w:val="18"/>
                <w:szCs w:val="18"/>
              </w:rPr>
            </w:pPr>
          </w:p>
        </w:tc>
        <w:tc>
          <w:tcPr>
            <w:tcW w:w="644" w:type="dxa"/>
            <w:tcBorders>
              <w:top w:val="nil"/>
              <w:left w:val="nil"/>
              <w:bottom w:val="single" w:sz="4" w:space="0" w:color="auto"/>
              <w:right w:val="single" w:sz="4" w:space="0" w:color="auto"/>
            </w:tcBorders>
            <w:vAlign w:val="center"/>
          </w:tcPr>
          <w:p w:rsidR="001B2CC0" w:rsidRDefault="00B950E8">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1B2CC0" w:rsidRDefault="00B950E8">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1B2CC0" w:rsidRDefault="001B2CC0">
            <w:pPr>
              <w:jc w:val="center"/>
              <w:rPr>
                <w:rFonts w:ascii="宋体" w:eastAsia="宋体" w:hAnsi="宋体" w:cs="宋体"/>
                <w:color w:val="000000"/>
                <w:sz w:val="18"/>
                <w:szCs w:val="18"/>
              </w:rPr>
            </w:pPr>
          </w:p>
        </w:tc>
      </w:tr>
      <w:tr w:rsidR="001B2CC0">
        <w:trPr>
          <w:trHeight w:val="800"/>
        </w:trPr>
        <w:tc>
          <w:tcPr>
            <w:tcW w:w="709" w:type="dxa"/>
            <w:vMerge/>
            <w:tcBorders>
              <w:left w:val="single" w:sz="4" w:space="0" w:color="auto"/>
              <w:right w:val="single" w:sz="4" w:space="0" w:color="auto"/>
            </w:tcBorders>
            <w:vAlign w:val="center"/>
          </w:tcPr>
          <w:p w:rsidR="001B2CC0" w:rsidRDefault="001B2CC0">
            <w:pPr>
              <w:rPr>
                <w:rFonts w:ascii="宋体" w:eastAsia="宋体" w:hAnsi="宋体" w:cs="宋体"/>
                <w:color w:val="000000"/>
                <w:sz w:val="18"/>
                <w:szCs w:val="18"/>
              </w:rPr>
            </w:pPr>
          </w:p>
        </w:tc>
        <w:tc>
          <w:tcPr>
            <w:tcW w:w="709" w:type="dxa"/>
            <w:vMerge/>
            <w:tcBorders>
              <w:left w:val="nil"/>
              <w:bottom w:val="single" w:sz="4" w:space="0" w:color="auto"/>
              <w:right w:val="single" w:sz="4" w:space="0" w:color="auto"/>
            </w:tcBorders>
            <w:vAlign w:val="center"/>
          </w:tcPr>
          <w:p w:rsidR="001B2CC0" w:rsidRDefault="001B2CC0">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1B2CC0" w:rsidRDefault="00B950E8">
            <w:pPr>
              <w:jc w:val="center"/>
              <w:rPr>
                <w:rFonts w:ascii="宋体" w:eastAsia="宋体" w:hAnsi="宋体" w:cs="宋体"/>
                <w:color w:val="000000"/>
                <w:sz w:val="18"/>
                <w:szCs w:val="18"/>
              </w:rPr>
            </w:pPr>
            <w:r>
              <w:rPr>
                <w:rFonts w:ascii="宋体" w:eastAsia="宋体" w:hAnsi="宋体" w:cs="宋体" w:hint="eastAsia"/>
                <w:color w:val="000000"/>
                <w:sz w:val="18"/>
                <w:szCs w:val="18"/>
              </w:rPr>
              <w:t>时效指标</w:t>
            </w:r>
          </w:p>
        </w:tc>
        <w:tc>
          <w:tcPr>
            <w:tcW w:w="1246" w:type="dxa"/>
            <w:tcBorders>
              <w:top w:val="single" w:sz="4" w:space="0" w:color="auto"/>
              <w:left w:val="nil"/>
              <w:bottom w:val="single" w:sz="4" w:space="0" w:color="auto"/>
              <w:right w:val="single" w:sz="4" w:space="0" w:color="auto"/>
            </w:tcBorders>
            <w:vAlign w:val="center"/>
          </w:tcPr>
          <w:p w:rsidR="001B2CC0" w:rsidRDefault="00B950E8">
            <w:pPr>
              <w:rPr>
                <w:rFonts w:ascii="宋体" w:eastAsia="宋体" w:hAnsi="宋体" w:cs="宋体"/>
                <w:color w:val="000000"/>
                <w:sz w:val="18"/>
                <w:szCs w:val="18"/>
              </w:rPr>
            </w:pPr>
            <w:r>
              <w:rPr>
                <w:rFonts w:ascii="宋体" w:eastAsia="宋体" w:hAnsi="宋体" w:cs="宋体" w:hint="eastAsia"/>
                <w:color w:val="000000"/>
                <w:sz w:val="18"/>
                <w:szCs w:val="18"/>
              </w:rPr>
              <w:t>项目完成时限</w:t>
            </w:r>
          </w:p>
        </w:tc>
        <w:tc>
          <w:tcPr>
            <w:tcW w:w="627" w:type="dxa"/>
            <w:tcBorders>
              <w:top w:val="nil"/>
              <w:left w:val="nil"/>
              <w:bottom w:val="single" w:sz="4" w:space="0" w:color="auto"/>
              <w:right w:val="single" w:sz="4" w:space="0" w:color="auto"/>
            </w:tcBorders>
            <w:vAlign w:val="center"/>
          </w:tcPr>
          <w:p w:rsidR="001B2CC0" w:rsidRDefault="00B950E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1B2CC0" w:rsidRDefault="00B950E8">
            <w:pPr>
              <w:jc w:val="center"/>
              <w:rPr>
                <w:rFonts w:ascii="宋体" w:eastAsia="宋体" w:hAnsi="宋体" w:cs="宋体"/>
                <w:color w:val="000000"/>
                <w:sz w:val="18"/>
                <w:szCs w:val="18"/>
              </w:rPr>
            </w:pPr>
            <w:r>
              <w:rPr>
                <w:rFonts w:ascii="宋体" w:eastAsia="宋体" w:hAnsi="宋体" w:cs="宋体" w:hint="eastAsia"/>
                <w:color w:val="000000"/>
                <w:sz w:val="18"/>
                <w:szCs w:val="18"/>
              </w:rPr>
              <w:t>=12</w:t>
            </w:r>
            <w:r>
              <w:rPr>
                <w:rFonts w:ascii="宋体" w:eastAsia="宋体" w:hAnsi="宋体" w:cs="宋体" w:hint="eastAsia"/>
                <w:color w:val="000000"/>
                <w:sz w:val="18"/>
                <w:szCs w:val="18"/>
              </w:rPr>
              <w:t>月</w:t>
            </w:r>
          </w:p>
        </w:tc>
        <w:tc>
          <w:tcPr>
            <w:tcW w:w="728" w:type="dxa"/>
            <w:tcBorders>
              <w:top w:val="nil"/>
              <w:left w:val="nil"/>
              <w:bottom w:val="single" w:sz="4" w:space="0" w:color="auto"/>
              <w:right w:val="single" w:sz="4" w:space="0" w:color="auto"/>
            </w:tcBorders>
            <w:vAlign w:val="center"/>
          </w:tcPr>
          <w:p w:rsidR="001B2CC0" w:rsidRDefault="00B950E8">
            <w:pPr>
              <w:jc w:val="center"/>
              <w:rPr>
                <w:rFonts w:ascii="宋体" w:eastAsia="宋体" w:hAnsi="宋体" w:cs="宋体"/>
                <w:color w:val="000000"/>
                <w:sz w:val="18"/>
                <w:szCs w:val="18"/>
              </w:rPr>
            </w:pPr>
            <w:r>
              <w:rPr>
                <w:rFonts w:ascii="宋体" w:eastAsia="宋体" w:hAnsi="宋体" w:cs="宋体" w:hint="eastAsia"/>
                <w:color w:val="000000"/>
                <w:sz w:val="18"/>
                <w:szCs w:val="18"/>
              </w:rPr>
              <w:t>=12</w:t>
            </w:r>
            <w:r>
              <w:rPr>
                <w:rFonts w:ascii="宋体" w:eastAsia="宋体" w:hAnsi="宋体" w:cs="宋体" w:hint="eastAsia"/>
                <w:color w:val="000000"/>
                <w:sz w:val="18"/>
                <w:szCs w:val="18"/>
              </w:rPr>
              <w:t>月</w:t>
            </w:r>
          </w:p>
        </w:tc>
        <w:tc>
          <w:tcPr>
            <w:tcW w:w="637" w:type="dxa"/>
            <w:tcBorders>
              <w:top w:val="nil"/>
              <w:left w:val="nil"/>
              <w:bottom w:val="single" w:sz="4" w:space="0" w:color="auto"/>
              <w:right w:val="single" w:sz="4" w:space="0" w:color="auto"/>
            </w:tcBorders>
            <w:vAlign w:val="center"/>
          </w:tcPr>
          <w:p w:rsidR="001B2CC0" w:rsidRDefault="00B950E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1B2CC0" w:rsidRDefault="00B950E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1B2CC0" w:rsidRDefault="00B950E8">
            <w:pPr>
              <w:jc w:val="center"/>
              <w:rPr>
                <w:rFonts w:ascii="宋体" w:eastAsia="宋体" w:hAnsi="宋体" w:cs="宋体"/>
                <w:color w:val="000000"/>
                <w:sz w:val="18"/>
                <w:szCs w:val="18"/>
              </w:rPr>
            </w:pPr>
            <w:r>
              <w:rPr>
                <w:rFonts w:ascii="宋体" w:eastAsia="宋体" w:hAnsi="宋体" w:cs="宋体" w:hint="eastAsia"/>
                <w:color w:val="000000"/>
                <w:sz w:val="18"/>
                <w:szCs w:val="18"/>
              </w:rPr>
              <w:t>计划标准</w:t>
            </w:r>
          </w:p>
        </w:tc>
        <w:tc>
          <w:tcPr>
            <w:tcW w:w="631" w:type="dxa"/>
            <w:tcBorders>
              <w:top w:val="nil"/>
              <w:left w:val="nil"/>
              <w:bottom w:val="single" w:sz="4" w:space="0" w:color="auto"/>
              <w:right w:val="single" w:sz="4" w:space="0" w:color="auto"/>
            </w:tcBorders>
            <w:vAlign w:val="center"/>
          </w:tcPr>
          <w:p w:rsidR="001B2CC0" w:rsidRDefault="001B2CC0">
            <w:pPr>
              <w:jc w:val="center"/>
              <w:rPr>
                <w:rFonts w:ascii="宋体" w:eastAsia="宋体" w:hAnsi="宋体" w:cs="宋体"/>
                <w:color w:val="000000"/>
                <w:sz w:val="18"/>
                <w:szCs w:val="18"/>
              </w:rPr>
            </w:pPr>
          </w:p>
        </w:tc>
        <w:tc>
          <w:tcPr>
            <w:tcW w:w="644" w:type="dxa"/>
            <w:tcBorders>
              <w:top w:val="nil"/>
              <w:left w:val="nil"/>
              <w:bottom w:val="single" w:sz="4" w:space="0" w:color="auto"/>
              <w:right w:val="single" w:sz="4" w:space="0" w:color="auto"/>
            </w:tcBorders>
            <w:vAlign w:val="center"/>
          </w:tcPr>
          <w:p w:rsidR="001B2CC0" w:rsidRDefault="00B950E8">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1B2CC0" w:rsidRDefault="00B950E8">
            <w:pPr>
              <w:jc w:val="center"/>
              <w:rPr>
                <w:rFonts w:ascii="宋体" w:eastAsia="宋体" w:hAnsi="宋体" w:cs="宋体"/>
                <w:color w:val="000000"/>
                <w:sz w:val="18"/>
                <w:szCs w:val="18"/>
              </w:rPr>
            </w:pPr>
            <w:r>
              <w:rPr>
                <w:rFonts w:ascii="宋体" w:eastAsia="宋体" w:hAnsi="宋体" w:cs="宋体" w:hint="eastAsia"/>
                <w:color w:val="000000"/>
                <w:sz w:val="18"/>
                <w:szCs w:val="18"/>
              </w:rPr>
              <w:t>工作资料</w:t>
            </w:r>
          </w:p>
        </w:tc>
        <w:tc>
          <w:tcPr>
            <w:tcW w:w="1552" w:type="dxa"/>
            <w:gridSpan w:val="2"/>
            <w:tcBorders>
              <w:top w:val="nil"/>
              <w:left w:val="nil"/>
              <w:bottom w:val="single" w:sz="4" w:space="0" w:color="auto"/>
              <w:right w:val="single" w:sz="4" w:space="0" w:color="auto"/>
            </w:tcBorders>
            <w:vAlign w:val="center"/>
          </w:tcPr>
          <w:p w:rsidR="001B2CC0" w:rsidRDefault="001B2CC0">
            <w:pPr>
              <w:jc w:val="center"/>
              <w:rPr>
                <w:rFonts w:ascii="宋体" w:eastAsia="宋体" w:hAnsi="宋体" w:cs="宋体"/>
                <w:color w:val="000000"/>
                <w:sz w:val="18"/>
                <w:szCs w:val="18"/>
              </w:rPr>
            </w:pPr>
          </w:p>
        </w:tc>
      </w:tr>
      <w:tr w:rsidR="001B2CC0">
        <w:trPr>
          <w:trHeight w:val="800"/>
        </w:trPr>
        <w:tc>
          <w:tcPr>
            <w:tcW w:w="709" w:type="dxa"/>
            <w:vMerge/>
            <w:tcBorders>
              <w:left w:val="single" w:sz="4" w:space="0" w:color="auto"/>
              <w:right w:val="single" w:sz="4" w:space="0" w:color="auto"/>
            </w:tcBorders>
            <w:vAlign w:val="center"/>
          </w:tcPr>
          <w:p w:rsidR="001B2CC0" w:rsidRDefault="001B2CC0">
            <w:pP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1B2CC0" w:rsidRDefault="00B950E8">
            <w:pPr>
              <w:jc w:val="center"/>
              <w:rPr>
                <w:rFonts w:ascii="宋体" w:eastAsia="宋体" w:hAnsi="宋体" w:cs="宋体"/>
                <w:color w:val="000000"/>
                <w:sz w:val="18"/>
                <w:szCs w:val="18"/>
              </w:rPr>
            </w:pPr>
            <w:r>
              <w:rPr>
                <w:rFonts w:ascii="宋体" w:eastAsia="宋体" w:hAnsi="宋体" w:cs="宋体" w:hint="eastAsia"/>
                <w:color w:val="000000"/>
                <w:sz w:val="18"/>
                <w:szCs w:val="18"/>
              </w:rPr>
              <w:t>成本指标</w:t>
            </w:r>
          </w:p>
        </w:tc>
        <w:tc>
          <w:tcPr>
            <w:tcW w:w="709" w:type="dxa"/>
            <w:tcBorders>
              <w:top w:val="nil"/>
              <w:left w:val="nil"/>
              <w:bottom w:val="single" w:sz="4" w:space="0" w:color="auto"/>
              <w:right w:val="single" w:sz="4" w:space="0" w:color="auto"/>
            </w:tcBorders>
            <w:vAlign w:val="center"/>
          </w:tcPr>
          <w:p w:rsidR="001B2CC0" w:rsidRDefault="00B950E8">
            <w:pPr>
              <w:jc w:val="center"/>
              <w:rPr>
                <w:rFonts w:ascii="宋体" w:eastAsia="宋体" w:hAnsi="宋体" w:cs="宋体"/>
                <w:color w:val="000000"/>
                <w:sz w:val="18"/>
                <w:szCs w:val="18"/>
              </w:rPr>
            </w:pPr>
            <w:r>
              <w:rPr>
                <w:rFonts w:ascii="宋体" w:eastAsia="宋体" w:hAnsi="宋体" w:cs="宋体" w:hint="eastAsia"/>
                <w:color w:val="000000"/>
                <w:sz w:val="18"/>
                <w:szCs w:val="18"/>
              </w:rPr>
              <w:t>经济成</w:t>
            </w:r>
            <w:r>
              <w:rPr>
                <w:rFonts w:ascii="宋体" w:eastAsia="宋体" w:hAnsi="宋体" w:cs="宋体" w:hint="eastAsia"/>
                <w:color w:val="000000"/>
                <w:sz w:val="18"/>
                <w:szCs w:val="18"/>
              </w:rPr>
              <w:t>本指标</w:t>
            </w:r>
          </w:p>
        </w:tc>
        <w:tc>
          <w:tcPr>
            <w:tcW w:w="1246" w:type="dxa"/>
            <w:tcBorders>
              <w:top w:val="single" w:sz="4" w:space="0" w:color="auto"/>
              <w:left w:val="nil"/>
              <w:bottom w:val="single" w:sz="4" w:space="0" w:color="auto"/>
              <w:right w:val="single" w:sz="4" w:space="0" w:color="auto"/>
            </w:tcBorders>
            <w:vAlign w:val="center"/>
          </w:tcPr>
          <w:p w:rsidR="001B2CC0" w:rsidRDefault="00B950E8">
            <w:pPr>
              <w:rPr>
                <w:rFonts w:ascii="宋体" w:eastAsia="宋体" w:hAnsi="宋体" w:cs="宋体"/>
                <w:color w:val="000000"/>
                <w:sz w:val="18"/>
                <w:szCs w:val="18"/>
              </w:rPr>
            </w:pPr>
            <w:r>
              <w:rPr>
                <w:rFonts w:ascii="宋体" w:eastAsia="宋体" w:hAnsi="宋体" w:cs="宋体" w:hint="eastAsia"/>
                <w:color w:val="000000"/>
                <w:sz w:val="18"/>
                <w:szCs w:val="18"/>
              </w:rPr>
              <w:t>平均基层演出场成本</w:t>
            </w:r>
          </w:p>
        </w:tc>
        <w:tc>
          <w:tcPr>
            <w:tcW w:w="627" w:type="dxa"/>
            <w:tcBorders>
              <w:top w:val="nil"/>
              <w:left w:val="nil"/>
              <w:bottom w:val="single" w:sz="4" w:space="0" w:color="auto"/>
              <w:right w:val="single" w:sz="4" w:space="0" w:color="auto"/>
            </w:tcBorders>
            <w:vAlign w:val="center"/>
          </w:tcPr>
          <w:p w:rsidR="001B2CC0" w:rsidRDefault="00B950E8">
            <w:pPr>
              <w:jc w:val="center"/>
              <w:rPr>
                <w:rFonts w:ascii="宋体" w:eastAsia="宋体" w:hAnsi="宋体" w:cs="宋体"/>
                <w:color w:val="000000"/>
                <w:sz w:val="18"/>
                <w:szCs w:val="18"/>
              </w:rPr>
            </w:pPr>
            <w:r>
              <w:rPr>
                <w:rFonts w:ascii="宋体" w:eastAsia="宋体" w:hAnsi="宋体" w:cs="宋体" w:hint="eastAsia"/>
                <w:color w:val="000000"/>
                <w:sz w:val="18"/>
                <w:szCs w:val="18"/>
              </w:rPr>
              <w:t>20</w:t>
            </w:r>
          </w:p>
        </w:tc>
        <w:tc>
          <w:tcPr>
            <w:tcW w:w="613" w:type="dxa"/>
            <w:tcBorders>
              <w:top w:val="nil"/>
              <w:left w:val="nil"/>
              <w:bottom w:val="single" w:sz="4" w:space="0" w:color="auto"/>
              <w:right w:val="single" w:sz="4" w:space="0" w:color="auto"/>
            </w:tcBorders>
            <w:vAlign w:val="center"/>
          </w:tcPr>
          <w:p w:rsidR="001B2CC0" w:rsidRDefault="00B950E8">
            <w:pPr>
              <w:jc w:val="center"/>
              <w:rPr>
                <w:rFonts w:ascii="宋体" w:eastAsia="宋体" w:hAnsi="宋体" w:cs="宋体"/>
                <w:color w:val="000000"/>
                <w:sz w:val="18"/>
                <w:szCs w:val="18"/>
              </w:rPr>
            </w:pPr>
            <w:r>
              <w:rPr>
                <w:rFonts w:ascii="宋体" w:eastAsia="宋体" w:hAnsi="宋体" w:cs="宋体" w:hint="eastAsia"/>
                <w:color w:val="000000"/>
                <w:sz w:val="18"/>
                <w:szCs w:val="18"/>
              </w:rPr>
              <w:t>=0.24</w:t>
            </w:r>
            <w:r>
              <w:rPr>
                <w:rFonts w:ascii="宋体" w:eastAsia="宋体" w:hAnsi="宋体" w:cs="宋体" w:hint="eastAsia"/>
                <w:color w:val="000000"/>
                <w:sz w:val="18"/>
                <w:szCs w:val="18"/>
              </w:rPr>
              <w:t>万元</w:t>
            </w:r>
          </w:p>
        </w:tc>
        <w:tc>
          <w:tcPr>
            <w:tcW w:w="728" w:type="dxa"/>
            <w:tcBorders>
              <w:top w:val="nil"/>
              <w:left w:val="nil"/>
              <w:bottom w:val="single" w:sz="4" w:space="0" w:color="auto"/>
              <w:right w:val="single" w:sz="4" w:space="0" w:color="auto"/>
            </w:tcBorders>
            <w:vAlign w:val="center"/>
          </w:tcPr>
          <w:p w:rsidR="001B2CC0" w:rsidRDefault="00B950E8">
            <w:pPr>
              <w:jc w:val="center"/>
              <w:rPr>
                <w:rFonts w:ascii="宋体" w:eastAsia="宋体" w:hAnsi="宋体" w:cs="宋体"/>
                <w:color w:val="000000"/>
                <w:sz w:val="18"/>
                <w:szCs w:val="18"/>
              </w:rPr>
            </w:pPr>
            <w:r>
              <w:rPr>
                <w:rFonts w:ascii="宋体" w:eastAsia="宋体" w:hAnsi="宋体" w:cs="宋体" w:hint="eastAsia"/>
                <w:color w:val="000000"/>
                <w:sz w:val="18"/>
                <w:szCs w:val="18"/>
              </w:rPr>
              <w:t>=0.04</w:t>
            </w:r>
            <w:r>
              <w:rPr>
                <w:rFonts w:ascii="宋体" w:eastAsia="宋体" w:hAnsi="宋体" w:cs="宋体" w:hint="eastAsia"/>
                <w:color w:val="000000"/>
                <w:sz w:val="18"/>
                <w:szCs w:val="18"/>
              </w:rPr>
              <w:t>万元</w:t>
            </w:r>
          </w:p>
        </w:tc>
        <w:tc>
          <w:tcPr>
            <w:tcW w:w="637" w:type="dxa"/>
            <w:tcBorders>
              <w:top w:val="nil"/>
              <w:left w:val="nil"/>
              <w:bottom w:val="single" w:sz="4" w:space="0" w:color="auto"/>
              <w:right w:val="single" w:sz="4" w:space="0" w:color="auto"/>
            </w:tcBorders>
            <w:vAlign w:val="center"/>
          </w:tcPr>
          <w:p w:rsidR="001B2CC0" w:rsidRDefault="00B950E8">
            <w:pPr>
              <w:jc w:val="center"/>
              <w:rPr>
                <w:rFonts w:ascii="宋体" w:eastAsia="宋体" w:hAnsi="宋体" w:cs="宋体"/>
                <w:color w:val="000000"/>
                <w:sz w:val="18"/>
                <w:szCs w:val="18"/>
              </w:rPr>
            </w:pPr>
            <w:r>
              <w:rPr>
                <w:rFonts w:ascii="宋体" w:eastAsia="宋体" w:hAnsi="宋体" w:cs="宋体" w:hint="eastAsia"/>
                <w:color w:val="000000"/>
                <w:sz w:val="18"/>
                <w:szCs w:val="18"/>
              </w:rPr>
              <w:t>51.81</w:t>
            </w:r>
          </w:p>
        </w:tc>
        <w:tc>
          <w:tcPr>
            <w:tcW w:w="791" w:type="dxa"/>
            <w:tcBorders>
              <w:top w:val="nil"/>
              <w:left w:val="nil"/>
              <w:bottom w:val="single" w:sz="4" w:space="0" w:color="auto"/>
              <w:right w:val="single" w:sz="4" w:space="0" w:color="auto"/>
            </w:tcBorders>
            <w:vAlign w:val="center"/>
          </w:tcPr>
          <w:p w:rsidR="001B2CC0" w:rsidRDefault="00B950E8">
            <w:pPr>
              <w:jc w:val="center"/>
              <w:rPr>
                <w:rFonts w:ascii="宋体" w:eastAsia="宋体" w:hAnsi="宋体" w:cs="宋体"/>
                <w:color w:val="000000"/>
                <w:sz w:val="18"/>
                <w:szCs w:val="18"/>
              </w:rPr>
            </w:pPr>
            <w:r>
              <w:rPr>
                <w:rFonts w:ascii="宋体" w:eastAsia="宋体" w:hAnsi="宋体" w:cs="宋体" w:hint="eastAsia"/>
                <w:color w:val="000000"/>
                <w:sz w:val="18"/>
                <w:szCs w:val="18"/>
              </w:rPr>
              <w:t>0</w:t>
            </w:r>
          </w:p>
        </w:tc>
        <w:tc>
          <w:tcPr>
            <w:tcW w:w="741" w:type="dxa"/>
            <w:tcBorders>
              <w:top w:val="nil"/>
              <w:left w:val="nil"/>
              <w:bottom w:val="single" w:sz="4" w:space="0" w:color="auto"/>
              <w:right w:val="single" w:sz="4" w:space="0" w:color="auto"/>
            </w:tcBorders>
            <w:vAlign w:val="center"/>
          </w:tcPr>
          <w:p w:rsidR="001B2CC0" w:rsidRDefault="00B950E8">
            <w:pPr>
              <w:jc w:val="center"/>
              <w:rPr>
                <w:rFonts w:ascii="宋体" w:eastAsia="宋体" w:hAnsi="宋体" w:cs="宋体"/>
                <w:color w:val="000000"/>
                <w:sz w:val="18"/>
                <w:szCs w:val="18"/>
              </w:rPr>
            </w:pPr>
            <w:r>
              <w:rPr>
                <w:rFonts w:ascii="宋体" w:eastAsia="宋体" w:hAnsi="宋体" w:cs="宋体" w:hint="eastAsia"/>
                <w:color w:val="000000"/>
                <w:sz w:val="18"/>
                <w:szCs w:val="18"/>
              </w:rPr>
              <w:t>预算支出标准</w:t>
            </w:r>
          </w:p>
        </w:tc>
        <w:tc>
          <w:tcPr>
            <w:tcW w:w="631" w:type="dxa"/>
            <w:tcBorders>
              <w:top w:val="nil"/>
              <w:left w:val="nil"/>
              <w:bottom w:val="single" w:sz="4" w:space="0" w:color="auto"/>
              <w:right w:val="single" w:sz="4" w:space="0" w:color="auto"/>
            </w:tcBorders>
            <w:vAlign w:val="center"/>
          </w:tcPr>
          <w:p w:rsidR="001B2CC0" w:rsidRDefault="001B2CC0">
            <w:pPr>
              <w:jc w:val="center"/>
              <w:rPr>
                <w:rFonts w:ascii="宋体" w:eastAsia="宋体" w:hAnsi="宋体" w:cs="宋体"/>
                <w:color w:val="000000"/>
                <w:sz w:val="18"/>
                <w:szCs w:val="18"/>
              </w:rPr>
            </w:pPr>
          </w:p>
        </w:tc>
        <w:tc>
          <w:tcPr>
            <w:tcW w:w="644" w:type="dxa"/>
            <w:tcBorders>
              <w:top w:val="nil"/>
              <w:left w:val="nil"/>
              <w:bottom w:val="single" w:sz="4" w:space="0" w:color="auto"/>
              <w:right w:val="single" w:sz="4" w:space="0" w:color="auto"/>
            </w:tcBorders>
            <w:vAlign w:val="center"/>
          </w:tcPr>
          <w:p w:rsidR="001B2CC0" w:rsidRDefault="00B950E8">
            <w:pPr>
              <w:jc w:val="center"/>
              <w:rPr>
                <w:rFonts w:ascii="宋体" w:eastAsia="宋体" w:hAnsi="宋体" w:cs="宋体"/>
                <w:color w:val="000000"/>
                <w:sz w:val="18"/>
                <w:szCs w:val="18"/>
              </w:rPr>
            </w:pPr>
            <w:r>
              <w:rPr>
                <w:rFonts w:ascii="宋体" w:eastAsia="宋体" w:hAnsi="宋体" w:cs="宋体" w:hint="eastAsia"/>
                <w:color w:val="000000"/>
                <w:sz w:val="18"/>
                <w:szCs w:val="18"/>
              </w:rPr>
              <w:t>按照完成比例赋分</w:t>
            </w:r>
          </w:p>
        </w:tc>
        <w:tc>
          <w:tcPr>
            <w:tcW w:w="720" w:type="dxa"/>
            <w:tcBorders>
              <w:top w:val="nil"/>
              <w:left w:val="nil"/>
              <w:bottom w:val="single" w:sz="4" w:space="0" w:color="auto"/>
              <w:right w:val="single" w:sz="4" w:space="0" w:color="auto"/>
            </w:tcBorders>
            <w:vAlign w:val="center"/>
          </w:tcPr>
          <w:p w:rsidR="001B2CC0" w:rsidRDefault="00B950E8">
            <w:pPr>
              <w:jc w:val="center"/>
              <w:rPr>
                <w:rFonts w:ascii="宋体" w:eastAsia="宋体" w:hAnsi="宋体" w:cs="宋体"/>
                <w:color w:val="000000"/>
                <w:sz w:val="18"/>
                <w:szCs w:val="18"/>
              </w:rPr>
            </w:pPr>
            <w:r>
              <w:rPr>
                <w:rFonts w:ascii="宋体" w:eastAsia="宋体" w:hAnsi="宋体" w:cs="宋体" w:hint="eastAsia"/>
                <w:color w:val="000000"/>
                <w:sz w:val="18"/>
                <w:szCs w:val="18"/>
              </w:rPr>
              <w:t>原始凭证</w:t>
            </w:r>
          </w:p>
        </w:tc>
        <w:tc>
          <w:tcPr>
            <w:tcW w:w="1552" w:type="dxa"/>
            <w:gridSpan w:val="2"/>
            <w:tcBorders>
              <w:top w:val="nil"/>
              <w:left w:val="nil"/>
              <w:bottom w:val="single" w:sz="4" w:space="0" w:color="auto"/>
              <w:right w:val="single" w:sz="4" w:space="0" w:color="auto"/>
            </w:tcBorders>
            <w:vAlign w:val="center"/>
          </w:tcPr>
          <w:p w:rsidR="001B2CC0" w:rsidRDefault="00B950E8">
            <w:pPr>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全年支付资金</w:t>
            </w:r>
            <w:r>
              <w:rPr>
                <w:rFonts w:ascii="宋体" w:eastAsia="宋体" w:hAnsi="宋体" w:cs="宋体" w:hint="eastAsia"/>
                <w:color w:val="000000"/>
                <w:sz w:val="18"/>
                <w:szCs w:val="18"/>
                <w:lang w:eastAsia="zh-CN"/>
              </w:rPr>
              <w:t>1</w:t>
            </w:r>
            <w:r>
              <w:rPr>
                <w:rFonts w:ascii="宋体" w:eastAsia="宋体" w:hAnsi="宋体" w:cs="宋体" w:hint="eastAsia"/>
                <w:color w:val="000000"/>
                <w:sz w:val="18"/>
                <w:szCs w:val="18"/>
                <w:lang w:eastAsia="zh-CN"/>
              </w:rPr>
              <w:t>万元，其中有</w:t>
            </w:r>
            <w:r>
              <w:rPr>
                <w:rFonts w:ascii="宋体" w:eastAsia="宋体" w:hAnsi="宋体" w:cs="宋体" w:hint="eastAsia"/>
                <w:color w:val="000000"/>
                <w:sz w:val="18"/>
                <w:szCs w:val="18"/>
                <w:lang w:eastAsia="zh-CN"/>
              </w:rPr>
              <w:t>0.93</w:t>
            </w:r>
            <w:r>
              <w:rPr>
                <w:rFonts w:ascii="宋体" w:eastAsia="宋体" w:hAnsi="宋体" w:cs="宋体" w:hint="eastAsia"/>
                <w:color w:val="000000"/>
                <w:sz w:val="18"/>
                <w:szCs w:val="18"/>
                <w:lang w:eastAsia="zh-CN"/>
              </w:rPr>
              <w:t>万元项目资金财政收回，改进措施需要加快资金支付进度。</w:t>
            </w:r>
          </w:p>
        </w:tc>
      </w:tr>
      <w:tr w:rsidR="001B2CC0">
        <w:trPr>
          <w:trHeight w:val="800"/>
        </w:trPr>
        <w:tc>
          <w:tcPr>
            <w:tcW w:w="709" w:type="dxa"/>
            <w:vMerge/>
            <w:tcBorders>
              <w:left w:val="single" w:sz="4" w:space="0" w:color="auto"/>
              <w:right w:val="single" w:sz="4" w:space="0" w:color="auto"/>
            </w:tcBorders>
            <w:vAlign w:val="center"/>
          </w:tcPr>
          <w:p w:rsidR="001B2CC0" w:rsidRDefault="001B2CC0">
            <w:pPr>
              <w:rPr>
                <w:rFonts w:ascii="宋体" w:eastAsia="宋体" w:hAnsi="宋体" w:cs="宋体"/>
                <w:color w:val="000000"/>
                <w:sz w:val="18"/>
                <w:szCs w:val="18"/>
                <w:lang w:eastAsia="zh-CN"/>
              </w:rPr>
            </w:pPr>
          </w:p>
        </w:tc>
        <w:tc>
          <w:tcPr>
            <w:tcW w:w="709" w:type="dxa"/>
            <w:vMerge w:val="restart"/>
            <w:tcBorders>
              <w:top w:val="nil"/>
              <w:left w:val="nil"/>
              <w:right w:val="single" w:sz="4" w:space="0" w:color="auto"/>
            </w:tcBorders>
            <w:vAlign w:val="center"/>
          </w:tcPr>
          <w:p w:rsidR="001B2CC0" w:rsidRDefault="00B950E8">
            <w:pPr>
              <w:jc w:val="center"/>
              <w:rPr>
                <w:rFonts w:ascii="宋体" w:eastAsia="宋体" w:hAnsi="宋体" w:cs="宋体"/>
                <w:color w:val="000000"/>
                <w:sz w:val="18"/>
                <w:szCs w:val="18"/>
              </w:rPr>
            </w:pPr>
            <w:r>
              <w:rPr>
                <w:rFonts w:ascii="宋体" w:eastAsia="宋体" w:hAnsi="宋体" w:cs="宋体" w:hint="eastAsia"/>
                <w:color w:val="000000"/>
                <w:sz w:val="18"/>
                <w:szCs w:val="18"/>
              </w:rPr>
              <w:t>效益指标</w:t>
            </w:r>
          </w:p>
        </w:tc>
        <w:tc>
          <w:tcPr>
            <w:tcW w:w="709" w:type="dxa"/>
            <w:tcBorders>
              <w:top w:val="nil"/>
              <w:left w:val="nil"/>
              <w:bottom w:val="single" w:sz="4" w:space="0" w:color="auto"/>
              <w:right w:val="single" w:sz="4" w:space="0" w:color="auto"/>
            </w:tcBorders>
            <w:vAlign w:val="center"/>
          </w:tcPr>
          <w:p w:rsidR="001B2CC0" w:rsidRDefault="00B950E8">
            <w:pPr>
              <w:jc w:val="center"/>
              <w:rPr>
                <w:rFonts w:ascii="宋体" w:eastAsia="宋体" w:hAnsi="宋体" w:cs="宋体"/>
                <w:color w:val="000000"/>
                <w:sz w:val="18"/>
                <w:szCs w:val="18"/>
              </w:rPr>
            </w:pPr>
            <w:r>
              <w:rPr>
                <w:rFonts w:ascii="宋体" w:eastAsia="宋体" w:hAnsi="宋体" w:cs="宋体" w:hint="eastAsia"/>
                <w:color w:val="000000"/>
                <w:sz w:val="18"/>
                <w:szCs w:val="18"/>
              </w:rPr>
              <w:t>经济效益指标</w:t>
            </w:r>
          </w:p>
        </w:tc>
        <w:tc>
          <w:tcPr>
            <w:tcW w:w="1246" w:type="dxa"/>
            <w:tcBorders>
              <w:top w:val="single" w:sz="4" w:space="0" w:color="auto"/>
              <w:left w:val="nil"/>
              <w:bottom w:val="single" w:sz="4" w:space="0" w:color="auto"/>
              <w:right w:val="single" w:sz="4" w:space="0" w:color="auto"/>
            </w:tcBorders>
            <w:vAlign w:val="center"/>
          </w:tcPr>
          <w:p w:rsidR="001B2CC0" w:rsidRDefault="00B950E8">
            <w:pP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开展文化下基层演出，宣传党和国家的文化政策，提高基层群众文化享受程度。</w:t>
            </w:r>
          </w:p>
        </w:tc>
        <w:tc>
          <w:tcPr>
            <w:tcW w:w="627" w:type="dxa"/>
            <w:tcBorders>
              <w:top w:val="nil"/>
              <w:left w:val="nil"/>
              <w:bottom w:val="single" w:sz="4" w:space="0" w:color="auto"/>
              <w:right w:val="single" w:sz="4" w:space="0" w:color="auto"/>
            </w:tcBorders>
            <w:vAlign w:val="center"/>
          </w:tcPr>
          <w:p w:rsidR="001B2CC0" w:rsidRDefault="00B950E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1B2CC0" w:rsidRDefault="00B950E8">
            <w:pPr>
              <w:jc w:val="center"/>
              <w:rPr>
                <w:rFonts w:ascii="宋体" w:eastAsia="宋体" w:hAnsi="宋体" w:cs="宋体"/>
                <w:color w:val="000000"/>
                <w:sz w:val="18"/>
                <w:szCs w:val="18"/>
              </w:rPr>
            </w:pPr>
            <w:r>
              <w:rPr>
                <w:rFonts w:ascii="宋体" w:eastAsia="宋体" w:hAnsi="宋体" w:cs="宋体" w:hint="eastAsia"/>
                <w:color w:val="000000"/>
                <w:sz w:val="18"/>
                <w:szCs w:val="18"/>
              </w:rPr>
              <w:t>提高</w:t>
            </w:r>
          </w:p>
        </w:tc>
        <w:tc>
          <w:tcPr>
            <w:tcW w:w="728" w:type="dxa"/>
            <w:tcBorders>
              <w:top w:val="nil"/>
              <w:left w:val="nil"/>
              <w:bottom w:val="single" w:sz="4" w:space="0" w:color="auto"/>
              <w:right w:val="single" w:sz="4" w:space="0" w:color="auto"/>
            </w:tcBorders>
            <w:vAlign w:val="center"/>
          </w:tcPr>
          <w:p w:rsidR="001B2CC0" w:rsidRDefault="00B950E8">
            <w:pPr>
              <w:jc w:val="center"/>
              <w:rPr>
                <w:rFonts w:ascii="宋体" w:eastAsia="宋体" w:hAnsi="宋体" w:cs="宋体"/>
                <w:color w:val="000000"/>
                <w:sz w:val="18"/>
                <w:szCs w:val="18"/>
              </w:rPr>
            </w:pPr>
            <w:r>
              <w:rPr>
                <w:rFonts w:ascii="宋体" w:eastAsia="宋体" w:hAnsi="宋体" w:cs="宋体" w:hint="eastAsia"/>
                <w:color w:val="000000"/>
                <w:sz w:val="18"/>
                <w:szCs w:val="18"/>
              </w:rPr>
              <w:t>达到预期指标</w:t>
            </w:r>
          </w:p>
        </w:tc>
        <w:tc>
          <w:tcPr>
            <w:tcW w:w="637" w:type="dxa"/>
            <w:tcBorders>
              <w:top w:val="nil"/>
              <w:left w:val="nil"/>
              <w:bottom w:val="single" w:sz="4" w:space="0" w:color="auto"/>
              <w:right w:val="single" w:sz="4" w:space="0" w:color="auto"/>
            </w:tcBorders>
            <w:vAlign w:val="center"/>
          </w:tcPr>
          <w:p w:rsidR="001B2CC0" w:rsidRDefault="00B950E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1B2CC0" w:rsidRDefault="00B950E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1B2CC0" w:rsidRDefault="00B950E8">
            <w:pPr>
              <w:jc w:val="center"/>
              <w:rPr>
                <w:rFonts w:ascii="宋体" w:eastAsia="宋体" w:hAnsi="宋体" w:cs="宋体"/>
                <w:color w:val="000000"/>
                <w:sz w:val="18"/>
                <w:szCs w:val="18"/>
              </w:rPr>
            </w:pPr>
            <w:r>
              <w:rPr>
                <w:rFonts w:ascii="宋体" w:eastAsia="宋体" w:hAnsi="宋体" w:cs="宋体" w:hint="eastAsia"/>
                <w:color w:val="000000"/>
                <w:sz w:val="18"/>
                <w:szCs w:val="18"/>
              </w:rPr>
              <w:t>其他标准</w:t>
            </w:r>
          </w:p>
        </w:tc>
        <w:tc>
          <w:tcPr>
            <w:tcW w:w="631" w:type="dxa"/>
            <w:tcBorders>
              <w:top w:val="nil"/>
              <w:left w:val="nil"/>
              <w:bottom w:val="single" w:sz="4" w:space="0" w:color="auto"/>
              <w:right w:val="single" w:sz="4" w:space="0" w:color="auto"/>
            </w:tcBorders>
            <w:vAlign w:val="center"/>
          </w:tcPr>
          <w:p w:rsidR="001B2CC0" w:rsidRDefault="001B2CC0">
            <w:pPr>
              <w:jc w:val="center"/>
              <w:rPr>
                <w:rFonts w:ascii="宋体" w:eastAsia="宋体" w:hAnsi="宋体" w:cs="宋体"/>
                <w:color w:val="000000"/>
                <w:sz w:val="18"/>
                <w:szCs w:val="18"/>
              </w:rPr>
            </w:pPr>
          </w:p>
        </w:tc>
        <w:tc>
          <w:tcPr>
            <w:tcW w:w="644" w:type="dxa"/>
            <w:tcBorders>
              <w:top w:val="nil"/>
              <w:left w:val="nil"/>
              <w:bottom w:val="single" w:sz="4" w:space="0" w:color="auto"/>
              <w:right w:val="single" w:sz="4" w:space="0" w:color="auto"/>
            </w:tcBorders>
            <w:vAlign w:val="center"/>
          </w:tcPr>
          <w:p w:rsidR="001B2CC0" w:rsidRDefault="00B950E8">
            <w:pPr>
              <w:jc w:val="center"/>
              <w:rPr>
                <w:rFonts w:ascii="宋体" w:eastAsia="宋体" w:hAnsi="宋体" w:cs="宋体"/>
                <w:color w:val="000000"/>
                <w:sz w:val="18"/>
                <w:szCs w:val="18"/>
              </w:rPr>
            </w:pPr>
            <w:r>
              <w:rPr>
                <w:rFonts w:ascii="宋体" w:eastAsia="宋体" w:hAnsi="宋体" w:cs="宋体" w:hint="eastAsia"/>
                <w:color w:val="000000"/>
                <w:sz w:val="18"/>
                <w:szCs w:val="18"/>
              </w:rPr>
              <w:t>按评判等级赋分</w:t>
            </w:r>
          </w:p>
        </w:tc>
        <w:tc>
          <w:tcPr>
            <w:tcW w:w="720" w:type="dxa"/>
            <w:tcBorders>
              <w:top w:val="nil"/>
              <w:left w:val="nil"/>
              <w:bottom w:val="single" w:sz="4" w:space="0" w:color="auto"/>
              <w:right w:val="single" w:sz="4" w:space="0" w:color="auto"/>
            </w:tcBorders>
            <w:vAlign w:val="center"/>
          </w:tcPr>
          <w:p w:rsidR="001B2CC0" w:rsidRDefault="00B950E8">
            <w:pPr>
              <w:jc w:val="center"/>
              <w:rPr>
                <w:rFonts w:ascii="宋体" w:eastAsia="宋体" w:hAnsi="宋体" w:cs="宋体"/>
                <w:color w:val="000000"/>
                <w:sz w:val="18"/>
                <w:szCs w:val="18"/>
              </w:rPr>
            </w:pPr>
            <w:r>
              <w:rPr>
                <w:rFonts w:ascii="宋体" w:eastAsia="宋体" w:hAnsi="宋体" w:cs="宋体" w:hint="eastAsia"/>
                <w:color w:val="000000"/>
                <w:sz w:val="18"/>
                <w:szCs w:val="18"/>
              </w:rPr>
              <w:t>说明材料</w:t>
            </w:r>
          </w:p>
        </w:tc>
        <w:tc>
          <w:tcPr>
            <w:tcW w:w="1552" w:type="dxa"/>
            <w:gridSpan w:val="2"/>
            <w:tcBorders>
              <w:top w:val="nil"/>
              <w:left w:val="nil"/>
              <w:bottom w:val="single" w:sz="4" w:space="0" w:color="auto"/>
              <w:right w:val="single" w:sz="4" w:space="0" w:color="auto"/>
            </w:tcBorders>
            <w:vAlign w:val="center"/>
          </w:tcPr>
          <w:p w:rsidR="001B2CC0" w:rsidRDefault="001B2CC0">
            <w:pPr>
              <w:jc w:val="center"/>
              <w:rPr>
                <w:rFonts w:ascii="宋体" w:eastAsia="宋体" w:hAnsi="宋体" w:cs="宋体"/>
                <w:color w:val="000000"/>
                <w:sz w:val="18"/>
                <w:szCs w:val="18"/>
              </w:rPr>
            </w:pPr>
          </w:p>
        </w:tc>
      </w:tr>
      <w:tr w:rsidR="001B2CC0">
        <w:trPr>
          <w:trHeight w:val="800"/>
        </w:trPr>
        <w:tc>
          <w:tcPr>
            <w:tcW w:w="709" w:type="dxa"/>
            <w:vMerge/>
            <w:tcBorders>
              <w:left w:val="single" w:sz="4" w:space="0" w:color="auto"/>
              <w:right w:val="single" w:sz="4" w:space="0" w:color="auto"/>
            </w:tcBorders>
            <w:vAlign w:val="center"/>
          </w:tcPr>
          <w:p w:rsidR="001B2CC0" w:rsidRDefault="001B2CC0">
            <w:pPr>
              <w:rPr>
                <w:rFonts w:ascii="宋体" w:eastAsia="宋体" w:hAnsi="宋体" w:cs="宋体"/>
                <w:color w:val="000000"/>
                <w:sz w:val="18"/>
                <w:szCs w:val="18"/>
              </w:rPr>
            </w:pPr>
          </w:p>
        </w:tc>
        <w:tc>
          <w:tcPr>
            <w:tcW w:w="709" w:type="dxa"/>
            <w:vMerge/>
            <w:tcBorders>
              <w:left w:val="nil"/>
              <w:bottom w:val="single" w:sz="4" w:space="0" w:color="auto"/>
              <w:right w:val="single" w:sz="4" w:space="0" w:color="auto"/>
            </w:tcBorders>
            <w:vAlign w:val="center"/>
          </w:tcPr>
          <w:p w:rsidR="001B2CC0" w:rsidRDefault="001B2CC0">
            <w:pPr>
              <w:jc w:val="cente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1B2CC0" w:rsidRDefault="00B950E8">
            <w:pPr>
              <w:jc w:val="center"/>
              <w:rPr>
                <w:rFonts w:ascii="宋体" w:eastAsia="宋体" w:hAnsi="宋体" w:cs="宋体"/>
                <w:color w:val="000000"/>
                <w:sz w:val="18"/>
                <w:szCs w:val="18"/>
              </w:rPr>
            </w:pPr>
            <w:r>
              <w:rPr>
                <w:rFonts w:ascii="宋体" w:eastAsia="宋体" w:hAnsi="宋体" w:cs="宋体" w:hint="eastAsia"/>
                <w:color w:val="000000"/>
                <w:sz w:val="18"/>
                <w:szCs w:val="18"/>
              </w:rPr>
              <w:t>社会效益指标</w:t>
            </w:r>
          </w:p>
        </w:tc>
        <w:tc>
          <w:tcPr>
            <w:tcW w:w="1246" w:type="dxa"/>
            <w:tcBorders>
              <w:top w:val="single" w:sz="4" w:space="0" w:color="auto"/>
              <w:left w:val="nil"/>
              <w:bottom w:val="single" w:sz="4" w:space="0" w:color="auto"/>
              <w:right w:val="single" w:sz="4" w:space="0" w:color="auto"/>
            </w:tcBorders>
            <w:vAlign w:val="center"/>
          </w:tcPr>
          <w:p w:rsidR="001B2CC0" w:rsidRDefault="00B950E8">
            <w:pP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通过文化下基层演出，提高昌吉市文化水平与质量</w:t>
            </w:r>
          </w:p>
        </w:tc>
        <w:tc>
          <w:tcPr>
            <w:tcW w:w="627" w:type="dxa"/>
            <w:tcBorders>
              <w:top w:val="nil"/>
              <w:left w:val="nil"/>
              <w:bottom w:val="single" w:sz="4" w:space="0" w:color="auto"/>
              <w:right w:val="single" w:sz="4" w:space="0" w:color="auto"/>
            </w:tcBorders>
            <w:vAlign w:val="center"/>
          </w:tcPr>
          <w:p w:rsidR="001B2CC0" w:rsidRDefault="00B950E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1B2CC0" w:rsidRDefault="00B950E8">
            <w:pPr>
              <w:jc w:val="center"/>
              <w:rPr>
                <w:rFonts w:ascii="宋体" w:eastAsia="宋体" w:hAnsi="宋体" w:cs="宋体"/>
                <w:color w:val="000000"/>
                <w:sz w:val="18"/>
                <w:szCs w:val="18"/>
              </w:rPr>
            </w:pPr>
            <w:r>
              <w:rPr>
                <w:rFonts w:ascii="宋体" w:eastAsia="宋体" w:hAnsi="宋体" w:cs="宋体" w:hint="eastAsia"/>
                <w:color w:val="000000"/>
                <w:sz w:val="18"/>
                <w:szCs w:val="18"/>
              </w:rPr>
              <w:t>提高</w:t>
            </w:r>
          </w:p>
        </w:tc>
        <w:tc>
          <w:tcPr>
            <w:tcW w:w="728" w:type="dxa"/>
            <w:tcBorders>
              <w:top w:val="nil"/>
              <w:left w:val="nil"/>
              <w:bottom w:val="single" w:sz="4" w:space="0" w:color="auto"/>
              <w:right w:val="single" w:sz="4" w:space="0" w:color="auto"/>
            </w:tcBorders>
            <w:vAlign w:val="center"/>
          </w:tcPr>
          <w:p w:rsidR="001B2CC0" w:rsidRDefault="00B950E8">
            <w:pPr>
              <w:jc w:val="center"/>
              <w:rPr>
                <w:rFonts w:ascii="宋体" w:eastAsia="宋体" w:hAnsi="宋体" w:cs="宋体"/>
                <w:color w:val="000000"/>
                <w:sz w:val="18"/>
                <w:szCs w:val="18"/>
              </w:rPr>
            </w:pPr>
            <w:r>
              <w:rPr>
                <w:rFonts w:ascii="宋体" w:eastAsia="宋体" w:hAnsi="宋体" w:cs="宋体" w:hint="eastAsia"/>
                <w:color w:val="000000"/>
                <w:sz w:val="18"/>
                <w:szCs w:val="18"/>
              </w:rPr>
              <w:t>达到预期指标</w:t>
            </w:r>
          </w:p>
        </w:tc>
        <w:tc>
          <w:tcPr>
            <w:tcW w:w="637" w:type="dxa"/>
            <w:tcBorders>
              <w:top w:val="nil"/>
              <w:left w:val="nil"/>
              <w:bottom w:val="single" w:sz="4" w:space="0" w:color="auto"/>
              <w:right w:val="single" w:sz="4" w:space="0" w:color="auto"/>
            </w:tcBorders>
            <w:vAlign w:val="center"/>
          </w:tcPr>
          <w:p w:rsidR="001B2CC0" w:rsidRDefault="00B950E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1B2CC0" w:rsidRDefault="00B950E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1B2CC0" w:rsidRDefault="00B950E8">
            <w:pPr>
              <w:jc w:val="center"/>
              <w:rPr>
                <w:rFonts w:ascii="宋体" w:eastAsia="宋体" w:hAnsi="宋体" w:cs="宋体"/>
                <w:color w:val="000000"/>
                <w:sz w:val="18"/>
                <w:szCs w:val="18"/>
              </w:rPr>
            </w:pPr>
            <w:r>
              <w:rPr>
                <w:rFonts w:ascii="宋体" w:eastAsia="宋体" w:hAnsi="宋体" w:cs="宋体" w:hint="eastAsia"/>
                <w:color w:val="000000"/>
                <w:sz w:val="18"/>
                <w:szCs w:val="18"/>
              </w:rPr>
              <w:t>其他标准</w:t>
            </w:r>
          </w:p>
        </w:tc>
        <w:tc>
          <w:tcPr>
            <w:tcW w:w="631" w:type="dxa"/>
            <w:tcBorders>
              <w:top w:val="nil"/>
              <w:left w:val="nil"/>
              <w:bottom w:val="single" w:sz="4" w:space="0" w:color="auto"/>
              <w:right w:val="single" w:sz="4" w:space="0" w:color="auto"/>
            </w:tcBorders>
            <w:vAlign w:val="center"/>
          </w:tcPr>
          <w:p w:rsidR="001B2CC0" w:rsidRDefault="001B2CC0">
            <w:pPr>
              <w:jc w:val="center"/>
              <w:rPr>
                <w:rFonts w:ascii="宋体" w:eastAsia="宋体" w:hAnsi="宋体" w:cs="宋体"/>
                <w:color w:val="000000"/>
                <w:sz w:val="18"/>
                <w:szCs w:val="18"/>
              </w:rPr>
            </w:pPr>
          </w:p>
        </w:tc>
        <w:tc>
          <w:tcPr>
            <w:tcW w:w="644" w:type="dxa"/>
            <w:tcBorders>
              <w:top w:val="nil"/>
              <w:left w:val="nil"/>
              <w:bottom w:val="single" w:sz="4" w:space="0" w:color="auto"/>
              <w:right w:val="single" w:sz="4" w:space="0" w:color="auto"/>
            </w:tcBorders>
            <w:vAlign w:val="center"/>
          </w:tcPr>
          <w:p w:rsidR="001B2CC0" w:rsidRDefault="00B950E8">
            <w:pPr>
              <w:jc w:val="center"/>
              <w:rPr>
                <w:rFonts w:ascii="宋体" w:eastAsia="宋体" w:hAnsi="宋体" w:cs="宋体"/>
                <w:color w:val="000000"/>
                <w:sz w:val="18"/>
                <w:szCs w:val="18"/>
              </w:rPr>
            </w:pPr>
            <w:r>
              <w:rPr>
                <w:rFonts w:ascii="宋体" w:eastAsia="宋体" w:hAnsi="宋体" w:cs="宋体" w:hint="eastAsia"/>
                <w:color w:val="000000"/>
                <w:sz w:val="18"/>
                <w:szCs w:val="18"/>
              </w:rPr>
              <w:t>按评判等级赋分</w:t>
            </w:r>
          </w:p>
        </w:tc>
        <w:tc>
          <w:tcPr>
            <w:tcW w:w="720" w:type="dxa"/>
            <w:tcBorders>
              <w:top w:val="nil"/>
              <w:left w:val="nil"/>
              <w:bottom w:val="single" w:sz="4" w:space="0" w:color="auto"/>
              <w:right w:val="single" w:sz="4" w:space="0" w:color="auto"/>
            </w:tcBorders>
            <w:vAlign w:val="center"/>
          </w:tcPr>
          <w:p w:rsidR="001B2CC0" w:rsidRDefault="00B950E8">
            <w:pPr>
              <w:jc w:val="center"/>
              <w:rPr>
                <w:rFonts w:ascii="宋体" w:eastAsia="宋体" w:hAnsi="宋体" w:cs="宋体"/>
                <w:color w:val="000000"/>
                <w:sz w:val="18"/>
                <w:szCs w:val="18"/>
              </w:rPr>
            </w:pPr>
            <w:r>
              <w:rPr>
                <w:rFonts w:ascii="宋体" w:eastAsia="宋体" w:hAnsi="宋体" w:cs="宋体" w:hint="eastAsia"/>
                <w:color w:val="000000"/>
                <w:sz w:val="18"/>
                <w:szCs w:val="18"/>
              </w:rPr>
              <w:t>说明材料</w:t>
            </w:r>
          </w:p>
        </w:tc>
        <w:tc>
          <w:tcPr>
            <w:tcW w:w="1552" w:type="dxa"/>
            <w:gridSpan w:val="2"/>
            <w:tcBorders>
              <w:top w:val="nil"/>
              <w:left w:val="nil"/>
              <w:bottom w:val="single" w:sz="4" w:space="0" w:color="auto"/>
              <w:right w:val="single" w:sz="4" w:space="0" w:color="auto"/>
            </w:tcBorders>
            <w:vAlign w:val="center"/>
          </w:tcPr>
          <w:p w:rsidR="001B2CC0" w:rsidRDefault="001B2CC0">
            <w:pPr>
              <w:jc w:val="center"/>
              <w:rPr>
                <w:rFonts w:ascii="宋体" w:eastAsia="宋体" w:hAnsi="宋体" w:cs="宋体"/>
                <w:color w:val="000000"/>
                <w:sz w:val="18"/>
                <w:szCs w:val="18"/>
              </w:rPr>
            </w:pPr>
          </w:p>
        </w:tc>
      </w:tr>
      <w:tr w:rsidR="001B2CC0">
        <w:trPr>
          <w:trHeight w:val="800"/>
        </w:trPr>
        <w:tc>
          <w:tcPr>
            <w:tcW w:w="709" w:type="dxa"/>
            <w:vMerge/>
            <w:tcBorders>
              <w:left w:val="single" w:sz="4" w:space="0" w:color="auto"/>
              <w:bottom w:val="single" w:sz="4" w:space="0" w:color="auto"/>
              <w:right w:val="single" w:sz="4" w:space="0" w:color="auto"/>
            </w:tcBorders>
            <w:vAlign w:val="center"/>
          </w:tcPr>
          <w:p w:rsidR="001B2CC0" w:rsidRDefault="001B2CC0">
            <w:pPr>
              <w:rPr>
                <w:rFonts w:ascii="宋体" w:eastAsia="宋体" w:hAnsi="宋体" w:cs="宋体"/>
                <w:color w:val="000000"/>
                <w:sz w:val="18"/>
                <w:szCs w:val="18"/>
              </w:rPr>
            </w:pPr>
          </w:p>
        </w:tc>
        <w:tc>
          <w:tcPr>
            <w:tcW w:w="709" w:type="dxa"/>
            <w:tcBorders>
              <w:top w:val="nil"/>
              <w:left w:val="nil"/>
              <w:bottom w:val="single" w:sz="4" w:space="0" w:color="auto"/>
              <w:right w:val="single" w:sz="4" w:space="0" w:color="auto"/>
            </w:tcBorders>
            <w:vAlign w:val="center"/>
          </w:tcPr>
          <w:p w:rsidR="001B2CC0" w:rsidRDefault="00B950E8">
            <w:pPr>
              <w:jc w:val="center"/>
              <w:rPr>
                <w:rFonts w:ascii="宋体" w:eastAsia="宋体" w:hAnsi="宋体" w:cs="宋体"/>
                <w:color w:val="000000"/>
                <w:sz w:val="18"/>
                <w:szCs w:val="18"/>
              </w:rPr>
            </w:pPr>
            <w:r>
              <w:rPr>
                <w:rFonts w:ascii="宋体" w:eastAsia="宋体" w:hAnsi="宋体" w:cs="宋体" w:hint="eastAsia"/>
                <w:color w:val="000000"/>
                <w:sz w:val="18"/>
                <w:szCs w:val="18"/>
              </w:rPr>
              <w:t>满意度指标</w:t>
            </w:r>
          </w:p>
        </w:tc>
        <w:tc>
          <w:tcPr>
            <w:tcW w:w="709" w:type="dxa"/>
            <w:tcBorders>
              <w:top w:val="nil"/>
              <w:left w:val="nil"/>
              <w:bottom w:val="single" w:sz="4" w:space="0" w:color="auto"/>
              <w:right w:val="single" w:sz="4" w:space="0" w:color="auto"/>
            </w:tcBorders>
            <w:vAlign w:val="center"/>
          </w:tcPr>
          <w:p w:rsidR="001B2CC0" w:rsidRDefault="00B950E8">
            <w:pPr>
              <w:jc w:val="center"/>
              <w:rPr>
                <w:rFonts w:ascii="宋体" w:eastAsia="宋体" w:hAnsi="宋体" w:cs="宋体"/>
                <w:color w:val="000000"/>
                <w:sz w:val="18"/>
                <w:szCs w:val="18"/>
              </w:rPr>
            </w:pPr>
            <w:r>
              <w:rPr>
                <w:rFonts w:ascii="宋体" w:eastAsia="宋体" w:hAnsi="宋体" w:cs="宋体" w:hint="eastAsia"/>
                <w:color w:val="000000"/>
                <w:sz w:val="18"/>
                <w:szCs w:val="18"/>
              </w:rPr>
              <w:t>满意度指标</w:t>
            </w:r>
          </w:p>
        </w:tc>
        <w:tc>
          <w:tcPr>
            <w:tcW w:w="1246" w:type="dxa"/>
            <w:tcBorders>
              <w:top w:val="single" w:sz="4" w:space="0" w:color="auto"/>
              <w:left w:val="nil"/>
              <w:bottom w:val="single" w:sz="4" w:space="0" w:color="auto"/>
              <w:right w:val="single" w:sz="4" w:space="0" w:color="auto"/>
            </w:tcBorders>
            <w:vAlign w:val="center"/>
          </w:tcPr>
          <w:p w:rsidR="001B2CC0" w:rsidRDefault="00B950E8">
            <w:pPr>
              <w:rPr>
                <w:rFonts w:ascii="宋体" w:eastAsia="宋体" w:hAnsi="宋体" w:cs="宋体"/>
                <w:color w:val="000000"/>
                <w:sz w:val="18"/>
                <w:szCs w:val="18"/>
              </w:rPr>
            </w:pPr>
            <w:r>
              <w:rPr>
                <w:rFonts w:ascii="宋体" w:eastAsia="宋体" w:hAnsi="宋体" w:cs="宋体" w:hint="eastAsia"/>
                <w:color w:val="000000"/>
                <w:sz w:val="18"/>
                <w:szCs w:val="18"/>
              </w:rPr>
              <w:t>宣传受众满意度</w:t>
            </w:r>
          </w:p>
        </w:tc>
        <w:tc>
          <w:tcPr>
            <w:tcW w:w="627" w:type="dxa"/>
            <w:tcBorders>
              <w:top w:val="nil"/>
              <w:left w:val="nil"/>
              <w:bottom w:val="single" w:sz="4" w:space="0" w:color="auto"/>
              <w:right w:val="single" w:sz="4" w:space="0" w:color="auto"/>
            </w:tcBorders>
            <w:vAlign w:val="center"/>
          </w:tcPr>
          <w:p w:rsidR="001B2CC0" w:rsidRDefault="00B950E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613" w:type="dxa"/>
            <w:tcBorders>
              <w:top w:val="nil"/>
              <w:left w:val="nil"/>
              <w:bottom w:val="single" w:sz="4" w:space="0" w:color="auto"/>
              <w:right w:val="single" w:sz="4" w:space="0" w:color="auto"/>
            </w:tcBorders>
            <w:vAlign w:val="center"/>
          </w:tcPr>
          <w:p w:rsidR="001B2CC0" w:rsidRDefault="00B950E8">
            <w:pPr>
              <w:jc w:val="center"/>
              <w:rPr>
                <w:rFonts w:ascii="宋体" w:eastAsia="宋体" w:hAnsi="宋体" w:cs="宋体"/>
                <w:color w:val="000000"/>
                <w:sz w:val="18"/>
                <w:szCs w:val="18"/>
              </w:rPr>
            </w:pPr>
            <w:r>
              <w:rPr>
                <w:rFonts w:ascii="宋体" w:eastAsia="宋体" w:hAnsi="宋体" w:cs="宋体" w:hint="eastAsia"/>
                <w:color w:val="000000"/>
                <w:sz w:val="18"/>
                <w:szCs w:val="18"/>
              </w:rPr>
              <w:t>&gt;=90%</w:t>
            </w:r>
          </w:p>
        </w:tc>
        <w:tc>
          <w:tcPr>
            <w:tcW w:w="728" w:type="dxa"/>
            <w:tcBorders>
              <w:top w:val="nil"/>
              <w:left w:val="nil"/>
              <w:bottom w:val="single" w:sz="4" w:space="0" w:color="auto"/>
              <w:right w:val="single" w:sz="4" w:space="0" w:color="auto"/>
            </w:tcBorders>
            <w:vAlign w:val="center"/>
          </w:tcPr>
          <w:p w:rsidR="001B2CC0" w:rsidRDefault="00B950E8">
            <w:pPr>
              <w:jc w:val="center"/>
              <w:rPr>
                <w:rFonts w:ascii="宋体" w:eastAsia="宋体" w:hAnsi="宋体" w:cs="宋体"/>
                <w:color w:val="000000"/>
                <w:sz w:val="18"/>
                <w:szCs w:val="18"/>
              </w:rPr>
            </w:pPr>
            <w:r>
              <w:rPr>
                <w:rFonts w:ascii="宋体" w:eastAsia="宋体" w:hAnsi="宋体" w:cs="宋体" w:hint="eastAsia"/>
                <w:color w:val="000000"/>
                <w:sz w:val="18"/>
                <w:szCs w:val="18"/>
              </w:rPr>
              <w:t>=90%</w:t>
            </w:r>
          </w:p>
        </w:tc>
        <w:tc>
          <w:tcPr>
            <w:tcW w:w="637" w:type="dxa"/>
            <w:tcBorders>
              <w:top w:val="nil"/>
              <w:left w:val="nil"/>
              <w:bottom w:val="single" w:sz="4" w:space="0" w:color="auto"/>
              <w:right w:val="single" w:sz="4" w:space="0" w:color="auto"/>
            </w:tcBorders>
            <w:vAlign w:val="center"/>
          </w:tcPr>
          <w:p w:rsidR="001B2CC0" w:rsidRDefault="00B950E8">
            <w:pPr>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91" w:type="dxa"/>
            <w:tcBorders>
              <w:top w:val="nil"/>
              <w:left w:val="nil"/>
              <w:bottom w:val="single" w:sz="4" w:space="0" w:color="auto"/>
              <w:right w:val="single" w:sz="4" w:space="0" w:color="auto"/>
            </w:tcBorders>
            <w:vAlign w:val="center"/>
          </w:tcPr>
          <w:p w:rsidR="001B2CC0" w:rsidRDefault="00B950E8">
            <w:pPr>
              <w:jc w:val="center"/>
              <w:rPr>
                <w:rFonts w:ascii="宋体" w:eastAsia="宋体" w:hAnsi="宋体" w:cs="宋体"/>
                <w:color w:val="000000"/>
                <w:sz w:val="18"/>
                <w:szCs w:val="18"/>
              </w:rPr>
            </w:pPr>
            <w:r>
              <w:rPr>
                <w:rFonts w:ascii="宋体" w:eastAsia="宋体" w:hAnsi="宋体" w:cs="宋体" w:hint="eastAsia"/>
                <w:color w:val="000000"/>
                <w:sz w:val="18"/>
                <w:szCs w:val="18"/>
              </w:rPr>
              <w:t>10</w:t>
            </w:r>
          </w:p>
        </w:tc>
        <w:tc>
          <w:tcPr>
            <w:tcW w:w="741" w:type="dxa"/>
            <w:tcBorders>
              <w:top w:val="nil"/>
              <w:left w:val="nil"/>
              <w:bottom w:val="single" w:sz="4" w:space="0" w:color="auto"/>
              <w:right w:val="single" w:sz="4" w:space="0" w:color="auto"/>
            </w:tcBorders>
            <w:vAlign w:val="center"/>
          </w:tcPr>
          <w:p w:rsidR="001B2CC0" w:rsidRDefault="00B950E8">
            <w:pPr>
              <w:jc w:val="center"/>
              <w:rPr>
                <w:rFonts w:ascii="宋体" w:eastAsia="宋体" w:hAnsi="宋体" w:cs="宋体"/>
                <w:color w:val="000000"/>
                <w:sz w:val="18"/>
                <w:szCs w:val="18"/>
              </w:rPr>
            </w:pPr>
            <w:r>
              <w:rPr>
                <w:rFonts w:ascii="宋体" w:eastAsia="宋体" w:hAnsi="宋体" w:cs="宋体" w:hint="eastAsia"/>
                <w:color w:val="000000"/>
                <w:sz w:val="18"/>
                <w:szCs w:val="18"/>
              </w:rPr>
              <w:t>其他标准</w:t>
            </w:r>
          </w:p>
        </w:tc>
        <w:tc>
          <w:tcPr>
            <w:tcW w:w="631" w:type="dxa"/>
            <w:tcBorders>
              <w:top w:val="nil"/>
              <w:left w:val="nil"/>
              <w:bottom w:val="single" w:sz="4" w:space="0" w:color="auto"/>
              <w:right w:val="single" w:sz="4" w:space="0" w:color="auto"/>
            </w:tcBorders>
            <w:vAlign w:val="center"/>
          </w:tcPr>
          <w:p w:rsidR="001B2CC0" w:rsidRDefault="001B2CC0">
            <w:pPr>
              <w:jc w:val="center"/>
              <w:rPr>
                <w:rFonts w:ascii="宋体" w:eastAsia="宋体" w:hAnsi="宋体" w:cs="宋体"/>
                <w:color w:val="000000"/>
                <w:sz w:val="18"/>
                <w:szCs w:val="18"/>
              </w:rPr>
            </w:pPr>
          </w:p>
        </w:tc>
        <w:tc>
          <w:tcPr>
            <w:tcW w:w="644" w:type="dxa"/>
            <w:tcBorders>
              <w:top w:val="nil"/>
              <w:left w:val="nil"/>
              <w:bottom w:val="single" w:sz="4" w:space="0" w:color="auto"/>
              <w:right w:val="single" w:sz="4" w:space="0" w:color="auto"/>
            </w:tcBorders>
            <w:vAlign w:val="center"/>
          </w:tcPr>
          <w:p w:rsidR="001B2CC0" w:rsidRDefault="00B950E8">
            <w:pPr>
              <w:jc w:val="center"/>
              <w:rPr>
                <w:rFonts w:ascii="宋体" w:eastAsia="宋体" w:hAnsi="宋体" w:cs="宋体"/>
                <w:color w:val="000000"/>
                <w:sz w:val="18"/>
                <w:szCs w:val="18"/>
              </w:rPr>
            </w:pPr>
            <w:r>
              <w:rPr>
                <w:rFonts w:ascii="宋体" w:eastAsia="宋体" w:hAnsi="宋体" w:cs="宋体" w:hint="eastAsia"/>
                <w:color w:val="000000"/>
                <w:sz w:val="18"/>
                <w:szCs w:val="18"/>
              </w:rPr>
              <w:t>满意度赋分</w:t>
            </w:r>
          </w:p>
        </w:tc>
        <w:tc>
          <w:tcPr>
            <w:tcW w:w="720" w:type="dxa"/>
            <w:tcBorders>
              <w:top w:val="nil"/>
              <w:left w:val="nil"/>
              <w:bottom w:val="single" w:sz="4" w:space="0" w:color="auto"/>
              <w:right w:val="single" w:sz="4" w:space="0" w:color="auto"/>
            </w:tcBorders>
            <w:vAlign w:val="center"/>
          </w:tcPr>
          <w:p w:rsidR="001B2CC0" w:rsidRDefault="00B950E8">
            <w:pPr>
              <w:jc w:val="center"/>
              <w:rPr>
                <w:rFonts w:ascii="宋体" w:eastAsia="宋体" w:hAnsi="宋体" w:cs="宋体"/>
                <w:color w:val="000000"/>
                <w:sz w:val="18"/>
                <w:szCs w:val="18"/>
              </w:rPr>
            </w:pPr>
            <w:r>
              <w:rPr>
                <w:rFonts w:ascii="宋体" w:eastAsia="宋体" w:hAnsi="宋体" w:cs="宋体" w:hint="eastAsia"/>
                <w:color w:val="000000"/>
                <w:sz w:val="18"/>
                <w:szCs w:val="18"/>
              </w:rPr>
              <w:t>说明材料</w:t>
            </w:r>
          </w:p>
        </w:tc>
        <w:tc>
          <w:tcPr>
            <w:tcW w:w="1552" w:type="dxa"/>
            <w:gridSpan w:val="2"/>
            <w:tcBorders>
              <w:top w:val="nil"/>
              <w:left w:val="nil"/>
              <w:bottom w:val="single" w:sz="4" w:space="0" w:color="auto"/>
              <w:right w:val="single" w:sz="4" w:space="0" w:color="auto"/>
            </w:tcBorders>
            <w:vAlign w:val="center"/>
          </w:tcPr>
          <w:p w:rsidR="001B2CC0" w:rsidRDefault="001B2CC0">
            <w:pPr>
              <w:jc w:val="center"/>
              <w:rPr>
                <w:rFonts w:ascii="宋体" w:eastAsia="宋体" w:hAnsi="宋体" w:cs="宋体"/>
                <w:color w:val="000000"/>
                <w:sz w:val="18"/>
                <w:szCs w:val="18"/>
              </w:rPr>
            </w:pPr>
          </w:p>
        </w:tc>
      </w:tr>
      <w:tr w:rsidR="001B2CC0">
        <w:trPr>
          <w:trHeight w:val="520"/>
        </w:trPr>
        <w:tc>
          <w:tcPr>
            <w:tcW w:w="3373" w:type="dxa"/>
            <w:gridSpan w:val="4"/>
            <w:tcBorders>
              <w:top w:val="single" w:sz="4" w:space="0" w:color="auto"/>
              <w:left w:val="single" w:sz="4" w:space="0" w:color="auto"/>
              <w:bottom w:val="single" w:sz="4" w:space="0" w:color="auto"/>
              <w:right w:val="single" w:sz="4" w:space="0" w:color="auto"/>
            </w:tcBorders>
            <w:vAlign w:val="center"/>
          </w:tcPr>
          <w:p w:rsidR="001B2CC0" w:rsidRDefault="00B950E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总分</w:t>
            </w:r>
          </w:p>
        </w:tc>
        <w:tc>
          <w:tcPr>
            <w:tcW w:w="627" w:type="dxa"/>
            <w:tcBorders>
              <w:top w:val="single" w:sz="4" w:space="0" w:color="auto"/>
              <w:left w:val="single" w:sz="4" w:space="0" w:color="auto"/>
              <w:bottom w:val="single" w:sz="4" w:space="0" w:color="auto"/>
              <w:right w:val="single" w:sz="4" w:space="0" w:color="auto"/>
            </w:tcBorders>
            <w:vAlign w:val="center"/>
          </w:tcPr>
          <w:p w:rsidR="001B2CC0" w:rsidRDefault="00B950E8">
            <w:pPr>
              <w:jc w:val="center"/>
              <w:rPr>
                <w:rFonts w:ascii="宋体" w:eastAsia="宋体" w:hAnsi="宋体" w:cs="宋体"/>
                <w:b/>
                <w:bCs/>
                <w:color w:val="000000"/>
                <w:sz w:val="18"/>
                <w:szCs w:val="18"/>
              </w:rPr>
            </w:pPr>
            <w:r>
              <w:rPr>
                <w:rFonts w:ascii="宋体" w:eastAsia="宋体" w:hAnsi="宋体" w:cs="宋体" w:hint="eastAsia"/>
                <w:b/>
                <w:bCs/>
                <w:color w:val="00000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rsidR="001B2CC0" w:rsidRDefault="001B2CC0">
            <w:pPr>
              <w:jc w:val="center"/>
              <w:rPr>
                <w:rFonts w:ascii="宋体" w:eastAsia="宋体" w:hAnsi="宋体" w:cs="宋体"/>
                <w:color w:val="000000"/>
                <w:sz w:val="18"/>
                <w:szCs w:val="18"/>
              </w:rPr>
            </w:pPr>
          </w:p>
        </w:tc>
        <w:tc>
          <w:tcPr>
            <w:tcW w:w="728" w:type="dxa"/>
            <w:tcBorders>
              <w:top w:val="single" w:sz="4" w:space="0" w:color="auto"/>
              <w:left w:val="single" w:sz="4" w:space="0" w:color="auto"/>
              <w:bottom w:val="single" w:sz="4" w:space="0" w:color="auto"/>
              <w:right w:val="single" w:sz="4" w:space="0" w:color="auto"/>
            </w:tcBorders>
            <w:vAlign w:val="center"/>
          </w:tcPr>
          <w:p w:rsidR="001B2CC0" w:rsidRDefault="001B2CC0">
            <w:pPr>
              <w:jc w:val="center"/>
              <w:rPr>
                <w:rFonts w:ascii="宋体" w:eastAsia="宋体" w:hAnsi="宋体" w:cs="宋体"/>
                <w:color w:val="00000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rsidR="001B2CC0" w:rsidRDefault="001B2CC0">
            <w:pPr>
              <w:jc w:val="center"/>
              <w:rPr>
                <w:rFonts w:ascii="宋体" w:eastAsia="宋体" w:hAnsi="宋体" w:cs="宋体"/>
                <w:color w:val="000000"/>
                <w:sz w:val="18"/>
                <w:szCs w:val="18"/>
              </w:rPr>
            </w:pPr>
          </w:p>
        </w:tc>
        <w:tc>
          <w:tcPr>
            <w:tcW w:w="791" w:type="dxa"/>
            <w:tcBorders>
              <w:top w:val="single" w:sz="4" w:space="0" w:color="auto"/>
              <w:left w:val="nil"/>
              <w:bottom w:val="single" w:sz="4" w:space="0" w:color="auto"/>
              <w:right w:val="single" w:sz="4" w:space="0" w:color="auto"/>
            </w:tcBorders>
            <w:vAlign w:val="center"/>
          </w:tcPr>
          <w:p w:rsidR="001B2CC0" w:rsidRDefault="00B950E8">
            <w:pPr>
              <w:jc w:val="center"/>
              <w:rPr>
                <w:rFonts w:ascii="宋体" w:eastAsia="宋体" w:hAnsi="宋体" w:cs="宋体"/>
                <w:color w:val="000000"/>
                <w:sz w:val="18"/>
                <w:szCs w:val="18"/>
              </w:rPr>
            </w:pPr>
            <w:r>
              <w:rPr>
                <w:rFonts w:ascii="宋体" w:eastAsia="宋体" w:hAnsi="宋体" w:cs="宋体" w:hint="eastAsia"/>
                <w:color w:val="000000"/>
                <w:sz w:val="18"/>
                <w:szCs w:val="18"/>
              </w:rPr>
              <w:t>70.00</w:t>
            </w:r>
            <w:r>
              <w:rPr>
                <w:rFonts w:ascii="宋体" w:eastAsia="宋体" w:hAnsi="宋体" w:cs="宋体" w:hint="eastAsia"/>
                <w:color w:val="000000"/>
                <w:sz w:val="18"/>
                <w:szCs w:val="18"/>
              </w:rPr>
              <w:t>分</w:t>
            </w:r>
          </w:p>
        </w:tc>
        <w:tc>
          <w:tcPr>
            <w:tcW w:w="741" w:type="dxa"/>
            <w:tcBorders>
              <w:top w:val="single" w:sz="4" w:space="0" w:color="auto"/>
              <w:left w:val="nil"/>
              <w:bottom w:val="single" w:sz="4" w:space="0" w:color="auto"/>
              <w:right w:val="single" w:sz="4" w:space="0" w:color="auto"/>
            </w:tcBorders>
            <w:vAlign w:val="center"/>
          </w:tcPr>
          <w:p w:rsidR="001B2CC0" w:rsidRDefault="001B2CC0">
            <w:pPr>
              <w:rPr>
                <w:rFonts w:ascii="宋体" w:eastAsia="宋体" w:hAnsi="宋体" w:cs="宋体"/>
                <w:color w:val="000000"/>
                <w:sz w:val="18"/>
                <w:szCs w:val="18"/>
              </w:rPr>
            </w:pPr>
          </w:p>
        </w:tc>
        <w:tc>
          <w:tcPr>
            <w:tcW w:w="631" w:type="dxa"/>
            <w:tcBorders>
              <w:top w:val="single" w:sz="4" w:space="0" w:color="auto"/>
              <w:left w:val="nil"/>
              <w:bottom w:val="single" w:sz="4" w:space="0" w:color="auto"/>
              <w:right w:val="single" w:sz="4" w:space="0" w:color="auto"/>
            </w:tcBorders>
            <w:vAlign w:val="center"/>
          </w:tcPr>
          <w:p w:rsidR="001B2CC0" w:rsidRDefault="001B2CC0">
            <w:pPr>
              <w:rPr>
                <w:rFonts w:ascii="宋体" w:eastAsia="宋体" w:hAnsi="宋体" w:cs="宋体"/>
                <w:color w:val="000000"/>
                <w:sz w:val="18"/>
                <w:szCs w:val="18"/>
              </w:rPr>
            </w:pPr>
          </w:p>
        </w:tc>
        <w:tc>
          <w:tcPr>
            <w:tcW w:w="644" w:type="dxa"/>
            <w:tcBorders>
              <w:top w:val="single" w:sz="4" w:space="0" w:color="auto"/>
              <w:left w:val="nil"/>
              <w:bottom w:val="single" w:sz="4" w:space="0" w:color="auto"/>
              <w:right w:val="single" w:sz="4" w:space="0" w:color="auto"/>
            </w:tcBorders>
            <w:vAlign w:val="center"/>
          </w:tcPr>
          <w:p w:rsidR="001B2CC0" w:rsidRDefault="001B2CC0">
            <w:pPr>
              <w:rPr>
                <w:rFonts w:ascii="宋体" w:eastAsia="宋体" w:hAnsi="宋体" w:cs="宋体"/>
                <w:color w:val="000000"/>
                <w:sz w:val="18"/>
                <w:szCs w:val="18"/>
              </w:rPr>
            </w:pPr>
          </w:p>
        </w:tc>
        <w:tc>
          <w:tcPr>
            <w:tcW w:w="728" w:type="dxa"/>
            <w:gridSpan w:val="2"/>
            <w:tcBorders>
              <w:top w:val="single" w:sz="4" w:space="0" w:color="auto"/>
              <w:left w:val="nil"/>
              <w:bottom w:val="single" w:sz="4" w:space="0" w:color="auto"/>
              <w:right w:val="single" w:sz="4" w:space="0" w:color="auto"/>
            </w:tcBorders>
            <w:vAlign w:val="center"/>
          </w:tcPr>
          <w:p w:rsidR="001B2CC0" w:rsidRDefault="001B2CC0">
            <w:pPr>
              <w:rPr>
                <w:rFonts w:ascii="宋体" w:eastAsia="宋体" w:hAnsi="宋体" w:cs="宋体"/>
                <w:color w:val="000000"/>
                <w:sz w:val="18"/>
                <w:szCs w:val="18"/>
              </w:rPr>
            </w:pPr>
          </w:p>
        </w:tc>
        <w:tc>
          <w:tcPr>
            <w:tcW w:w="1544" w:type="dxa"/>
            <w:tcBorders>
              <w:top w:val="single" w:sz="4" w:space="0" w:color="auto"/>
              <w:left w:val="nil"/>
              <w:bottom w:val="single" w:sz="4" w:space="0" w:color="auto"/>
              <w:right w:val="single" w:sz="4" w:space="0" w:color="auto"/>
            </w:tcBorders>
            <w:vAlign w:val="center"/>
          </w:tcPr>
          <w:p w:rsidR="001B2CC0" w:rsidRDefault="001B2CC0">
            <w:pPr>
              <w:rPr>
                <w:rFonts w:ascii="宋体" w:eastAsia="宋体" w:hAnsi="宋体" w:cs="宋体"/>
                <w:color w:val="000000"/>
                <w:sz w:val="18"/>
                <w:szCs w:val="18"/>
              </w:rPr>
            </w:pPr>
          </w:p>
        </w:tc>
      </w:tr>
    </w:tbl>
    <w:p w:rsidR="001B2CC0" w:rsidRDefault="001B2CC0">
      <w:pPr>
        <w:spacing w:after="0" w:line="240" w:lineRule="auto"/>
        <w:ind w:firstLineChars="200" w:firstLine="640"/>
        <w:jc w:val="both"/>
        <w:rPr>
          <w:rFonts w:ascii="仿宋_GB2312" w:eastAsia="仿宋_GB2312"/>
          <w:sz w:val="32"/>
          <w:szCs w:val="32"/>
          <w:lang w:eastAsia="zh-CN"/>
        </w:rPr>
      </w:pPr>
    </w:p>
    <w:p w:rsidR="001B2CC0" w:rsidRDefault="00B950E8">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十二、其他需说明的事项</w:t>
      </w:r>
    </w:p>
    <w:p w:rsidR="001B2CC0" w:rsidRDefault="00B950E8">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本单位无其他需说明事项。</w:t>
      </w:r>
    </w:p>
    <w:p w:rsidR="001B2CC0" w:rsidRDefault="001B2CC0">
      <w:pPr>
        <w:spacing w:after="0" w:line="240" w:lineRule="auto"/>
        <w:ind w:firstLineChars="200" w:firstLine="640"/>
        <w:rPr>
          <w:rFonts w:ascii="仿宋_GB2312" w:eastAsia="仿宋_GB2312"/>
          <w:sz w:val="32"/>
          <w:szCs w:val="32"/>
          <w:lang w:eastAsia="zh-CN"/>
        </w:rPr>
      </w:pPr>
    </w:p>
    <w:p w:rsidR="001B2CC0" w:rsidRDefault="00B950E8">
      <w:pPr>
        <w:rPr>
          <w:lang w:eastAsia="zh-CN"/>
        </w:rPr>
      </w:pPr>
      <w:r>
        <w:rPr>
          <w:sz w:val="0"/>
          <w:szCs w:val="0"/>
          <w:lang w:eastAsia="zh-CN"/>
        </w:rPr>
        <w:br w:type="page"/>
      </w:r>
    </w:p>
    <w:p w:rsidR="001B2CC0" w:rsidRDefault="00B950E8">
      <w:pPr>
        <w:spacing w:after="0" w:line="240" w:lineRule="auto"/>
        <w:jc w:val="center"/>
        <w:outlineLvl w:val="0"/>
        <w:rPr>
          <w:rFonts w:ascii="黑体" w:eastAsia="黑体"/>
          <w:sz w:val="32"/>
          <w:szCs w:val="32"/>
          <w:lang w:eastAsia="zh-CN"/>
        </w:rPr>
      </w:pPr>
      <w:r>
        <w:rPr>
          <w:rFonts w:ascii="黑体" w:eastAsia="黑体"/>
          <w:sz w:val="32"/>
          <w:szCs w:val="32"/>
          <w:lang w:eastAsia="zh-CN"/>
        </w:rPr>
        <w:lastRenderedPageBreak/>
        <w:t>第三部分</w:t>
      </w:r>
      <w:r>
        <w:rPr>
          <w:rFonts w:ascii="黑体" w:eastAsia="黑体"/>
          <w:sz w:val="32"/>
          <w:szCs w:val="32"/>
          <w:lang w:eastAsia="zh-CN"/>
        </w:rPr>
        <w:t xml:space="preserve"> </w:t>
      </w:r>
      <w:r>
        <w:rPr>
          <w:rFonts w:ascii="黑体" w:eastAsia="黑体"/>
          <w:sz w:val="32"/>
          <w:szCs w:val="32"/>
          <w:lang w:eastAsia="zh-CN"/>
        </w:rPr>
        <w:t>专业名词解释</w:t>
      </w:r>
    </w:p>
    <w:p w:rsidR="001B2CC0" w:rsidRDefault="00B950E8">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一、财政拨款收入：</w:t>
      </w:r>
      <w:r>
        <w:rPr>
          <w:rFonts w:ascii="仿宋_GB2312" w:eastAsia="仿宋_GB2312"/>
          <w:sz w:val="32"/>
          <w:szCs w:val="32"/>
          <w:lang w:eastAsia="zh-CN"/>
        </w:rPr>
        <w:t>指同级财政当年拨付的资金。</w:t>
      </w:r>
    </w:p>
    <w:p w:rsidR="001B2CC0" w:rsidRDefault="00B950E8">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二、上级补助收入：</w:t>
      </w:r>
      <w:r>
        <w:rPr>
          <w:rFonts w:ascii="仿宋_GB2312" w:eastAsia="仿宋_GB2312"/>
          <w:sz w:val="32"/>
          <w:szCs w:val="32"/>
          <w:lang w:eastAsia="zh-CN"/>
        </w:rPr>
        <w:t>指事业单位从主管部门和上级单位取得的非财政补助收入。</w:t>
      </w:r>
    </w:p>
    <w:p w:rsidR="001B2CC0" w:rsidRDefault="00B950E8">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三、事业收入：</w:t>
      </w:r>
      <w:r>
        <w:rPr>
          <w:rFonts w:ascii="仿宋_GB2312" w:eastAsia="仿宋_GB2312"/>
          <w:sz w:val="32"/>
          <w:szCs w:val="32"/>
          <w:lang w:eastAsia="zh-CN"/>
        </w:rPr>
        <w:t>指事业单位开展专业业务活动及其辅助活动所取得的收入。</w:t>
      </w:r>
    </w:p>
    <w:p w:rsidR="001B2CC0" w:rsidRDefault="00B950E8">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四、经营收入：</w:t>
      </w:r>
      <w:r>
        <w:rPr>
          <w:rFonts w:ascii="仿宋_GB2312" w:eastAsia="仿宋_GB2312"/>
          <w:sz w:val="32"/>
          <w:szCs w:val="32"/>
          <w:lang w:eastAsia="zh-CN"/>
        </w:rPr>
        <w:t>指事业单位在专业业务活动及其辅助活动之外开展非独立核算经营活动取得的收入。</w:t>
      </w:r>
    </w:p>
    <w:p w:rsidR="001B2CC0" w:rsidRDefault="00B950E8">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五、附属单位上缴收入：</w:t>
      </w:r>
      <w:r>
        <w:rPr>
          <w:rFonts w:ascii="仿宋_GB2312" w:eastAsia="仿宋_GB2312"/>
          <w:sz w:val="32"/>
          <w:szCs w:val="32"/>
          <w:lang w:eastAsia="zh-CN"/>
        </w:rPr>
        <w:t>指事业单位附属的独立核算单位按有关规定上缴的收入。</w:t>
      </w:r>
    </w:p>
    <w:p w:rsidR="001B2CC0" w:rsidRDefault="00B950E8">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六、其他收入：</w:t>
      </w:r>
      <w:r>
        <w:rPr>
          <w:rFonts w:ascii="仿宋_GB2312" w:eastAsia="仿宋_GB2312"/>
          <w:sz w:val="32"/>
          <w:szCs w:val="32"/>
          <w:lang w:eastAsia="zh-CN"/>
        </w:rPr>
        <w:t>指除上述</w:t>
      </w:r>
      <w:r>
        <w:rPr>
          <w:rFonts w:ascii="仿宋_GB2312" w:eastAsia="仿宋_GB2312"/>
          <w:sz w:val="32"/>
          <w:szCs w:val="32"/>
          <w:lang w:eastAsia="zh-CN"/>
        </w:rPr>
        <w:t>“</w:t>
      </w:r>
      <w:r>
        <w:rPr>
          <w:rFonts w:ascii="仿宋_GB2312" w:eastAsia="仿宋_GB2312"/>
          <w:sz w:val="32"/>
          <w:szCs w:val="32"/>
          <w:lang w:eastAsia="zh-CN"/>
        </w:rPr>
        <w:t>财政拨款收入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事业收入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经营收入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附属单位上缴收入</w:t>
      </w:r>
      <w:r>
        <w:rPr>
          <w:rFonts w:ascii="仿宋_GB2312" w:eastAsia="仿宋_GB2312"/>
          <w:sz w:val="32"/>
          <w:szCs w:val="32"/>
          <w:lang w:eastAsia="zh-CN"/>
        </w:rPr>
        <w:t>”</w:t>
      </w:r>
      <w:r>
        <w:rPr>
          <w:rFonts w:ascii="仿宋_GB2312" w:eastAsia="仿宋_GB2312"/>
          <w:sz w:val="32"/>
          <w:szCs w:val="32"/>
          <w:lang w:eastAsia="zh-CN"/>
        </w:rPr>
        <w:t>等之外取得的收入。</w:t>
      </w:r>
    </w:p>
    <w:p w:rsidR="001B2CC0" w:rsidRDefault="00B950E8">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七、年初结转和结余：</w:t>
      </w:r>
      <w:r>
        <w:rPr>
          <w:rFonts w:ascii="仿宋_GB2312" w:eastAsia="仿宋_GB2312"/>
          <w:sz w:val="32"/>
          <w:szCs w:val="32"/>
          <w:lang w:eastAsia="zh-CN"/>
        </w:rPr>
        <w:t>指以前年度支出预算因客观条件变化未执行完毕、结转到本年度按有关规定继续使用的资金，既包括财政拨款结转和结余，也包括事业收入、经营收入、其他收入的结转和结余。</w:t>
      </w:r>
    </w:p>
    <w:p w:rsidR="001B2CC0" w:rsidRDefault="00B950E8">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八、年末结转和结余：</w:t>
      </w:r>
      <w:r>
        <w:rPr>
          <w:rFonts w:ascii="仿宋_GB2312" w:eastAsia="仿宋_GB2312"/>
          <w:sz w:val="32"/>
          <w:szCs w:val="32"/>
          <w:lang w:eastAsia="zh-CN"/>
        </w:rPr>
        <w:t>指本年度或以前年度预算安排、因客观条件发生变化无法按原计</w:t>
      </w:r>
      <w:r>
        <w:rPr>
          <w:rFonts w:ascii="仿宋_GB2312" w:eastAsia="仿宋_GB2312"/>
          <w:sz w:val="32"/>
          <w:szCs w:val="32"/>
          <w:lang w:eastAsia="zh-CN"/>
        </w:rPr>
        <w:t>划实施，需要延迟到以后年度按有关规定继续使用的资金，既包括财政拨款结转和结余，也包括事业收入、经营收入、其他收入的结转和结余。</w:t>
      </w:r>
    </w:p>
    <w:p w:rsidR="001B2CC0" w:rsidRDefault="00B950E8">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九、基本支出：</w:t>
      </w:r>
      <w:r>
        <w:rPr>
          <w:rFonts w:ascii="仿宋_GB2312" w:eastAsia="仿宋_GB2312"/>
          <w:sz w:val="32"/>
          <w:szCs w:val="32"/>
          <w:lang w:eastAsia="zh-CN"/>
        </w:rPr>
        <w:t>指为保障机构正常运转、完成日常工作任务而发生的人员支出和公用支出。</w:t>
      </w:r>
    </w:p>
    <w:p w:rsidR="001B2CC0" w:rsidRDefault="00B950E8">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十、项目支出：</w:t>
      </w:r>
      <w:r>
        <w:rPr>
          <w:rFonts w:ascii="仿宋_GB2312" w:eastAsia="仿宋_GB2312"/>
          <w:sz w:val="32"/>
          <w:szCs w:val="32"/>
          <w:lang w:eastAsia="zh-CN"/>
        </w:rPr>
        <w:t>指在基本支出之外为完成特定行政任务和事业发展目标所发生的支出。</w:t>
      </w:r>
    </w:p>
    <w:p w:rsidR="001B2CC0" w:rsidRDefault="00B950E8">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十一、经营支出：</w:t>
      </w:r>
      <w:r>
        <w:rPr>
          <w:rFonts w:ascii="仿宋_GB2312" w:eastAsia="仿宋_GB2312"/>
          <w:sz w:val="32"/>
          <w:szCs w:val="32"/>
          <w:lang w:eastAsia="zh-CN"/>
        </w:rPr>
        <w:t>指事业单位在专业业务活动及其辅助活动之外开展非独立核算经营活动发生的支出。</w:t>
      </w:r>
    </w:p>
    <w:p w:rsidR="001B2CC0" w:rsidRDefault="00B950E8">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十二、对附属单位补助支出：</w:t>
      </w:r>
      <w:r>
        <w:rPr>
          <w:rFonts w:ascii="仿宋_GB2312" w:eastAsia="仿宋_GB2312"/>
          <w:sz w:val="32"/>
          <w:szCs w:val="32"/>
          <w:lang w:eastAsia="zh-CN"/>
        </w:rPr>
        <w:t>指事业单位发生的用非财政预算资金对附属单位的补助支出。</w:t>
      </w:r>
    </w:p>
    <w:p w:rsidR="001B2CC0" w:rsidRDefault="00B950E8">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十三、</w:t>
      </w:r>
      <w:r>
        <w:rPr>
          <w:rFonts w:ascii="仿宋_GB2312" w:eastAsia="仿宋_GB2312"/>
          <w:b/>
          <w:sz w:val="32"/>
          <w:szCs w:val="32"/>
          <w:lang w:eastAsia="zh-CN"/>
        </w:rPr>
        <w:t>“</w:t>
      </w:r>
      <w:r>
        <w:rPr>
          <w:rFonts w:ascii="仿宋_GB2312" w:eastAsia="仿宋_GB2312"/>
          <w:b/>
          <w:sz w:val="32"/>
          <w:szCs w:val="32"/>
          <w:lang w:eastAsia="zh-CN"/>
        </w:rPr>
        <w:t>三公</w:t>
      </w:r>
      <w:r>
        <w:rPr>
          <w:rFonts w:ascii="仿宋_GB2312" w:eastAsia="仿宋_GB2312"/>
          <w:b/>
          <w:sz w:val="32"/>
          <w:szCs w:val="32"/>
          <w:lang w:eastAsia="zh-CN"/>
        </w:rPr>
        <w:t>”</w:t>
      </w:r>
      <w:r>
        <w:rPr>
          <w:rFonts w:ascii="仿宋_GB2312" w:eastAsia="仿宋_GB2312"/>
          <w:b/>
          <w:sz w:val="32"/>
          <w:szCs w:val="32"/>
          <w:lang w:eastAsia="zh-CN"/>
        </w:rPr>
        <w:t>经费：</w:t>
      </w:r>
      <w:r>
        <w:rPr>
          <w:rFonts w:ascii="仿宋_GB2312" w:eastAsia="仿宋_GB2312"/>
          <w:sz w:val="32"/>
          <w:szCs w:val="32"/>
          <w:lang w:eastAsia="zh-CN"/>
        </w:rPr>
        <w:t>指用财政拨款安排的因公出国（境）费、公务用车购置及运行费和公务接待费。其中，因公出国</w:t>
      </w:r>
      <w:r>
        <w:rPr>
          <w:rFonts w:ascii="仿宋_GB2312" w:eastAsia="仿宋_GB2312"/>
          <w:sz w:val="32"/>
          <w:szCs w:val="32"/>
          <w:lang w:eastAsia="zh-CN"/>
        </w:rPr>
        <w:lastRenderedPageBreak/>
        <w:t>（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rsidR="001B2CC0" w:rsidRDefault="00B950E8">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十四、机关运行经费：</w:t>
      </w:r>
      <w:r>
        <w:rPr>
          <w:rFonts w:ascii="仿宋_GB2312" w:eastAsia="仿宋_GB2312"/>
          <w:sz w:val="32"/>
          <w:szCs w:val="32"/>
          <w:lang w:eastAsia="zh-CN"/>
        </w:rPr>
        <w:t>行政单位和参照公务员法管理的事业单位财政拨款基本支出中的公用经费支出。</w:t>
      </w:r>
    </w:p>
    <w:p w:rsidR="001B2CC0" w:rsidRDefault="00B950E8">
      <w:pPr>
        <w:rPr>
          <w:lang w:eastAsia="zh-CN"/>
        </w:rPr>
      </w:pPr>
      <w:r>
        <w:rPr>
          <w:sz w:val="0"/>
          <w:szCs w:val="0"/>
          <w:lang w:eastAsia="zh-CN"/>
        </w:rPr>
        <w:br w:type="page"/>
      </w:r>
    </w:p>
    <w:p w:rsidR="001B2CC0" w:rsidRDefault="00B950E8">
      <w:pPr>
        <w:spacing w:after="0" w:line="240" w:lineRule="auto"/>
        <w:jc w:val="center"/>
        <w:outlineLvl w:val="0"/>
        <w:rPr>
          <w:rFonts w:ascii="黑体" w:eastAsia="黑体"/>
          <w:sz w:val="32"/>
          <w:szCs w:val="32"/>
          <w:lang w:eastAsia="zh-CN"/>
        </w:rPr>
      </w:pPr>
      <w:r>
        <w:rPr>
          <w:rFonts w:ascii="黑体" w:eastAsia="黑体"/>
          <w:sz w:val="32"/>
          <w:szCs w:val="32"/>
          <w:lang w:eastAsia="zh-CN"/>
        </w:rPr>
        <w:lastRenderedPageBreak/>
        <w:t>第四部分</w:t>
      </w:r>
      <w:r>
        <w:rPr>
          <w:rFonts w:ascii="黑体" w:eastAsia="黑体"/>
          <w:sz w:val="32"/>
          <w:szCs w:val="32"/>
          <w:lang w:eastAsia="zh-CN"/>
        </w:rPr>
        <w:t xml:space="preserve"> </w:t>
      </w:r>
      <w:r>
        <w:rPr>
          <w:rFonts w:ascii="黑体" w:eastAsia="黑体"/>
          <w:sz w:val="32"/>
          <w:szCs w:val="32"/>
          <w:lang w:eastAsia="zh-CN"/>
        </w:rPr>
        <w:t>部门决算报表（见附表）</w:t>
      </w:r>
    </w:p>
    <w:p w:rsidR="001B2CC0" w:rsidRDefault="00B950E8">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一、《收入支出决算总表》</w:t>
      </w:r>
    </w:p>
    <w:p w:rsidR="001B2CC0" w:rsidRDefault="00B950E8">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二、《收入决算表》</w:t>
      </w:r>
    </w:p>
    <w:p w:rsidR="001B2CC0" w:rsidRDefault="00B950E8">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三、《支出决算表》</w:t>
      </w:r>
    </w:p>
    <w:p w:rsidR="001B2CC0" w:rsidRDefault="00B950E8">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四、《财政拨款收入支出决算总表》</w:t>
      </w:r>
    </w:p>
    <w:p w:rsidR="001B2CC0" w:rsidRDefault="00B950E8">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五、《一般公共预算财政拨款支出决算表》</w:t>
      </w:r>
    </w:p>
    <w:p w:rsidR="001B2CC0" w:rsidRDefault="00B950E8">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六、《一般公共预算财政拨款基本支出决算表》</w:t>
      </w:r>
    </w:p>
    <w:p w:rsidR="001B2CC0" w:rsidRDefault="00B950E8">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七、《政府性基金预算财政拨款收入支出决算表》</w:t>
      </w:r>
    </w:p>
    <w:p w:rsidR="001B2CC0" w:rsidRDefault="00B950E8">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rsidR="001B2CC0" w:rsidRDefault="00B950E8">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经费支出决算表》</w:t>
      </w:r>
    </w:p>
    <w:sectPr w:rsidR="001B2CC0" w:rsidSect="001B2CC0">
      <w:pgSz w:w="12240" w:h="15840"/>
      <w:pgMar w:top="1440" w:right="1800" w:bottom="1440" w:left="180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950E8" w:rsidRDefault="00B950E8">
      <w:pPr>
        <w:spacing w:line="240" w:lineRule="auto"/>
      </w:pPr>
      <w:r>
        <w:separator/>
      </w:r>
    </w:p>
  </w:endnote>
  <w:endnote w:type="continuationSeparator" w:id="1">
    <w:p w:rsidR="00B950E8" w:rsidRDefault="00B950E8">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等线">
    <w:altName w:val="Arial Unicode MS"/>
    <w:charset w:val="86"/>
    <w:family w:val="auto"/>
    <w:pitch w:val="default"/>
    <w:sig w:usb0="00000000"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等线 Light">
    <w:altName w:val="Arial Unicode MS"/>
    <w:charset w:val="86"/>
    <w:family w:val="auto"/>
    <w:pitch w:val="default"/>
    <w:sig w:usb0="00000000"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950E8" w:rsidRDefault="00B950E8">
      <w:pPr>
        <w:spacing w:after="0"/>
      </w:pPr>
      <w:r>
        <w:separator/>
      </w:r>
    </w:p>
  </w:footnote>
  <w:footnote w:type="continuationSeparator" w:id="1">
    <w:p w:rsidR="00B950E8" w:rsidRDefault="00B950E8">
      <w:pPr>
        <w:spacing w:after="0"/>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bordersDoNotSurroundHeader/>
  <w:bordersDoNotSurroundFooter/>
  <w:defaultTabStop w:val="420"/>
  <w:characterSpacingControl w:val="doNotCompress"/>
  <w:hdrShapeDefaults>
    <o:shapedefaults v:ext="edit" spidmax="3074"/>
  </w:hdrShapeDefaults>
  <w:footnotePr>
    <w:footnote w:id="0"/>
    <w:footnote w:id="1"/>
  </w:footnotePr>
  <w:endnotePr>
    <w:endnote w:id="0"/>
    <w:endnote w:id="1"/>
  </w:endnotePr>
  <w:compat>
    <w:useFELayout/>
  </w:compat>
  <w:rsids>
    <w:rsidRoot w:val="00AB2F22"/>
    <w:rsid w:val="000546A0"/>
    <w:rsid w:val="001827D6"/>
    <w:rsid w:val="001A6791"/>
    <w:rsid w:val="001B2CC0"/>
    <w:rsid w:val="008C41C9"/>
    <w:rsid w:val="00906152"/>
    <w:rsid w:val="00A870B0"/>
    <w:rsid w:val="00AB2F22"/>
    <w:rsid w:val="00B358DF"/>
    <w:rsid w:val="00B950E8"/>
    <w:rsid w:val="00C468BB"/>
    <w:rsid w:val="00F728B1"/>
    <w:rsid w:val="00FD511F"/>
    <w:rsid w:val="2DF74F16"/>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qFormat="1"/>
    <w:lsdException w:name="heading 3" w:semiHidden="0" w:uiPriority="9" w:qFormat="1"/>
    <w:lsdException w:name="heading 4" w:semiHidden="0" w:uiPriority="9" w:qFormat="1"/>
    <w:lsdException w:name="Normal Indent" w:semiHidden="0"/>
    <w:lsdException w:name="header" w:semiHidden="0" w:qFormat="1"/>
    <w:lsdException w:name="footer" w:semiHidden="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B2CC0"/>
    <w:pPr>
      <w:spacing w:after="200" w:line="276" w:lineRule="auto"/>
    </w:pPr>
    <w:rPr>
      <w:sz w:val="22"/>
      <w:szCs w:val="22"/>
      <w:lang w:eastAsia="en-US"/>
    </w:rPr>
  </w:style>
  <w:style w:type="paragraph" w:styleId="1">
    <w:name w:val="heading 1"/>
    <w:basedOn w:val="a"/>
    <w:next w:val="a"/>
    <w:link w:val="1Char"/>
    <w:uiPriority w:val="9"/>
    <w:qFormat/>
    <w:rsid w:val="001B2CC0"/>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Char"/>
    <w:uiPriority w:val="9"/>
    <w:unhideWhenUsed/>
    <w:qFormat/>
    <w:rsid w:val="001B2CC0"/>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Char"/>
    <w:uiPriority w:val="9"/>
    <w:unhideWhenUsed/>
    <w:qFormat/>
    <w:rsid w:val="001B2CC0"/>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Char"/>
    <w:uiPriority w:val="9"/>
    <w:unhideWhenUsed/>
    <w:qFormat/>
    <w:rsid w:val="001B2CC0"/>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uiPriority w:val="99"/>
    <w:unhideWhenUsed/>
    <w:rsid w:val="001B2CC0"/>
    <w:pPr>
      <w:ind w:left="720"/>
    </w:pPr>
  </w:style>
  <w:style w:type="paragraph" w:styleId="a4">
    <w:name w:val="caption"/>
    <w:basedOn w:val="a"/>
    <w:next w:val="a"/>
    <w:uiPriority w:val="35"/>
    <w:semiHidden/>
    <w:unhideWhenUsed/>
    <w:qFormat/>
    <w:rsid w:val="001B2CC0"/>
    <w:pPr>
      <w:spacing w:line="240" w:lineRule="auto"/>
    </w:pPr>
    <w:rPr>
      <w:b/>
      <w:bCs/>
      <w:color w:val="4472C4" w:themeColor="accent1"/>
      <w:sz w:val="18"/>
      <w:szCs w:val="18"/>
    </w:rPr>
  </w:style>
  <w:style w:type="paragraph" w:styleId="a5">
    <w:name w:val="footer"/>
    <w:basedOn w:val="a"/>
    <w:link w:val="Char"/>
    <w:uiPriority w:val="99"/>
    <w:unhideWhenUsed/>
    <w:rsid w:val="001B2CC0"/>
    <w:pPr>
      <w:tabs>
        <w:tab w:val="center" w:pos="4153"/>
        <w:tab w:val="right" w:pos="8306"/>
      </w:tabs>
      <w:snapToGrid w:val="0"/>
      <w:spacing w:line="240" w:lineRule="auto"/>
    </w:pPr>
    <w:rPr>
      <w:sz w:val="18"/>
      <w:szCs w:val="18"/>
    </w:rPr>
  </w:style>
  <w:style w:type="paragraph" w:styleId="a6">
    <w:name w:val="header"/>
    <w:basedOn w:val="a"/>
    <w:link w:val="Char0"/>
    <w:uiPriority w:val="99"/>
    <w:unhideWhenUsed/>
    <w:qFormat/>
    <w:rsid w:val="001B2CC0"/>
    <w:pPr>
      <w:tabs>
        <w:tab w:val="center" w:pos="4680"/>
        <w:tab w:val="right" w:pos="9360"/>
      </w:tabs>
    </w:pPr>
  </w:style>
  <w:style w:type="paragraph" w:styleId="a7">
    <w:name w:val="Subtitle"/>
    <w:basedOn w:val="a"/>
    <w:next w:val="a"/>
    <w:link w:val="Char1"/>
    <w:uiPriority w:val="11"/>
    <w:qFormat/>
    <w:rsid w:val="001B2CC0"/>
    <w:pPr>
      <w:ind w:left="86"/>
    </w:pPr>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Char2"/>
    <w:uiPriority w:val="10"/>
    <w:qFormat/>
    <w:rsid w:val="001B2CC0"/>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table" w:styleId="a9">
    <w:name w:val="Table Grid"/>
    <w:basedOn w:val="a1"/>
    <w:uiPriority w:val="59"/>
    <w:rsid w:val="001B2CC0"/>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a">
    <w:name w:val="Emphasis"/>
    <w:basedOn w:val="a0"/>
    <w:uiPriority w:val="20"/>
    <w:qFormat/>
    <w:rsid w:val="001B2CC0"/>
    <w:rPr>
      <w:i/>
      <w:iCs/>
    </w:rPr>
  </w:style>
  <w:style w:type="character" w:styleId="ab">
    <w:name w:val="Hyperlink"/>
    <w:basedOn w:val="a0"/>
    <w:uiPriority w:val="99"/>
    <w:unhideWhenUsed/>
    <w:rsid w:val="001B2CC0"/>
    <w:rPr>
      <w:color w:val="0563C1" w:themeColor="hyperlink"/>
      <w:u w:val="single"/>
    </w:rPr>
  </w:style>
  <w:style w:type="character" w:customStyle="1" w:styleId="Char0">
    <w:name w:val="页眉 Char"/>
    <w:basedOn w:val="a0"/>
    <w:link w:val="a6"/>
    <w:uiPriority w:val="99"/>
    <w:qFormat/>
    <w:rsid w:val="001B2CC0"/>
  </w:style>
  <w:style w:type="character" w:customStyle="1" w:styleId="1Char">
    <w:name w:val="标题 1 Char"/>
    <w:basedOn w:val="a0"/>
    <w:link w:val="1"/>
    <w:uiPriority w:val="9"/>
    <w:qFormat/>
    <w:rsid w:val="001B2CC0"/>
    <w:rPr>
      <w:rFonts w:asciiTheme="majorHAnsi" w:eastAsiaTheme="majorEastAsia" w:hAnsiTheme="majorHAnsi" w:cstheme="majorBidi"/>
      <w:b/>
      <w:bCs/>
      <w:color w:val="2F5496" w:themeColor="accent1" w:themeShade="BF"/>
      <w:sz w:val="28"/>
      <w:szCs w:val="28"/>
    </w:rPr>
  </w:style>
  <w:style w:type="character" w:customStyle="1" w:styleId="2Char">
    <w:name w:val="标题 2 Char"/>
    <w:basedOn w:val="a0"/>
    <w:link w:val="2"/>
    <w:uiPriority w:val="9"/>
    <w:rsid w:val="001B2CC0"/>
    <w:rPr>
      <w:rFonts w:asciiTheme="majorHAnsi" w:eastAsiaTheme="majorEastAsia" w:hAnsiTheme="majorHAnsi" w:cstheme="majorBidi"/>
      <w:b/>
      <w:bCs/>
      <w:color w:val="4472C4" w:themeColor="accent1"/>
      <w:sz w:val="26"/>
      <w:szCs w:val="26"/>
    </w:rPr>
  </w:style>
  <w:style w:type="character" w:customStyle="1" w:styleId="3Char">
    <w:name w:val="标题 3 Char"/>
    <w:basedOn w:val="a0"/>
    <w:link w:val="3"/>
    <w:uiPriority w:val="9"/>
    <w:qFormat/>
    <w:rsid w:val="001B2CC0"/>
    <w:rPr>
      <w:rFonts w:asciiTheme="majorHAnsi" w:eastAsiaTheme="majorEastAsia" w:hAnsiTheme="majorHAnsi" w:cstheme="majorBidi"/>
      <w:b/>
      <w:bCs/>
      <w:color w:val="4472C4" w:themeColor="accent1"/>
    </w:rPr>
  </w:style>
  <w:style w:type="character" w:customStyle="1" w:styleId="4Char">
    <w:name w:val="标题 4 Char"/>
    <w:basedOn w:val="a0"/>
    <w:link w:val="4"/>
    <w:uiPriority w:val="9"/>
    <w:qFormat/>
    <w:rsid w:val="001B2CC0"/>
    <w:rPr>
      <w:rFonts w:asciiTheme="majorHAnsi" w:eastAsiaTheme="majorEastAsia" w:hAnsiTheme="majorHAnsi" w:cstheme="majorBidi"/>
      <w:b/>
      <w:bCs/>
      <w:i/>
      <w:iCs/>
      <w:color w:val="4472C4" w:themeColor="accent1"/>
    </w:rPr>
  </w:style>
  <w:style w:type="character" w:customStyle="1" w:styleId="Char1">
    <w:name w:val="副标题 Char"/>
    <w:basedOn w:val="a0"/>
    <w:link w:val="a7"/>
    <w:uiPriority w:val="11"/>
    <w:rsid w:val="001B2CC0"/>
    <w:rPr>
      <w:rFonts w:asciiTheme="majorHAnsi" w:eastAsiaTheme="majorEastAsia" w:hAnsiTheme="majorHAnsi" w:cstheme="majorBidi"/>
      <w:i/>
      <w:iCs/>
      <w:color w:val="4472C4" w:themeColor="accent1"/>
      <w:spacing w:val="15"/>
      <w:sz w:val="24"/>
      <w:szCs w:val="24"/>
    </w:rPr>
  </w:style>
  <w:style w:type="character" w:customStyle="1" w:styleId="Char2">
    <w:name w:val="标题 Char"/>
    <w:basedOn w:val="a0"/>
    <w:link w:val="a8"/>
    <w:uiPriority w:val="10"/>
    <w:rsid w:val="001B2CC0"/>
    <w:rPr>
      <w:rFonts w:asciiTheme="majorHAnsi" w:eastAsiaTheme="majorEastAsia" w:hAnsiTheme="majorHAnsi" w:cstheme="majorBidi"/>
      <w:color w:val="323E4F" w:themeColor="text2" w:themeShade="BF"/>
      <w:spacing w:val="5"/>
      <w:kern w:val="28"/>
      <w:sz w:val="52"/>
      <w:szCs w:val="52"/>
    </w:rPr>
  </w:style>
  <w:style w:type="character" w:customStyle="1" w:styleId="Char">
    <w:name w:val="页脚 Char"/>
    <w:basedOn w:val="a0"/>
    <w:link w:val="a5"/>
    <w:uiPriority w:val="99"/>
    <w:rsid w:val="001B2CC0"/>
    <w:rPr>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TotalTime>
  <Pages>1</Pages>
  <Words>1350</Words>
  <Characters>7701</Characters>
  <Application>Microsoft Office Word</Application>
  <DocSecurity>0</DocSecurity>
  <Lines>64</Lines>
  <Paragraphs>18</Paragraphs>
  <ScaleCrop>false</ScaleCrop>
  <Company>P R C</Company>
  <LinksUpToDate>false</LinksUpToDate>
  <CharactersWithSpaces>9033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华为</dc:creator>
  <cp:lastModifiedBy>Windows User</cp:lastModifiedBy>
  <cp:revision>6</cp:revision>
  <dcterms:created xsi:type="dcterms:W3CDTF">2025-09-01T09:53:00Z</dcterms:created>
  <dcterms:modified xsi:type="dcterms:W3CDTF">2025-09-10T08:31:00Z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eyJoZGlkIjoiYWZhNmNkZGMwMmRmY2FjMGFhZmQ4ZTZmODZiNzQyZDciLCJ1c2VySWQiOiI0NzAwMzQxNzAifQ==</vt:lpwstr>
  </property>
  <property fmtid="{D5CDD505-2E9C-101B-9397-08002B2CF9AE}" pid="3" name="KSOProductBuildVer">
    <vt:lpwstr>2052-12.1.0.22529</vt:lpwstr>
  </property>
  <property fmtid="{D5CDD505-2E9C-101B-9397-08002B2CF9AE}" pid="4" name="ICV">
    <vt:lpwstr>EDCBF13565D248518CD5569C4ED6E2B0_12</vt:lpwstr>
  </property>
</Properties>
</file>