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9B3D1" w14:textId="77777777" w:rsidR="004024D8" w:rsidRPr="001423DD" w:rsidRDefault="00000000">
      <w:pPr>
        <w:spacing w:line="540" w:lineRule="exact"/>
        <w:jc w:val="left"/>
        <w:rPr>
          <w:rFonts w:ascii="仿宋" w:eastAsia="仿宋" w:hAnsi="仿宋" w:cs="宋体" w:hint="eastAsia"/>
          <w:kern w:val="0"/>
          <w:sz w:val="32"/>
          <w:szCs w:val="32"/>
        </w:rPr>
      </w:pPr>
      <w:r w:rsidRPr="001423DD">
        <w:rPr>
          <w:rFonts w:ascii="仿宋" w:eastAsia="仿宋" w:hAnsi="仿宋" w:cs="宋体" w:hint="eastAsia"/>
          <w:kern w:val="0"/>
          <w:sz w:val="32"/>
          <w:szCs w:val="32"/>
        </w:rPr>
        <w:t>附件2：</w:t>
      </w:r>
    </w:p>
    <w:p w14:paraId="6E542F8A" w14:textId="77777777" w:rsidR="004024D8" w:rsidRPr="001423DD" w:rsidRDefault="004024D8">
      <w:pPr>
        <w:spacing w:line="540" w:lineRule="exact"/>
        <w:jc w:val="center"/>
        <w:rPr>
          <w:rFonts w:ascii="华文中宋" w:eastAsia="华文中宋" w:hAnsi="华文中宋" w:cs="宋体" w:hint="eastAsia"/>
          <w:b/>
          <w:kern w:val="0"/>
          <w:sz w:val="52"/>
          <w:szCs w:val="52"/>
        </w:rPr>
      </w:pPr>
    </w:p>
    <w:p w14:paraId="2EB0C070" w14:textId="77777777" w:rsidR="004024D8" w:rsidRPr="001423DD" w:rsidRDefault="004024D8">
      <w:pPr>
        <w:spacing w:line="540" w:lineRule="exact"/>
        <w:jc w:val="center"/>
        <w:rPr>
          <w:rFonts w:ascii="华文中宋" w:eastAsia="华文中宋" w:hAnsi="华文中宋" w:cs="宋体" w:hint="eastAsia"/>
          <w:b/>
          <w:kern w:val="0"/>
          <w:sz w:val="52"/>
          <w:szCs w:val="52"/>
        </w:rPr>
      </w:pPr>
    </w:p>
    <w:p w14:paraId="4DD3538A" w14:textId="77777777" w:rsidR="004024D8" w:rsidRPr="001423DD" w:rsidRDefault="004024D8">
      <w:pPr>
        <w:spacing w:line="540" w:lineRule="exact"/>
        <w:jc w:val="center"/>
        <w:rPr>
          <w:rFonts w:ascii="华文中宋" w:eastAsia="华文中宋" w:hAnsi="华文中宋" w:cs="宋体" w:hint="eastAsia"/>
          <w:b/>
          <w:kern w:val="0"/>
          <w:sz w:val="52"/>
          <w:szCs w:val="52"/>
        </w:rPr>
      </w:pPr>
    </w:p>
    <w:p w14:paraId="3F38C095" w14:textId="77777777" w:rsidR="004024D8" w:rsidRPr="001423DD" w:rsidRDefault="004024D8">
      <w:pPr>
        <w:spacing w:line="540" w:lineRule="exact"/>
        <w:jc w:val="center"/>
        <w:rPr>
          <w:rFonts w:ascii="华文中宋" w:eastAsia="华文中宋" w:hAnsi="华文中宋" w:cs="宋体" w:hint="eastAsia"/>
          <w:b/>
          <w:kern w:val="0"/>
          <w:sz w:val="52"/>
          <w:szCs w:val="52"/>
        </w:rPr>
      </w:pPr>
    </w:p>
    <w:p w14:paraId="7F40D9BC" w14:textId="77777777" w:rsidR="004024D8" w:rsidRPr="001423DD" w:rsidRDefault="004024D8">
      <w:pPr>
        <w:spacing w:line="540" w:lineRule="exact"/>
        <w:jc w:val="center"/>
        <w:rPr>
          <w:rFonts w:ascii="华文中宋" w:eastAsia="华文中宋" w:hAnsi="华文中宋" w:cs="宋体" w:hint="eastAsia"/>
          <w:b/>
          <w:kern w:val="0"/>
          <w:sz w:val="52"/>
          <w:szCs w:val="52"/>
        </w:rPr>
      </w:pPr>
    </w:p>
    <w:p w14:paraId="75EDF7AE" w14:textId="77777777" w:rsidR="004024D8" w:rsidRPr="001423DD" w:rsidRDefault="004024D8">
      <w:pPr>
        <w:spacing w:line="540" w:lineRule="exact"/>
        <w:jc w:val="center"/>
        <w:rPr>
          <w:rFonts w:ascii="华文中宋" w:eastAsia="华文中宋" w:hAnsi="华文中宋" w:cs="宋体" w:hint="eastAsia"/>
          <w:b/>
          <w:kern w:val="0"/>
          <w:sz w:val="52"/>
          <w:szCs w:val="52"/>
        </w:rPr>
      </w:pPr>
    </w:p>
    <w:p w14:paraId="4543CE1D" w14:textId="77777777" w:rsidR="004024D8" w:rsidRPr="001423DD" w:rsidRDefault="00000000">
      <w:pPr>
        <w:spacing w:line="540" w:lineRule="exact"/>
        <w:jc w:val="center"/>
        <w:rPr>
          <w:rFonts w:ascii="方正小标宋_GBK" w:eastAsia="方正小标宋_GBK" w:hAnsi="华文中宋" w:cs="宋体" w:hint="eastAsia"/>
          <w:b/>
          <w:kern w:val="0"/>
          <w:sz w:val="48"/>
          <w:szCs w:val="48"/>
        </w:rPr>
      </w:pPr>
      <w:r w:rsidRPr="001423DD">
        <w:rPr>
          <w:rFonts w:ascii="方正小标宋_GBK" w:eastAsia="方正小标宋_GBK" w:hAnsi="华文中宋" w:cs="宋体" w:hint="eastAsia"/>
          <w:b/>
          <w:kern w:val="0"/>
          <w:sz w:val="48"/>
          <w:szCs w:val="48"/>
        </w:rPr>
        <w:t>项目支出绩效自评报告</w:t>
      </w:r>
    </w:p>
    <w:p w14:paraId="55470AC5" w14:textId="77777777" w:rsidR="004024D8" w:rsidRPr="001423DD" w:rsidRDefault="004024D8">
      <w:pPr>
        <w:spacing w:line="540" w:lineRule="exact"/>
        <w:jc w:val="center"/>
        <w:rPr>
          <w:rFonts w:ascii="华文中宋" w:eastAsia="华文中宋" w:hAnsi="华文中宋" w:cs="宋体" w:hint="eastAsia"/>
          <w:b/>
          <w:kern w:val="0"/>
          <w:sz w:val="52"/>
          <w:szCs w:val="52"/>
        </w:rPr>
      </w:pPr>
    </w:p>
    <w:p w14:paraId="21751869" w14:textId="77777777" w:rsidR="004024D8" w:rsidRPr="001423DD" w:rsidRDefault="00000000">
      <w:pPr>
        <w:spacing w:line="540" w:lineRule="exact"/>
        <w:jc w:val="center"/>
        <w:rPr>
          <w:rFonts w:eastAsia="仿宋_GB2312" w:hAnsi="宋体" w:cs="宋体" w:hint="eastAsia"/>
          <w:kern w:val="0"/>
          <w:sz w:val="36"/>
          <w:szCs w:val="36"/>
        </w:rPr>
      </w:pPr>
      <w:proofErr w:type="gramStart"/>
      <w:r w:rsidRPr="001423DD">
        <w:rPr>
          <w:rFonts w:eastAsia="仿宋_GB2312" w:hAnsi="宋体" w:cs="宋体" w:hint="eastAsia"/>
          <w:kern w:val="0"/>
          <w:sz w:val="36"/>
          <w:szCs w:val="36"/>
        </w:rPr>
        <w:t>（</w:t>
      </w:r>
      <w:r w:rsidRPr="001423DD">
        <w:rPr>
          <w:rFonts w:eastAsia="仿宋_GB2312" w:hAnsi="宋体" w:cs="宋体" w:hint="eastAsia"/>
          <w:kern w:val="0"/>
          <w:sz w:val="36"/>
          <w:szCs w:val="36"/>
        </w:rPr>
        <w:t xml:space="preserve"> </w:t>
      </w:r>
      <w:proofErr w:type="gramEnd"/>
      <w:r w:rsidRPr="001423DD">
        <w:rPr>
          <w:rFonts w:eastAsia="仿宋_GB2312" w:hAnsi="宋体" w:cs="宋体" w:hint="eastAsia"/>
          <w:kern w:val="0"/>
          <w:sz w:val="36"/>
          <w:szCs w:val="36"/>
        </w:rPr>
        <w:t xml:space="preserve">  </w:t>
      </w:r>
      <w:proofErr w:type="gramStart"/>
      <w:r w:rsidRPr="001423DD">
        <w:rPr>
          <w:rStyle w:val="ad"/>
          <w:rFonts w:ascii="楷体" w:eastAsia="楷体" w:hAnsi="楷体" w:hint="eastAsia"/>
          <w:spacing w:val="-4"/>
          <w:sz w:val="32"/>
          <w:szCs w:val="32"/>
        </w:rPr>
        <w:t>2024</w:t>
      </w:r>
      <w:r w:rsidRPr="001423DD">
        <w:rPr>
          <w:rFonts w:eastAsia="仿宋_GB2312" w:hAnsi="宋体" w:cs="宋体" w:hint="eastAsia"/>
          <w:kern w:val="0"/>
          <w:sz w:val="36"/>
          <w:szCs w:val="36"/>
        </w:rPr>
        <w:t xml:space="preserve">  </w:t>
      </w:r>
      <w:r w:rsidRPr="001423DD">
        <w:rPr>
          <w:rFonts w:eastAsia="仿宋_GB2312" w:hAnsi="宋体" w:cs="宋体" w:hint="eastAsia"/>
          <w:kern w:val="0"/>
          <w:sz w:val="36"/>
          <w:szCs w:val="36"/>
        </w:rPr>
        <w:t>年度</w:t>
      </w:r>
      <w:proofErr w:type="gramEnd"/>
      <w:r w:rsidRPr="001423DD">
        <w:rPr>
          <w:rFonts w:eastAsia="仿宋_GB2312" w:hAnsi="宋体" w:cs="宋体" w:hint="eastAsia"/>
          <w:kern w:val="0"/>
          <w:sz w:val="36"/>
          <w:szCs w:val="36"/>
        </w:rPr>
        <w:t>）</w:t>
      </w:r>
    </w:p>
    <w:p w14:paraId="24363CC1" w14:textId="77777777" w:rsidR="004024D8" w:rsidRPr="001423DD" w:rsidRDefault="004024D8">
      <w:pPr>
        <w:spacing w:line="540" w:lineRule="exact"/>
        <w:jc w:val="center"/>
        <w:rPr>
          <w:rFonts w:eastAsia="仿宋_GB2312" w:hAnsi="宋体" w:cs="宋体" w:hint="eastAsia"/>
          <w:kern w:val="0"/>
          <w:sz w:val="30"/>
          <w:szCs w:val="30"/>
        </w:rPr>
      </w:pPr>
    </w:p>
    <w:p w14:paraId="4FC56BF7" w14:textId="77777777" w:rsidR="004024D8" w:rsidRPr="001423DD" w:rsidRDefault="004024D8">
      <w:pPr>
        <w:spacing w:line="540" w:lineRule="exact"/>
        <w:jc w:val="center"/>
        <w:rPr>
          <w:rFonts w:eastAsia="仿宋_GB2312" w:hAnsi="宋体" w:cs="宋体" w:hint="eastAsia"/>
          <w:kern w:val="0"/>
          <w:sz w:val="30"/>
          <w:szCs w:val="30"/>
        </w:rPr>
      </w:pPr>
    </w:p>
    <w:p w14:paraId="63CBB0E1" w14:textId="77777777" w:rsidR="004024D8" w:rsidRPr="001423DD" w:rsidRDefault="004024D8">
      <w:pPr>
        <w:spacing w:line="540" w:lineRule="exact"/>
        <w:jc w:val="center"/>
        <w:rPr>
          <w:rFonts w:eastAsia="仿宋_GB2312" w:hAnsi="宋体" w:cs="宋体" w:hint="eastAsia"/>
          <w:kern w:val="0"/>
          <w:sz w:val="30"/>
          <w:szCs w:val="30"/>
        </w:rPr>
      </w:pPr>
    </w:p>
    <w:p w14:paraId="184D92E3" w14:textId="77777777" w:rsidR="004024D8" w:rsidRPr="001423DD" w:rsidRDefault="004024D8">
      <w:pPr>
        <w:spacing w:line="540" w:lineRule="exact"/>
        <w:jc w:val="center"/>
        <w:rPr>
          <w:rFonts w:eastAsia="仿宋_GB2312" w:hAnsi="宋体" w:cs="宋体" w:hint="eastAsia"/>
          <w:kern w:val="0"/>
          <w:sz w:val="30"/>
          <w:szCs w:val="30"/>
        </w:rPr>
      </w:pPr>
    </w:p>
    <w:p w14:paraId="7308DE8F" w14:textId="77777777" w:rsidR="004024D8" w:rsidRPr="001423DD" w:rsidRDefault="004024D8">
      <w:pPr>
        <w:spacing w:line="540" w:lineRule="exact"/>
        <w:jc w:val="center"/>
        <w:rPr>
          <w:rFonts w:eastAsia="仿宋_GB2312" w:hAnsi="宋体" w:cs="宋体" w:hint="eastAsia"/>
          <w:kern w:val="0"/>
          <w:sz w:val="30"/>
          <w:szCs w:val="30"/>
        </w:rPr>
      </w:pPr>
    </w:p>
    <w:p w14:paraId="364F1AD2" w14:textId="77777777" w:rsidR="004024D8" w:rsidRPr="001423DD" w:rsidRDefault="004024D8">
      <w:pPr>
        <w:spacing w:line="540" w:lineRule="exact"/>
        <w:jc w:val="center"/>
        <w:rPr>
          <w:rFonts w:eastAsia="仿宋_GB2312" w:hAnsi="宋体" w:cs="宋体" w:hint="eastAsia"/>
          <w:kern w:val="0"/>
          <w:sz w:val="30"/>
          <w:szCs w:val="30"/>
        </w:rPr>
      </w:pPr>
    </w:p>
    <w:p w14:paraId="13C4C255" w14:textId="77777777" w:rsidR="004024D8" w:rsidRPr="001423DD" w:rsidRDefault="004024D8">
      <w:pPr>
        <w:spacing w:line="540" w:lineRule="exact"/>
        <w:rPr>
          <w:rFonts w:eastAsia="仿宋_GB2312" w:hAnsi="宋体" w:cs="宋体" w:hint="eastAsia"/>
          <w:kern w:val="0"/>
          <w:sz w:val="30"/>
          <w:szCs w:val="30"/>
        </w:rPr>
      </w:pPr>
    </w:p>
    <w:p w14:paraId="7E5FFAC3" w14:textId="77777777" w:rsidR="004024D8" w:rsidRPr="001423DD" w:rsidRDefault="00000000">
      <w:pPr>
        <w:spacing w:line="700" w:lineRule="exact"/>
        <w:jc w:val="left"/>
        <w:rPr>
          <w:rFonts w:eastAsia="仿宋_GB2312" w:hAnsi="宋体" w:cs="宋体" w:hint="eastAsia"/>
          <w:kern w:val="0"/>
          <w:sz w:val="36"/>
          <w:szCs w:val="36"/>
        </w:rPr>
      </w:pPr>
      <w:r w:rsidRPr="001423DD">
        <w:rPr>
          <w:rFonts w:eastAsia="仿宋_GB2312" w:hAnsi="宋体" w:cs="宋体" w:hint="eastAsia"/>
          <w:kern w:val="0"/>
          <w:sz w:val="36"/>
          <w:szCs w:val="36"/>
        </w:rPr>
        <w:t xml:space="preserve">     </w:t>
      </w:r>
    </w:p>
    <w:p w14:paraId="4323FA69" w14:textId="77777777" w:rsidR="004024D8" w:rsidRPr="001423DD" w:rsidRDefault="00000000">
      <w:pPr>
        <w:spacing w:line="700" w:lineRule="exact"/>
        <w:ind w:firstLineChars="250" w:firstLine="900"/>
        <w:jc w:val="left"/>
        <w:rPr>
          <w:rFonts w:eastAsia="仿宋_GB2312" w:hAnsi="宋体" w:cs="宋体" w:hint="eastAsia"/>
          <w:kern w:val="0"/>
          <w:sz w:val="36"/>
          <w:szCs w:val="36"/>
        </w:rPr>
      </w:pPr>
      <w:r w:rsidRPr="001423DD">
        <w:rPr>
          <w:rFonts w:eastAsia="仿宋_GB2312" w:hAnsi="宋体" w:cs="宋体" w:hint="eastAsia"/>
          <w:kern w:val="0"/>
          <w:sz w:val="36"/>
          <w:szCs w:val="36"/>
        </w:rPr>
        <w:t>项目名称：</w:t>
      </w:r>
      <w:r w:rsidRPr="001423DD">
        <w:rPr>
          <w:rStyle w:val="ad"/>
          <w:rFonts w:ascii="楷体" w:eastAsia="楷体" w:hAnsi="楷体" w:hint="eastAsia"/>
          <w:spacing w:val="-4"/>
          <w:sz w:val="32"/>
          <w:szCs w:val="32"/>
        </w:rPr>
        <w:t>专项债项目建设期利息、手续费、发行费、登记费</w:t>
      </w:r>
    </w:p>
    <w:p w14:paraId="564A5374" w14:textId="77777777" w:rsidR="004024D8" w:rsidRPr="001423DD" w:rsidRDefault="00000000">
      <w:pPr>
        <w:spacing w:line="540" w:lineRule="exact"/>
        <w:ind w:firstLine="567"/>
        <w:rPr>
          <w:rFonts w:ascii="楷体" w:eastAsia="楷体" w:hAnsi="楷体" w:hint="eastAsia"/>
          <w:b/>
          <w:bCs/>
          <w:spacing w:val="-4"/>
          <w:sz w:val="32"/>
          <w:szCs w:val="32"/>
        </w:rPr>
      </w:pPr>
      <w:r w:rsidRPr="001423DD">
        <w:rPr>
          <w:rFonts w:eastAsia="仿宋_GB2312" w:hAnsi="宋体" w:cs="宋体" w:hint="eastAsia"/>
          <w:kern w:val="0"/>
          <w:sz w:val="36"/>
          <w:szCs w:val="36"/>
        </w:rPr>
        <w:t xml:space="preserve">  </w:t>
      </w:r>
      <w:r w:rsidRPr="001423DD">
        <w:rPr>
          <w:rFonts w:eastAsia="仿宋_GB2312" w:hAnsi="宋体" w:cs="宋体" w:hint="eastAsia"/>
          <w:kern w:val="0"/>
          <w:sz w:val="36"/>
          <w:szCs w:val="36"/>
        </w:rPr>
        <w:t>实施单位（公章）：</w:t>
      </w:r>
      <w:r w:rsidRPr="001423DD">
        <w:rPr>
          <w:rStyle w:val="ad"/>
          <w:rFonts w:ascii="楷体" w:eastAsia="楷体" w:hAnsi="楷体" w:hint="eastAsia"/>
          <w:spacing w:val="-4"/>
          <w:sz w:val="28"/>
          <w:szCs w:val="28"/>
        </w:rPr>
        <w:t>昌吉市农业农村局</w:t>
      </w:r>
    </w:p>
    <w:p w14:paraId="7C7063A7" w14:textId="77777777" w:rsidR="004024D8" w:rsidRPr="001423DD" w:rsidRDefault="00000000">
      <w:pPr>
        <w:spacing w:line="540" w:lineRule="exact"/>
        <w:ind w:firstLineChars="250" w:firstLine="900"/>
        <w:rPr>
          <w:rFonts w:ascii="楷体" w:eastAsia="楷体" w:hAnsi="楷体" w:hint="eastAsia"/>
          <w:b/>
          <w:bCs/>
          <w:spacing w:val="-4"/>
          <w:sz w:val="28"/>
          <w:szCs w:val="28"/>
        </w:rPr>
      </w:pPr>
      <w:r w:rsidRPr="001423DD">
        <w:rPr>
          <w:rFonts w:eastAsia="仿宋_GB2312" w:hAnsi="宋体" w:cs="宋体" w:hint="eastAsia"/>
          <w:kern w:val="0"/>
          <w:sz w:val="36"/>
          <w:szCs w:val="36"/>
        </w:rPr>
        <w:t>主管部门（公章）：</w:t>
      </w:r>
      <w:r w:rsidRPr="001423DD">
        <w:rPr>
          <w:rStyle w:val="ad"/>
          <w:rFonts w:ascii="楷体" w:eastAsia="楷体" w:hAnsi="楷体" w:hint="eastAsia"/>
          <w:spacing w:val="-4"/>
          <w:sz w:val="28"/>
          <w:szCs w:val="28"/>
        </w:rPr>
        <w:t>昌吉市农业农村局</w:t>
      </w:r>
    </w:p>
    <w:p w14:paraId="7EABE7B0" w14:textId="77777777" w:rsidR="004024D8" w:rsidRPr="001423DD" w:rsidRDefault="00000000">
      <w:pPr>
        <w:spacing w:line="540" w:lineRule="exact"/>
        <w:ind w:firstLineChars="250" w:firstLine="900"/>
        <w:rPr>
          <w:rFonts w:ascii="楷体" w:eastAsia="楷体" w:hAnsi="楷体" w:hint="eastAsia"/>
          <w:b/>
          <w:bCs/>
          <w:spacing w:val="-4"/>
          <w:sz w:val="32"/>
          <w:szCs w:val="32"/>
        </w:rPr>
      </w:pPr>
      <w:r w:rsidRPr="001423DD">
        <w:rPr>
          <w:rFonts w:eastAsia="仿宋_GB2312" w:hAnsi="宋体" w:cs="宋体" w:hint="eastAsia"/>
          <w:kern w:val="0"/>
          <w:sz w:val="36"/>
          <w:szCs w:val="36"/>
        </w:rPr>
        <w:t>项目负责人（签章）：</w:t>
      </w:r>
      <w:r w:rsidRPr="001423DD">
        <w:rPr>
          <w:rStyle w:val="ad"/>
          <w:rFonts w:ascii="楷体" w:eastAsia="楷体" w:hAnsi="楷体" w:hint="eastAsia"/>
          <w:spacing w:val="-4"/>
          <w:sz w:val="32"/>
          <w:szCs w:val="32"/>
        </w:rPr>
        <w:t>曹月娥</w:t>
      </w:r>
    </w:p>
    <w:p w14:paraId="23E44C0A" w14:textId="77777777" w:rsidR="004024D8" w:rsidRPr="001423DD" w:rsidRDefault="00000000">
      <w:pPr>
        <w:spacing w:line="540" w:lineRule="exact"/>
        <w:ind w:left="273" w:firstLine="567"/>
        <w:rPr>
          <w:rStyle w:val="ad"/>
          <w:rFonts w:ascii="楷体" w:eastAsia="楷体" w:hAnsi="楷体" w:hint="eastAsia"/>
          <w:spacing w:val="-4"/>
          <w:sz w:val="32"/>
          <w:szCs w:val="32"/>
        </w:rPr>
      </w:pPr>
      <w:r w:rsidRPr="001423DD">
        <w:rPr>
          <w:rFonts w:eastAsia="仿宋_GB2312" w:hAnsi="宋体" w:cs="宋体" w:hint="eastAsia"/>
          <w:kern w:val="0"/>
          <w:sz w:val="36"/>
          <w:szCs w:val="36"/>
        </w:rPr>
        <w:t>填报时间：</w:t>
      </w:r>
      <w:r w:rsidRPr="001423DD">
        <w:rPr>
          <w:rStyle w:val="ad"/>
          <w:rFonts w:ascii="楷体" w:eastAsia="楷体" w:hAnsi="楷体" w:hint="eastAsia"/>
          <w:spacing w:val="-4"/>
          <w:sz w:val="32"/>
          <w:szCs w:val="32"/>
        </w:rPr>
        <w:t>2025年04月10日</w:t>
      </w:r>
    </w:p>
    <w:p w14:paraId="0845F447" w14:textId="77777777" w:rsidR="004024D8" w:rsidRPr="001423DD" w:rsidRDefault="004024D8">
      <w:pPr>
        <w:spacing w:line="700" w:lineRule="exact"/>
        <w:ind w:firstLineChars="236" w:firstLine="708"/>
        <w:jc w:val="left"/>
        <w:rPr>
          <w:rFonts w:eastAsia="仿宋_GB2312" w:hAnsi="宋体" w:cs="宋体" w:hint="eastAsia"/>
          <w:kern w:val="0"/>
          <w:sz w:val="30"/>
          <w:szCs w:val="30"/>
        </w:rPr>
      </w:pPr>
    </w:p>
    <w:p w14:paraId="7EB8F6B2" w14:textId="77777777" w:rsidR="004024D8" w:rsidRPr="001423DD" w:rsidRDefault="004024D8">
      <w:pPr>
        <w:spacing w:line="540" w:lineRule="exact"/>
        <w:rPr>
          <w:rStyle w:val="ad"/>
          <w:rFonts w:ascii="黑体" w:eastAsia="黑体" w:hAnsi="黑体" w:hint="eastAsia"/>
          <w:b w:val="0"/>
          <w:spacing w:val="-4"/>
          <w:sz w:val="32"/>
          <w:szCs w:val="32"/>
        </w:rPr>
      </w:pPr>
    </w:p>
    <w:p w14:paraId="18DCFFA1" w14:textId="77777777" w:rsidR="004024D8" w:rsidRPr="001423DD" w:rsidRDefault="00000000">
      <w:pPr>
        <w:spacing w:line="540" w:lineRule="exact"/>
        <w:ind w:firstLine="640"/>
        <w:rPr>
          <w:rStyle w:val="ad"/>
          <w:rFonts w:ascii="黑体" w:eastAsia="黑体" w:hAnsi="黑体" w:hint="eastAsia"/>
          <w:b w:val="0"/>
          <w:spacing w:val="-4"/>
          <w:sz w:val="32"/>
          <w:szCs w:val="32"/>
        </w:rPr>
      </w:pPr>
      <w:r w:rsidRPr="001423DD">
        <w:rPr>
          <w:rStyle w:val="ad"/>
          <w:rFonts w:ascii="黑体" w:eastAsia="黑体" w:hAnsi="黑体" w:hint="eastAsia"/>
          <w:b w:val="0"/>
          <w:spacing w:val="-4"/>
          <w:sz w:val="32"/>
          <w:szCs w:val="32"/>
        </w:rPr>
        <w:t>一、基本情况</w:t>
      </w:r>
    </w:p>
    <w:p w14:paraId="71478BCB" w14:textId="77777777" w:rsidR="004024D8" w:rsidRPr="001423DD" w:rsidRDefault="00000000">
      <w:pPr>
        <w:spacing w:line="540" w:lineRule="exact"/>
        <w:ind w:firstLine="567"/>
        <w:rPr>
          <w:rStyle w:val="ad"/>
          <w:rFonts w:ascii="楷体" w:eastAsia="楷体" w:hAnsi="楷体" w:hint="eastAsia"/>
          <w:spacing w:val="-4"/>
          <w:sz w:val="32"/>
          <w:szCs w:val="32"/>
        </w:rPr>
      </w:pPr>
      <w:r w:rsidRPr="001423DD">
        <w:rPr>
          <w:rStyle w:val="ad"/>
          <w:rFonts w:ascii="楷体" w:eastAsia="楷体" w:hAnsi="楷体" w:hint="eastAsia"/>
          <w:spacing w:val="-4"/>
          <w:sz w:val="32"/>
          <w:szCs w:val="32"/>
        </w:rPr>
        <w:t>（一）项目概况。</w:t>
      </w:r>
    </w:p>
    <w:p w14:paraId="60CACF73" w14:textId="77777777" w:rsidR="004024D8" w:rsidRPr="001423DD" w:rsidRDefault="00000000">
      <w:pPr>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t>（一）项目概况</w:t>
      </w:r>
      <w:r w:rsidRPr="001423DD">
        <w:rPr>
          <w:rStyle w:val="ad"/>
          <w:rFonts w:ascii="楷体" w:eastAsia="楷体" w:hAnsi="楷体" w:hint="eastAsia"/>
          <w:b w:val="0"/>
          <w:bCs w:val="0"/>
          <w:spacing w:val="-4"/>
          <w:sz w:val="32"/>
          <w:szCs w:val="32"/>
        </w:rPr>
        <w:br/>
        <w:t>1.项目背景</w:t>
      </w:r>
      <w:r w:rsidRPr="001423DD">
        <w:rPr>
          <w:rStyle w:val="ad"/>
          <w:rFonts w:ascii="楷体" w:eastAsia="楷体" w:hAnsi="楷体" w:hint="eastAsia"/>
          <w:b w:val="0"/>
          <w:bCs w:val="0"/>
          <w:spacing w:val="-4"/>
          <w:sz w:val="32"/>
          <w:szCs w:val="32"/>
        </w:rPr>
        <w:br/>
        <w:t>为保障专项债项目顺利推进，确保建设期利息、手续费、发行费、登记费及时足额支付，维护政府债券信用，防范债务风险，根据《中华人民共和国预算法》《地方政府专项债券管理办法》《关于拨付2024年我市其他自求平衡专项债到期利息及发行费的请示》等相关法律法规及政策文件要求，实施本项目。项目实施前，面临专项债项目相关费用支付的压力，若不能及时支付可能影响项目建设进度及政府信用。通过本项目的实施，可有效解决费用支付问题，保障项目正常运转，提升政府财政管理的规范性和有效性。</w:t>
      </w:r>
      <w:r w:rsidRPr="001423DD">
        <w:rPr>
          <w:rStyle w:val="ad"/>
          <w:rFonts w:ascii="楷体" w:eastAsia="楷体" w:hAnsi="楷体" w:hint="eastAsia"/>
          <w:b w:val="0"/>
          <w:bCs w:val="0"/>
          <w:spacing w:val="-4"/>
          <w:sz w:val="32"/>
          <w:szCs w:val="32"/>
        </w:rPr>
        <w:br/>
        <w:t>2.主要内容</w:t>
      </w:r>
      <w:r w:rsidRPr="001423DD">
        <w:rPr>
          <w:rStyle w:val="ad"/>
          <w:rFonts w:ascii="楷体" w:eastAsia="楷体" w:hAnsi="楷体" w:hint="eastAsia"/>
          <w:b w:val="0"/>
          <w:bCs w:val="0"/>
          <w:spacing w:val="-4"/>
          <w:sz w:val="32"/>
          <w:szCs w:val="32"/>
        </w:rPr>
        <w:br/>
        <w:t>（1）项目名称：专项债项目建设期利息、手续费、发行费、登记费项目（以下简称“该项目”或“项目”）</w:t>
      </w:r>
      <w:r w:rsidRPr="001423DD">
        <w:rPr>
          <w:rStyle w:val="ad"/>
          <w:rFonts w:ascii="楷体" w:eastAsia="楷体" w:hAnsi="楷体" w:hint="eastAsia"/>
          <w:b w:val="0"/>
          <w:bCs w:val="0"/>
          <w:spacing w:val="-4"/>
          <w:sz w:val="32"/>
          <w:szCs w:val="32"/>
        </w:rPr>
        <w:br/>
        <w:t>（2）项目主要内容：本项目于2024年11月开始实施，投入5510.9万元，用于偿还2020年-2024年共5年期间其他自求平衡专项债券到期利息、手续费、发行费、登记费，通过项目的实施可以有效保障债券的偿还，提高社会稳定性。截止2024年12月已全部完成，通过本项目的实施，有效保障了债券的偿还能力，提高了社会稳定性。</w:t>
      </w:r>
      <w:r w:rsidRPr="001423DD">
        <w:rPr>
          <w:rStyle w:val="ad"/>
          <w:rFonts w:ascii="楷体" w:eastAsia="楷体" w:hAnsi="楷体" w:hint="eastAsia"/>
          <w:b w:val="0"/>
          <w:bCs w:val="0"/>
          <w:spacing w:val="-4"/>
          <w:sz w:val="32"/>
          <w:szCs w:val="32"/>
        </w:rPr>
        <w:br/>
        <w:t>3.实施情况</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实施主体：昌吉市农业农村局（市乡村振兴局）。</w:t>
      </w:r>
      <w:r w:rsidRPr="001423DD">
        <w:rPr>
          <w:rStyle w:val="ad"/>
          <w:rFonts w:ascii="楷体" w:eastAsia="楷体" w:hAnsi="楷体" w:hint="eastAsia"/>
          <w:b w:val="0"/>
          <w:bCs w:val="0"/>
          <w:spacing w:val="-4"/>
          <w:sz w:val="32"/>
          <w:szCs w:val="32"/>
        </w:rPr>
        <w:br/>
        <w:t>实施时间：本项目实施周期为2024年11月-2024年12月。</w:t>
      </w:r>
      <w:r w:rsidRPr="001423DD">
        <w:rPr>
          <w:rStyle w:val="ad"/>
          <w:rFonts w:ascii="楷体" w:eastAsia="楷体" w:hAnsi="楷体" w:hint="eastAsia"/>
          <w:b w:val="0"/>
          <w:bCs w:val="0"/>
          <w:spacing w:val="-4"/>
          <w:sz w:val="32"/>
          <w:szCs w:val="32"/>
        </w:rPr>
        <w:br/>
        <w:t>实施情况：项目前期，相关部门根据专项债项目情况，编制费用预算，履行审批程序。在实施过程中，严格按照预算和相关财务制度进行资金申请和支付，确保资金及时到位并用于指定用途。2024 年 11 月，通过国库集中支付方式向昌吉市农业农村局（市乡村振兴局）支付 55,109,030.55 元，用于支付相关费用。项目完成后，对资金使用情况进行了整理和归档。</w:t>
      </w:r>
      <w:r w:rsidRPr="001423DD">
        <w:rPr>
          <w:rStyle w:val="ad"/>
          <w:rFonts w:ascii="楷体" w:eastAsia="楷体" w:hAnsi="楷体" w:hint="eastAsia"/>
          <w:b w:val="0"/>
          <w:bCs w:val="0"/>
          <w:spacing w:val="-4"/>
          <w:sz w:val="32"/>
          <w:szCs w:val="32"/>
        </w:rPr>
        <w:br/>
        <w:t>4.项目实施主体</w:t>
      </w:r>
      <w:r w:rsidRPr="001423DD">
        <w:rPr>
          <w:rStyle w:val="ad"/>
          <w:rFonts w:ascii="楷体" w:eastAsia="楷体" w:hAnsi="楷体" w:hint="eastAsia"/>
          <w:b w:val="0"/>
          <w:bCs w:val="0"/>
          <w:spacing w:val="-4"/>
          <w:sz w:val="32"/>
          <w:szCs w:val="32"/>
        </w:rPr>
        <w:br/>
        <w:t>（1）主要职能</w:t>
      </w:r>
      <w:r w:rsidRPr="001423DD">
        <w:rPr>
          <w:rStyle w:val="ad"/>
          <w:rFonts w:ascii="楷体" w:eastAsia="楷体" w:hAnsi="楷体" w:hint="eastAsia"/>
          <w:b w:val="0"/>
          <w:bCs w:val="0"/>
          <w:spacing w:val="-4"/>
          <w:sz w:val="32"/>
          <w:szCs w:val="32"/>
        </w:rPr>
        <w:br/>
        <w:t>农业农村局主要职能共有五项，一是统筹实施乡村振兴战略，深化农业供给侧结构性改革，推动农业高质量发展，扎实推进美丽乡村建设；二是统筹推动发展农村社会事业、农村公共服务、农村基础设施和乡村治理；牵头组织改善农村人居环境；三是统筹抓好种植业、畜牧业和渔业生产，农业、畜牧、农机新技术推广；四是统筹抓好农业安全生产，做好重大动植物疫病防控、农畜产品质量安全和农机安全。五是负责农业投资管理，抓好重大项目建设。</w:t>
      </w:r>
      <w:r w:rsidRPr="001423DD">
        <w:rPr>
          <w:rStyle w:val="ad"/>
          <w:rFonts w:ascii="楷体" w:eastAsia="楷体" w:hAnsi="楷体" w:hint="eastAsia"/>
          <w:b w:val="0"/>
          <w:bCs w:val="0"/>
          <w:spacing w:val="-4"/>
          <w:sz w:val="32"/>
          <w:szCs w:val="32"/>
        </w:rPr>
        <w:br/>
        <w:t>（2）机构设置情况</w:t>
      </w:r>
      <w:r w:rsidRPr="001423DD">
        <w:rPr>
          <w:rStyle w:val="ad"/>
          <w:rFonts w:ascii="楷体" w:eastAsia="楷体" w:hAnsi="楷体" w:hint="eastAsia"/>
          <w:b w:val="0"/>
          <w:bCs w:val="0"/>
          <w:spacing w:val="-4"/>
          <w:sz w:val="32"/>
          <w:szCs w:val="32"/>
        </w:rPr>
        <w:br/>
        <w:t>昌吉市农业农村局编制数69人，实有人数51人，下设8个科室，分别是：党政办、农村社会事业科、项目管理科、畜牧渔政科、农业生产农机科、产业化发展科、安全监管科、项目建设科。</w:t>
      </w:r>
      <w:r w:rsidRPr="001423DD">
        <w:rPr>
          <w:rStyle w:val="ad"/>
          <w:rFonts w:ascii="楷体" w:eastAsia="楷体" w:hAnsi="楷体" w:hint="eastAsia"/>
          <w:b w:val="0"/>
          <w:bCs w:val="0"/>
          <w:spacing w:val="-4"/>
          <w:sz w:val="32"/>
          <w:szCs w:val="32"/>
        </w:rPr>
        <w:br/>
        <w:t>5.资金投入和使用情况</w:t>
      </w:r>
      <w:r w:rsidRPr="001423DD">
        <w:rPr>
          <w:rStyle w:val="ad"/>
          <w:rFonts w:ascii="楷体" w:eastAsia="楷体" w:hAnsi="楷体" w:hint="eastAsia"/>
          <w:b w:val="0"/>
          <w:bCs w:val="0"/>
          <w:spacing w:val="-4"/>
          <w:sz w:val="32"/>
          <w:szCs w:val="32"/>
        </w:rPr>
        <w:br/>
        <w:t>（1）项目资金安排落实、总投入等情况分析</w:t>
      </w:r>
      <w:r w:rsidRPr="001423DD">
        <w:rPr>
          <w:rStyle w:val="ad"/>
          <w:rFonts w:ascii="楷体" w:eastAsia="楷体" w:hAnsi="楷体" w:hint="eastAsia"/>
          <w:b w:val="0"/>
          <w:bCs w:val="0"/>
          <w:spacing w:val="-4"/>
          <w:sz w:val="32"/>
          <w:szCs w:val="32"/>
        </w:rPr>
        <w:br/>
        <w:t>根据《昌吉市财政局关于拨付 2024 年我市其他自求平衡专项债</w:t>
      </w:r>
      <w:r w:rsidRPr="001423DD">
        <w:rPr>
          <w:rStyle w:val="ad"/>
          <w:rFonts w:ascii="楷体" w:eastAsia="楷体" w:hAnsi="楷体" w:hint="eastAsia"/>
          <w:b w:val="0"/>
          <w:bCs w:val="0"/>
          <w:spacing w:val="-4"/>
          <w:sz w:val="32"/>
          <w:szCs w:val="32"/>
        </w:rPr>
        <w:lastRenderedPageBreak/>
        <w:t>到期利息及发行费的请示》，本项目年初预算安排总额为5786.27万元，资金来源为本级部门预算，其中：财政资金5786.27万元，其他资金0.00万元。</w:t>
      </w:r>
      <w:r w:rsidRPr="001423DD">
        <w:rPr>
          <w:rStyle w:val="ad"/>
          <w:rFonts w:ascii="楷体" w:eastAsia="楷体" w:hAnsi="楷体" w:hint="eastAsia"/>
          <w:b w:val="0"/>
          <w:bCs w:val="0"/>
          <w:spacing w:val="-4"/>
          <w:sz w:val="32"/>
          <w:szCs w:val="32"/>
        </w:rPr>
        <w:br/>
        <w:t>本项目全年预算安排总额为5510.90万元，预算调整数为275.37万元，调减275.37万元，预算调整率为4.76%（注：预算调整数=全年预算数-年初安排预算数，预算调整率=预算调整数/年初安排预算数*100%）。预算调整原因是：根据2024年底专项债实际应该偿还的费用调整。2024年本项目实际收到预算资金5510.90万元，预算资金到位率为100.00%。</w:t>
      </w:r>
      <w:r w:rsidRPr="001423DD">
        <w:rPr>
          <w:rStyle w:val="ad"/>
          <w:rFonts w:ascii="楷体" w:eastAsia="楷体" w:hAnsi="楷体" w:hint="eastAsia"/>
          <w:b w:val="0"/>
          <w:bCs w:val="0"/>
          <w:spacing w:val="-4"/>
          <w:sz w:val="32"/>
          <w:szCs w:val="32"/>
        </w:rPr>
        <w:br/>
        <w:t>（2）项目资金实际使用情况分析</w:t>
      </w:r>
      <w:r w:rsidRPr="001423DD">
        <w:rPr>
          <w:rStyle w:val="ad"/>
          <w:rFonts w:ascii="楷体" w:eastAsia="楷体" w:hAnsi="楷体" w:hint="eastAsia"/>
          <w:b w:val="0"/>
          <w:bCs w:val="0"/>
          <w:spacing w:val="-4"/>
          <w:sz w:val="32"/>
          <w:szCs w:val="32"/>
        </w:rPr>
        <w:br/>
        <w:t>截止自评日，本项目实际支付资金5510.90万元，预算执行率100.00%。本项目资金主要用于支付2020年偿还费用434.42172万元、2021年偿还费用627.83139万元、2022年偿还费用3718.1859万元、2023年偿还费用630.0315万元、2024年偿还费用100.432545万元。</w:t>
      </w:r>
    </w:p>
    <w:p w14:paraId="5F854D69" w14:textId="77777777" w:rsidR="004024D8" w:rsidRPr="001423DD" w:rsidRDefault="00000000">
      <w:pPr>
        <w:spacing w:line="540" w:lineRule="exact"/>
        <w:ind w:firstLine="567"/>
        <w:rPr>
          <w:rStyle w:val="ad"/>
          <w:rFonts w:ascii="楷体" w:eastAsia="楷体" w:hAnsi="楷体" w:hint="eastAsia"/>
          <w:spacing w:val="-4"/>
          <w:sz w:val="32"/>
          <w:szCs w:val="32"/>
        </w:rPr>
      </w:pPr>
      <w:r w:rsidRPr="001423DD">
        <w:rPr>
          <w:rStyle w:val="ad"/>
          <w:rFonts w:ascii="楷体" w:eastAsia="楷体" w:hAnsi="楷体" w:hint="eastAsia"/>
          <w:spacing w:val="-4"/>
          <w:sz w:val="32"/>
          <w:szCs w:val="32"/>
        </w:rPr>
        <w:t>（二）项目绩效目标</w:t>
      </w:r>
    </w:p>
    <w:p w14:paraId="17F79ECC" w14:textId="77777777" w:rsidR="004024D8" w:rsidRPr="001423DD" w:rsidRDefault="00000000">
      <w:pPr>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t>（二）项目绩效目标</w:t>
      </w:r>
      <w:r w:rsidRPr="001423DD">
        <w:rPr>
          <w:rStyle w:val="ad"/>
          <w:rFonts w:ascii="楷体" w:eastAsia="楷体" w:hAnsi="楷体" w:hint="eastAsia"/>
          <w:b w:val="0"/>
          <w:bCs w:val="0"/>
          <w:spacing w:val="-4"/>
          <w:sz w:val="32"/>
          <w:szCs w:val="32"/>
        </w:rPr>
        <w:br/>
        <w:t>1.总体目标</w:t>
      </w:r>
      <w:r w:rsidRPr="001423DD">
        <w:rPr>
          <w:rStyle w:val="ad"/>
          <w:rFonts w:ascii="楷体" w:eastAsia="楷体" w:hAnsi="楷体" w:hint="eastAsia"/>
          <w:b w:val="0"/>
          <w:bCs w:val="0"/>
          <w:spacing w:val="-4"/>
          <w:sz w:val="32"/>
          <w:szCs w:val="32"/>
        </w:rPr>
        <w:br/>
        <w:t>计划投入5510.9万元，用于偿还2020年-2024年共5年期间其他自求平衡专项债券到期利息、手续费、发行费、登记费，通过项目的实施可以有效保障债券的偿还，提高社会稳定性。</w:t>
      </w:r>
      <w:r w:rsidRPr="001423DD">
        <w:rPr>
          <w:rStyle w:val="ad"/>
          <w:rFonts w:ascii="楷体" w:eastAsia="楷体" w:hAnsi="楷体" w:hint="eastAsia"/>
          <w:b w:val="0"/>
          <w:bCs w:val="0"/>
          <w:spacing w:val="-4"/>
          <w:sz w:val="32"/>
          <w:szCs w:val="32"/>
        </w:rPr>
        <w:br/>
        <w:t>2.阶段性目标</w:t>
      </w:r>
      <w:r w:rsidRPr="001423DD">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w:t>
      </w:r>
      <w:r w:rsidRPr="001423DD">
        <w:rPr>
          <w:rStyle w:val="ad"/>
          <w:rFonts w:ascii="楷体" w:eastAsia="楷体" w:hAnsi="楷体" w:hint="eastAsia"/>
          <w:b w:val="0"/>
          <w:bCs w:val="0"/>
          <w:spacing w:val="-4"/>
          <w:sz w:val="32"/>
          <w:szCs w:val="32"/>
        </w:rPr>
        <w:lastRenderedPageBreak/>
        <w:t>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1423DD">
        <w:rPr>
          <w:rStyle w:val="ad"/>
          <w:rFonts w:ascii="楷体" w:eastAsia="楷体" w:hAnsi="楷体" w:hint="eastAsia"/>
          <w:b w:val="0"/>
          <w:bCs w:val="0"/>
          <w:spacing w:val="-4"/>
          <w:sz w:val="32"/>
          <w:szCs w:val="32"/>
        </w:rPr>
        <w:br/>
        <w:t>（1）项目产出指标</w:t>
      </w:r>
      <w:r w:rsidRPr="001423DD">
        <w:rPr>
          <w:rStyle w:val="ad"/>
          <w:rFonts w:ascii="楷体" w:eastAsia="楷体" w:hAnsi="楷体" w:hint="eastAsia"/>
          <w:b w:val="0"/>
          <w:bCs w:val="0"/>
          <w:spacing w:val="-4"/>
          <w:sz w:val="32"/>
          <w:szCs w:val="32"/>
        </w:rPr>
        <w:br/>
        <w:t>①数量指标</w:t>
      </w:r>
      <w:r w:rsidRPr="001423DD">
        <w:rPr>
          <w:rStyle w:val="ad"/>
          <w:rFonts w:ascii="楷体" w:eastAsia="楷体" w:hAnsi="楷体" w:hint="eastAsia"/>
          <w:b w:val="0"/>
          <w:bCs w:val="0"/>
          <w:spacing w:val="-4"/>
          <w:sz w:val="32"/>
          <w:szCs w:val="32"/>
        </w:rPr>
        <w:br/>
        <w:t>“偿还费用年数”指标，预期指标值为“=5年”；</w:t>
      </w:r>
      <w:r w:rsidRPr="001423DD">
        <w:rPr>
          <w:rStyle w:val="ad"/>
          <w:rFonts w:ascii="楷体" w:eastAsia="楷体" w:hAnsi="楷体" w:hint="eastAsia"/>
          <w:b w:val="0"/>
          <w:bCs w:val="0"/>
          <w:spacing w:val="-4"/>
          <w:sz w:val="32"/>
          <w:szCs w:val="32"/>
        </w:rPr>
        <w:br/>
        <w:t>②质量指标</w:t>
      </w:r>
      <w:r w:rsidRPr="001423DD">
        <w:rPr>
          <w:rStyle w:val="ad"/>
          <w:rFonts w:ascii="楷体" w:eastAsia="楷体" w:hAnsi="楷体" w:hint="eastAsia"/>
          <w:b w:val="0"/>
          <w:bCs w:val="0"/>
          <w:spacing w:val="-4"/>
          <w:sz w:val="32"/>
          <w:szCs w:val="32"/>
        </w:rPr>
        <w:br/>
        <w:t>“资金使用合规率”指标，预期指标值为“=100%”；</w:t>
      </w:r>
      <w:r w:rsidRPr="001423DD">
        <w:rPr>
          <w:rStyle w:val="ad"/>
          <w:rFonts w:ascii="楷体" w:eastAsia="楷体" w:hAnsi="楷体" w:hint="eastAsia"/>
          <w:b w:val="0"/>
          <w:bCs w:val="0"/>
          <w:spacing w:val="-4"/>
          <w:sz w:val="32"/>
          <w:szCs w:val="32"/>
        </w:rPr>
        <w:br/>
        <w:t>③时效指标</w:t>
      </w:r>
      <w:r w:rsidRPr="001423DD">
        <w:rPr>
          <w:rStyle w:val="ad"/>
          <w:rFonts w:ascii="楷体" w:eastAsia="楷体" w:hAnsi="楷体" w:hint="eastAsia"/>
          <w:b w:val="0"/>
          <w:bCs w:val="0"/>
          <w:spacing w:val="-4"/>
          <w:sz w:val="32"/>
          <w:szCs w:val="32"/>
        </w:rPr>
        <w:br/>
        <w:t>“资金偿还及时率”指标，预期指标值为“=100%”；</w:t>
      </w:r>
      <w:r w:rsidRPr="001423DD">
        <w:rPr>
          <w:rStyle w:val="ad"/>
          <w:rFonts w:ascii="楷体" w:eastAsia="楷体" w:hAnsi="楷体" w:hint="eastAsia"/>
          <w:b w:val="0"/>
          <w:bCs w:val="0"/>
          <w:spacing w:val="-4"/>
          <w:sz w:val="32"/>
          <w:szCs w:val="32"/>
        </w:rPr>
        <w:br/>
        <w:t>（2）项目成本指标</w:t>
      </w:r>
      <w:r w:rsidRPr="001423DD">
        <w:rPr>
          <w:rStyle w:val="ad"/>
          <w:rFonts w:ascii="楷体" w:eastAsia="楷体" w:hAnsi="楷体" w:hint="eastAsia"/>
          <w:b w:val="0"/>
          <w:bCs w:val="0"/>
          <w:spacing w:val="-4"/>
          <w:sz w:val="32"/>
          <w:szCs w:val="32"/>
        </w:rPr>
        <w:br/>
        <w:t>①经济成本指标</w:t>
      </w:r>
      <w:r w:rsidRPr="001423DD">
        <w:rPr>
          <w:rStyle w:val="ad"/>
          <w:rFonts w:ascii="楷体" w:eastAsia="楷体" w:hAnsi="楷体" w:hint="eastAsia"/>
          <w:b w:val="0"/>
          <w:bCs w:val="0"/>
          <w:spacing w:val="-4"/>
          <w:sz w:val="32"/>
          <w:szCs w:val="32"/>
        </w:rPr>
        <w:br/>
        <w:t>“2020年偿还费用”指标，预期指标值为“&lt;=434.42172万元”；</w:t>
      </w:r>
      <w:r w:rsidRPr="001423DD">
        <w:rPr>
          <w:rStyle w:val="ad"/>
          <w:rFonts w:ascii="楷体" w:eastAsia="楷体" w:hAnsi="楷体" w:hint="eastAsia"/>
          <w:b w:val="0"/>
          <w:bCs w:val="0"/>
          <w:spacing w:val="-4"/>
          <w:sz w:val="32"/>
          <w:szCs w:val="32"/>
        </w:rPr>
        <w:br/>
        <w:t>“2021年偿还费用”指标，预期指标值为“&lt;=627.83139万元”；</w:t>
      </w:r>
      <w:r w:rsidRPr="001423DD">
        <w:rPr>
          <w:rStyle w:val="ad"/>
          <w:rFonts w:ascii="楷体" w:eastAsia="楷体" w:hAnsi="楷体" w:hint="eastAsia"/>
          <w:b w:val="0"/>
          <w:bCs w:val="0"/>
          <w:spacing w:val="-4"/>
          <w:sz w:val="32"/>
          <w:szCs w:val="32"/>
        </w:rPr>
        <w:br/>
        <w:t>“2022年偿还费用”指标，预期指标值为“&lt;=3718.1859万元”；</w:t>
      </w:r>
      <w:r w:rsidRPr="001423DD">
        <w:rPr>
          <w:rStyle w:val="ad"/>
          <w:rFonts w:ascii="楷体" w:eastAsia="楷体" w:hAnsi="楷体" w:hint="eastAsia"/>
          <w:b w:val="0"/>
          <w:bCs w:val="0"/>
          <w:spacing w:val="-4"/>
          <w:sz w:val="32"/>
          <w:szCs w:val="32"/>
        </w:rPr>
        <w:br/>
        <w:t>“2023年偿还费用”指标，预期指标值为“&lt;=630.0315万元”；</w:t>
      </w:r>
      <w:r w:rsidRPr="001423DD">
        <w:rPr>
          <w:rStyle w:val="ad"/>
          <w:rFonts w:ascii="楷体" w:eastAsia="楷体" w:hAnsi="楷体" w:hint="eastAsia"/>
          <w:b w:val="0"/>
          <w:bCs w:val="0"/>
          <w:spacing w:val="-4"/>
          <w:sz w:val="32"/>
          <w:szCs w:val="32"/>
        </w:rPr>
        <w:br/>
        <w:t>“2024年偿还费用”指标，预期指标值为“&lt;=100.432545万元”；</w:t>
      </w:r>
      <w:r w:rsidRPr="001423DD">
        <w:rPr>
          <w:rStyle w:val="ad"/>
          <w:rFonts w:ascii="楷体" w:eastAsia="楷体" w:hAnsi="楷体" w:hint="eastAsia"/>
          <w:b w:val="0"/>
          <w:bCs w:val="0"/>
          <w:spacing w:val="-4"/>
          <w:sz w:val="32"/>
          <w:szCs w:val="32"/>
        </w:rPr>
        <w:br/>
        <w:t>②社会成本指标</w:t>
      </w:r>
      <w:r w:rsidRPr="001423DD">
        <w:rPr>
          <w:rStyle w:val="ad"/>
          <w:rFonts w:ascii="楷体" w:eastAsia="楷体" w:hAnsi="楷体" w:hint="eastAsia"/>
          <w:b w:val="0"/>
          <w:bCs w:val="0"/>
          <w:spacing w:val="-4"/>
          <w:sz w:val="32"/>
          <w:szCs w:val="32"/>
        </w:rPr>
        <w:br/>
        <w:t>无此类指标；</w:t>
      </w:r>
      <w:r w:rsidRPr="001423DD">
        <w:rPr>
          <w:rStyle w:val="ad"/>
          <w:rFonts w:ascii="楷体" w:eastAsia="楷体" w:hAnsi="楷体" w:hint="eastAsia"/>
          <w:b w:val="0"/>
          <w:bCs w:val="0"/>
          <w:spacing w:val="-4"/>
          <w:sz w:val="32"/>
          <w:szCs w:val="32"/>
        </w:rPr>
        <w:br/>
        <w:t>③生态环境成本指标</w:t>
      </w:r>
      <w:r w:rsidRPr="001423DD">
        <w:rPr>
          <w:rStyle w:val="ad"/>
          <w:rFonts w:ascii="楷体" w:eastAsia="楷体" w:hAnsi="楷体" w:hint="eastAsia"/>
          <w:b w:val="0"/>
          <w:bCs w:val="0"/>
          <w:spacing w:val="-4"/>
          <w:sz w:val="32"/>
          <w:szCs w:val="32"/>
        </w:rPr>
        <w:br/>
        <w:t>无此类指标；</w:t>
      </w:r>
      <w:r w:rsidRPr="001423DD">
        <w:rPr>
          <w:rStyle w:val="ad"/>
          <w:rFonts w:ascii="楷体" w:eastAsia="楷体" w:hAnsi="楷体" w:hint="eastAsia"/>
          <w:b w:val="0"/>
          <w:bCs w:val="0"/>
          <w:spacing w:val="-4"/>
          <w:sz w:val="32"/>
          <w:szCs w:val="32"/>
        </w:rPr>
        <w:br/>
        <w:t>（3）项目效益指标</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①经济效益指标</w:t>
      </w:r>
      <w:r w:rsidRPr="001423DD">
        <w:rPr>
          <w:rStyle w:val="ad"/>
          <w:rFonts w:ascii="楷体" w:eastAsia="楷体" w:hAnsi="楷体" w:hint="eastAsia"/>
          <w:b w:val="0"/>
          <w:bCs w:val="0"/>
          <w:spacing w:val="-4"/>
          <w:sz w:val="32"/>
          <w:szCs w:val="32"/>
        </w:rPr>
        <w:br/>
        <w:t>无此类指标；</w:t>
      </w:r>
      <w:r w:rsidRPr="001423DD">
        <w:rPr>
          <w:rStyle w:val="ad"/>
          <w:rFonts w:ascii="楷体" w:eastAsia="楷体" w:hAnsi="楷体" w:hint="eastAsia"/>
          <w:b w:val="0"/>
          <w:bCs w:val="0"/>
          <w:spacing w:val="-4"/>
          <w:sz w:val="32"/>
          <w:szCs w:val="32"/>
        </w:rPr>
        <w:br/>
        <w:t>②社会效益指标</w:t>
      </w:r>
      <w:r w:rsidRPr="001423DD">
        <w:rPr>
          <w:rStyle w:val="ad"/>
          <w:rFonts w:ascii="楷体" w:eastAsia="楷体" w:hAnsi="楷体" w:hint="eastAsia"/>
          <w:b w:val="0"/>
          <w:bCs w:val="0"/>
          <w:spacing w:val="-4"/>
          <w:sz w:val="32"/>
          <w:szCs w:val="32"/>
        </w:rPr>
        <w:br/>
        <w:t>“保障债券偿还能力”指标，预期指标值为“有效保障”；</w:t>
      </w:r>
      <w:r w:rsidRPr="001423DD">
        <w:rPr>
          <w:rStyle w:val="ad"/>
          <w:rFonts w:ascii="楷体" w:eastAsia="楷体" w:hAnsi="楷体" w:hint="eastAsia"/>
          <w:b w:val="0"/>
          <w:bCs w:val="0"/>
          <w:spacing w:val="-4"/>
          <w:sz w:val="32"/>
          <w:szCs w:val="32"/>
        </w:rPr>
        <w:br/>
        <w:t>③生态效益指标</w:t>
      </w:r>
      <w:r w:rsidRPr="001423DD">
        <w:rPr>
          <w:rStyle w:val="ad"/>
          <w:rFonts w:ascii="楷体" w:eastAsia="楷体" w:hAnsi="楷体" w:hint="eastAsia"/>
          <w:b w:val="0"/>
          <w:bCs w:val="0"/>
          <w:spacing w:val="-4"/>
          <w:sz w:val="32"/>
          <w:szCs w:val="32"/>
        </w:rPr>
        <w:br/>
        <w:t>无此类指标；</w:t>
      </w:r>
      <w:r w:rsidRPr="001423DD">
        <w:rPr>
          <w:rStyle w:val="ad"/>
          <w:rFonts w:ascii="楷体" w:eastAsia="楷体" w:hAnsi="楷体" w:hint="eastAsia"/>
          <w:b w:val="0"/>
          <w:bCs w:val="0"/>
          <w:spacing w:val="-4"/>
          <w:sz w:val="32"/>
          <w:szCs w:val="32"/>
        </w:rPr>
        <w:br/>
        <w:t>（4）项目满意度指标</w:t>
      </w:r>
      <w:r w:rsidRPr="001423DD">
        <w:rPr>
          <w:rStyle w:val="ad"/>
          <w:rFonts w:ascii="楷体" w:eastAsia="楷体" w:hAnsi="楷体" w:hint="eastAsia"/>
          <w:b w:val="0"/>
          <w:bCs w:val="0"/>
          <w:spacing w:val="-4"/>
          <w:sz w:val="32"/>
          <w:szCs w:val="32"/>
        </w:rPr>
        <w:br/>
        <w:t>无此类指标；</w:t>
      </w:r>
    </w:p>
    <w:p w14:paraId="1193AFEF" w14:textId="77777777" w:rsidR="004024D8" w:rsidRPr="001423DD" w:rsidRDefault="00000000">
      <w:pPr>
        <w:spacing w:line="540" w:lineRule="exact"/>
        <w:ind w:firstLine="640"/>
        <w:rPr>
          <w:rStyle w:val="ad"/>
          <w:rFonts w:ascii="黑体" w:eastAsia="黑体" w:hAnsi="黑体" w:hint="eastAsia"/>
          <w:b w:val="0"/>
          <w:spacing w:val="-4"/>
          <w:sz w:val="32"/>
          <w:szCs w:val="32"/>
        </w:rPr>
      </w:pPr>
      <w:r w:rsidRPr="001423DD">
        <w:rPr>
          <w:rStyle w:val="ad"/>
          <w:rFonts w:ascii="黑体" w:eastAsia="黑体" w:hAnsi="黑体" w:hint="eastAsia"/>
          <w:b w:val="0"/>
          <w:spacing w:val="-4"/>
          <w:sz w:val="32"/>
          <w:szCs w:val="32"/>
        </w:rPr>
        <w:t>二、绩效评价工作开展情况</w:t>
      </w:r>
    </w:p>
    <w:p w14:paraId="69D123A9" w14:textId="77777777" w:rsidR="004024D8" w:rsidRPr="001423DD" w:rsidRDefault="00000000">
      <w:pPr>
        <w:spacing w:line="540" w:lineRule="exact"/>
        <w:ind w:firstLineChars="181" w:firstLine="567"/>
        <w:rPr>
          <w:rStyle w:val="ad"/>
          <w:rFonts w:ascii="楷体" w:eastAsia="楷体" w:hAnsi="楷体" w:hint="eastAsia"/>
          <w:spacing w:val="-4"/>
          <w:sz w:val="32"/>
          <w:szCs w:val="32"/>
        </w:rPr>
      </w:pPr>
      <w:r w:rsidRPr="001423DD">
        <w:rPr>
          <w:rStyle w:val="ad"/>
          <w:rFonts w:ascii="楷体" w:eastAsia="楷体" w:hAnsi="楷体" w:hint="eastAsia"/>
          <w:spacing w:val="-4"/>
          <w:sz w:val="32"/>
          <w:szCs w:val="32"/>
        </w:rPr>
        <w:t>（一）绩效评价目的、对象和范围</w:t>
      </w:r>
    </w:p>
    <w:p w14:paraId="1752014F" w14:textId="77777777" w:rsidR="004024D8" w:rsidRPr="001423DD" w:rsidRDefault="00000000">
      <w:pPr>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t>（一）绩效评价的目的、对象和范围</w:t>
      </w:r>
      <w:r w:rsidRPr="001423DD">
        <w:rPr>
          <w:rStyle w:val="ad"/>
          <w:rFonts w:ascii="楷体" w:eastAsia="楷体" w:hAnsi="楷体" w:hint="eastAsia"/>
          <w:b w:val="0"/>
          <w:bCs w:val="0"/>
          <w:spacing w:val="-4"/>
          <w:sz w:val="32"/>
          <w:szCs w:val="32"/>
        </w:rPr>
        <w:br/>
        <w:t>1.绩效评价的目的</w:t>
      </w:r>
      <w:r w:rsidRPr="001423DD">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1423DD">
        <w:rPr>
          <w:rStyle w:val="ad"/>
          <w:rFonts w:ascii="楷体" w:eastAsia="楷体" w:hAnsi="楷体" w:hint="eastAsia"/>
          <w:b w:val="0"/>
          <w:bCs w:val="0"/>
          <w:spacing w:val="-4"/>
          <w:sz w:val="32"/>
          <w:szCs w:val="32"/>
        </w:rPr>
        <w:t>指引&gt;</w:t>
      </w:r>
      <w:proofErr w:type="gramEnd"/>
      <w:r w:rsidRPr="001423DD">
        <w:rPr>
          <w:rStyle w:val="ad"/>
          <w:rFonts w:ascii="楷体" w:eastAsia="楷体" w:hAnsi="楷体" w:hint="eastAsia"/>
          <w:b w:val="0"/>
          <w:bCs w:val="0"/>
          <w:spacing w:val="-4"/>
          <w:sz w:val="32"/>
          <w:szCs w:val="32"/>
        </w:rPr>
        <w:t>的通知》（新财预〔2022〕42号）文件精神，我单位针对专项债项目建设期利息、手续费、发行费、登记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1423DD">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w:t>
      </w:r>
      <w:r w:rsidRPr="001423DD">
        <w:rPr>
          <w:rStyle w:val="ad"/>
          <w:rFonts w:ascii="楷体" w:eastAsia="楷体" w:hAnsi="楷体" w:hint="eastAsia"/>
          <w:b w:val="0"/>
          <w:bCs w:val="0"/>
          <w:spacing w:val="-4"/>
          <w:sz w:val="32"/>
          <w:szCs w:val="32"/>
        </w:rPr>
        <w:lastRenderedPageBreak/>
        <w:t>精神，建立健全“花钱必问效、无效必问责”的绩效预算管理机制、提升财政资金的使用效能。</w:t>
      </w:r>
      <w:r w:rsidRPr="001423DD">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sidRPr="001423DD">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1423DD">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1423DD">
        <w:rPr>
          <w:rStyle w:val="ad"/>
          <w:rFonts w:ascii="楷体" w:eastAsia="楷体" w:hAnsi="楷体" w:hint="eastAsia"/>
          <w:b w:val="0"/>
          <w:bCs w:val="0"/>
          <w:spacing w:val="-4"/>
          <w:sz w:val="32"/>
          <w:szCs w:val="32"/>
        </w:rPr>
        <w:br/>
        <w:t>2.绩效评价对象</w:t>
      </w:r>
      <w:r w:rsidRPr="001423DD">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专项债项目建设期利息、手续费、发行费、登记费项目，评价核心为项目资金、项目产出、项目效益。</w:t>
      </w:r>
      <w:r w:rsidRPr="001423DD">
        <w:rPr>
          <w:rStyle w:val="ad"/>
          <w:rFonts w:ascii="楷体" w:eastAsia="楷体" w:hAnsi="楷体" w:hint="eastAsia"/>
          <w:b w:val="0"/>
          <w:bCs w:val="0"/>
          <w:spacing w:val="-4"/>
          <w:sz w:val="32"/>
          <w:szCs w:val="32"/>
        </w:rPr>
        <w:br/>
        <w:t>3.绩效评价范围</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008F14A" w14:textId="77777777" w:rsidR="004024D8" w:rsidRPr="001423DD" w:rsidRDefault="00000000">
      <w:pPr>
        <w:spacing w:line="540" w:lineRule="exact"/>
        <w:ind w:firstLine="567"/>
        <w:rPr>
          <w:rStyle w:val="ad"/>
          <w:rFonts w:ascii="楷体" w:eastAsia="楷体" w:hAnsi="楷体" w:hint="eastAsia"/>
          <w:spacing w:val="-4"/>
          <w:sz w:val="32"/>
          <w:szCs w:val="32"/>
        </w:rPr>
      </w:pPr>
      <w:r w:rsidRPr="001423DD">
        <w:rPr>
          <w:rStyle w:val="ad"/>
          <w:rFonts w:ascii="楷体" w:eastAsia="楷体" w:hAnsi="楷体" w:hint="eastAsia"/>
          <w:spacing w:val="-4"/>
          <w:sz w:val="32"/>
          <w:szCs w:val="32"/>
        </w:rPr>
        <w:t>（二）绩效评价原则、评价指标体系、评价方法、评价标准</w:t>
      </w:r>
    </w:p>
    <w:p w14:paraId="321D8990" w14:textId="77777777" w:rsidR="004024D8" w:rsidRPr="001423DD" w:rsidRDefault="00000000">
      <w:pPr>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t>（二）绩效评价原则、评价指标体系</w:t>
      </w:r>
      <w:r w:rsidRPr="001423DD">
        <w:rPr>
          <w:rStyle w:val="ad"/>
          <w:rFonts w:ascii="楷体" w:eastAsia="楷体" w:hAnsi="楷体" w:hint="eastAsia"/>
          <w:b w:val="0"/>
          <w:bCs w:val="0"/>
          <w:spacing w:val="-4"/>
          <w:sz w:val="32"/>
          <w:szCs w:val="32"/>
        </w:rPr>
        <w:br/>
        <w:t>1.绩效评价原则</w:t>
      </w:r>
      <w:r w:rsidRPr="001423DD">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1423DD">
        <w:rPr>
          <w:rStyle w:val="ad"/>
          <w:rFonts w:ascii="楷体" w:eastAsia="楷体" w:hAnsi="楷体" w:hint="eastAsia"/>
          <w:b w:val="0"/>
          <w:bCs w:val="0"/>
          <w:spacing w:val="-4"/>
          <w:sz w:val="32"/>
          <w:szCs w:val="32"/>
        </w:rPr>
        <w:t>指引&gt;</w:t>
      </w:r>
      <w:proofErr w:type="gramEnd"/>
      <w:r w:rsidRPr="001423DD">
        <w:rPr>
          <w:rStyle w:val="ad"/>
          <w:rFonts w:ascii="楷体" w:eastAsia="楷体" w:hAnsi="楷体" w:hint="eastAsia"/>
          <w:b w:val="0"/>
          <w:bCs w:val="0"/>
          <w:spacing w:val="-4"/>
          <w:sz w:val="32"/>
          <w:szCs w:val="32"/>
        </w:rPr>
        <w:t>的通知》（新财预〔2022〕42号）等要求，绩效评价应遵循如下原则：</w:t>
      </w:r>
      <w:r w:rsidRPr="001423DD">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1423DD">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1423DD">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1423DD">
        <w:rPr>
          <w:rStyle w:val="ad"/>
          <w:rFonts w:ascii="楷体" w:eastAsia="楷体" w:hAnsi="楷体" w:hint="eastAsia"/>
          <w:b w:val="0"/>
          <w:bCs w:val="0"/>
          <w:spacing w:val="-4"/>
          <w:sz w:val="32"/>
          <w:szCs w:val="32"/>
        </w:rPr>
        <w:br/>
        <w:t>（4）公开透明。绩效评价结果应依法依规公开，并自觉接受社会监督。</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根据以上原则，绩效评价应遵循如下要求：</w:t>
      </w:r>
      <w:r w:rsidRPr="001423DD">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1423DD">
        <w:rPr>
          <w:rStyle w:val="ad"/>
          <w:rFonts w:ascii="楷体" w:eastAsia="楷体" w:hAnsi="楷体" w:hint="eastAsia"/>
          <w:b w:val="0"/>
          <w:bCs w:val="0"/>
          <w:spacing w:val="-4"/>
          <w:sz w:val="32"/>
          <w:szCs w:val="32"/>
        </w:rPr>
        <w:br/>
        <w:t>（2）保证评价结果的真实性、公正性，提高评价报告的公信力。</w:t>
      </w:r>
      <w:r w:rsidRPr="001423DD">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1423DD">
        <w:rPr>
          <w:rStyle w:val="ad"/>
          <w:rFonts w:ascii="楷体" w:eastAsia="楷体" w:hAnsi="楷体" w:hint="eastAsia"/>
          <w:b w:val="0"/>
          <w:bCs w:val="0"/>
          <w:spacing w:val="-4"/>
          <w:sz w:val="32"/>
          <w:szCs w:val="32"/>
        </w:rPr>
        <w:br/>
        <w:t>2.绩效评价指标体系</w:t>
      </w:r>
      <w:r w:rsidRPr="001423DD">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1423DD">
        <w:rPr>
          <w:rStyle w:val="ad"/>
          <w:rFonts w:ascii="楷体" w:eastAsia="楷体" w:hAnsi="楷体" w:hint="eastAsia"/>
          <w:b w:val="0"/>
          <w:bCs w:val="0"/>
          <w:spacing w:val="-4"/>
          <w:sz w:val="32"/>
          <w:szCs w:val="32"/>
        </w:rPr>
        <w:br/>
        <w:t>3.评价方法</w:t>
      </w:r>
      <w:r w:rsidRPr="001423DD">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w:t>
      </w:r>
      <w:r w:rsidRPr="001423DD">
        <w:rPr>
          <w:rStyle w:val="ad"/>
          <w:rFonts w:ascii="楷体" w:eastAsia="楷体" w:hAnsi="楷体" w:hint="eastAsia"/>
          <w:b w:val="0"/>
          <w:bCs w:val="0"/>
          <w:spacing w:val="-4"/>
          <w:sz w:val="32"/>
          <w:szCs w:val="32"/>
        </w:rPr>
        <w:lastRenderedPageBreak/>
        <w:t>通过专家评估、公众问卷及抽样调查等对财政支出效果进行评判，评价绩效目标实现程度。</w:t>
      </w:r>
      <w:r w:rsidRPr="001423DD">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1423DD">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1423DD">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1423DD">
        <w:rPr>
          <w:rStyle w:val="ad"/>
          <w:rFonts w:ascii="楷体" w:eastAsia="楷体" w:hAnsi="楷体" w:hint="eastAsia"/>
          <w:b w:val="0"/>
          <w:bCs w:val="0"/>
          <w:spacing w:val="-4"/>
          <w:sz w:val="32"/>
          <w:szCs w:val="32"/>
        </w:rPr>
        <w:t>&lt;自治区</w:t>
      </w:r>
      <w:proofErr w:type="gramEnd"/>
      <w:r w:rsidRPr="001423DD">
        <w:rPr>
          <w:rStyle w:val="ad"/>
          <w:rFonts w:ascii="楷体" w:eastAsia="楷体" w:hAnsi="楷体" w:hint="eastAsia"/>
          <w:b w:val="0"/>
          <w:bCs w:val="0"/>
          <w:spacing w:val="-4"/>
          <w:sz w:val="32"/>
          <w:szCs w:val="32"/>
        </w:rPr>
        <w:t>项目支出绩效目标设置</w:t>
      </w:r>
      <w:proofErr w:type="gramStart"/>
      <w:r w:rsidRPr="001423DD">
        <w:rPr>
          <w:rStyle w:val="ad"/>
          <w:rFonts w:ascii="楷体" w:eastAsia="楷体" w:hAnsi="楷体" w:hint="eastAsia"/>
          <w:b w:val="0"/>
          <w:bCs w:val="0"/>
          <w:spacing w:val="-4"/>
          <w:sz w:val="32"/>
          <w:szCs w:val="32"/>
        </w:rPr>
        <w:t>指引&gt;</w:t>
      </w:r>
      <w:proofErr w:type="gramEnd"/>
      <w:r w:rsidRPr="001423DD">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1423DD">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1423DD">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1423DD">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绩效指标明确性：比较法，比较分析年初编制项目支出绩效目标表是否符合双七原则，是否可衡量。</w:t>
      </w:r>
      <w:r w:rsidRPr="001423DD">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1423DD">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1423DD">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1423DD">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1423DD">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1423DD">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1423DD">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1423DD">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定性指标：公众评判法，通过问卷及抽样调查等方式评价本项目实施后社会公众对于其实施效果的满意程度。</w:t>
      </w:r>
      <w:r w:rsidRPr="001423DD">
        <w:rPr>
          <w:rStyle w:val="ad"/>
          <w:rFonts w:ascii="楷体" w:eastAsia="楷体" w:hAnsi="楷体" w:hint="eastAsia"/>
          <w:b w:val="0"/>
          <w:bCs w:val="0"/>
          <w:spacing w:val="-4"/>
          <w:sz w:val="32"/>
          <w:szCs w:val="32"/>
        </w:rPr>
        <w:br/>
        <w:t>4.评价标准</w:t>
      </w:r>
      <w:r w:rsidRPr="001423DD">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1423DD">
        <w:rPr>
          <w:rStyle w:val="ad"/>
          <w:rFonts w:ascii="楷体" w:eastAsia="楷体" w:hAnsi="楷体" w:hint="eastAsia"/>
          <w:b w:val="0"/>
          <w:bCs w:val="0"/>
          <w:spacing w:val="-4"/>
          <w:sz w:val="32"/>
          <w:szCs w:val="32"/>
        </w:rPr>
        <w:br/>
        <w:t>计划标准：指以预先制定的目标、计划、预算、定额等作为评价标准。</w:t>
      </w:r>
      <w:r w:rsidRPr="001423DD">
        <w:rPr>
          <w:rStyle w:val="ad"/>
          <w:rFonts w:ascii="楷体" w:eastAsia="楷体" w:hAnsi="楷体" w:hint="eastAsia"/>
          <w:b w:val="0"/>
          <w:bCs w:val="0"/>
          <w:spacing w:val="-4"/>
          <w:sz w:val="32"/>
          <w:szCs w:val="32"/>
        </w:rPr>
        <w:br/>
        <w:t>行业标准：指参照国家公布的行业指标数据制定的评价标准。</w:t>
      </w:r>
      <w:r w:rsidRPr="001423DD">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1423DD">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2331F72" w14:textId="77777777" w:rsidR="004024D8" w:rsidRPr="001423DD" w:rsidRDefault="00000000">
      <w:pPr>
        <w:spacing w:line="540" w:lineRule="exact"/>
        <w:ind w:firstLineChars="181" w:firstLine="567"/>
        <w:rPr>
          <w:rStyle w:val="ad"/>
          <w:rFonts w:ascii="楷体" w:eastAsia="楷体" w:hAnsi="楷体" w:hint="eastAsia"/>
          <w:spacing w:val="-4"/>
          <w:sz w:val="32"/>
          <w:szCs w:val="32"/>
        </w:rPr>
      </w:pPr>
      <w:r w:rsidRPr="001423DD">
        <w:rPr>
          <w:rStyle w:val="ad"/>
          <w:rFonts w:ascii="楷体" w:eastAsia="楷体" w:hAnsi="楷体" w:hint="eastAsia"/>
          <w:spacing w:val="-4"/>
          <w:sz w:val="32"/>
          <w:szCs w:val="32"/>
        </w:rPr>
        <w:t>（三）绩效评价工作过程</w:t>
      </w:r>
    </w:p>
    <w:p w14:paraId="6E4A32DA" w14:textId="77777777" w:rsidR="004024D8" w:rsidRPr="001423DD" w:rsidRDefault="00000000">
      <w:pPr>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t>（三）绩效评价工作过程</w:t>
      </w:r>
      <w:r w:rsidRPr="001423DD">
        <w:rPr>
          <w:rStyle w:val="ad"/>
          <w:rFonts w:ascii="楷体" w:eastAsia="楷体" w:hAnsi="楷体" w:hint="eastAsia"/>
          <w:b w:val="0"/>
          <w:bCs w:val="0"/>
          <w:spacing w:val="-4"/>
          <w:sz w:val="32"/>
          <w:szCs w:val="32"/>
        </w:rPr>
        <w:br/>
        <w:t>1.前期准备</w:t>
      </w:r>
      <w:r w:rsidRPr="001423DD">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1423DD">
        <w:rPr>
          <w:rStyle w:val="ad"/>
          <w:rFonts w:ascii="楷体" w:eastAsia="楷体" w:hAnsi="楷体" w:hint="eastAsia"/>
          <w:b w:val="0"/>
          <w:bCs w:val="0"/>
          <w:spacing w:val="-4"/>
          <w:sz w:val="32"/>
          <w:szCs w:val="32"/>
        </w:rPr>
        <w:br/>
        <w:t>昌吉市农业农村局（市乡村振兴局）丁世亮（评价小组组长）：</w:t>
      </w:r>
      <w:r w:rsidRPr="001423DD">
        <w:rPr>
          <w:rStyle w:val="ad"/>
          <w:rFonts w:ascii="楷体" w:eastAsia="楷体" w:hAnsi="楷体" w:hint="eastAsia"/>
          <w:b w:val="0"/>
          <w:bCs w:val="0"/>
          <w:spacing w:val="-4"/>
          <w:sz w:val="32"/>
          <w:szCs w:val="32"/>
        </w:rPr>
        <w:lastRenderedPageBreak/>
        <w:t>主要负责项目策划和监督，全面负责项目绩效评价报告的最终质量，对评价人员出具的最终报告质量进行复核，确保评估结果的客观性；</w:t>
      </w:r>
      <w:r w:rsidRPr="001423DD">
        <w:rPr>
          <w:rStyle w:val="ad"/>
          <w:rFonts w:ascii="楷体" w:eastAsia="楷体" w:hAnsi="楷体" w:hint="eastAsia"/>
          <w:b w:val="0"/>
          <w:bCs w:val="0"/>
          <w:spacing w:val="-4"/>
          <w:sz w:val="32"/>
          <w:szCs w:val="32"/>
        </w:rPr>
        <w:br/>
        <w:t>昌吉市农业农村局（市乡村振兴局）陈艳（评价小组组员）：主要负责资料的收集，取证、数据统计分析；</w:t>
      </w:r>
      <w:r w:rsidRPr="001423DD">
        <w:rPr>
          <w:rStyle w:val="ad"/>
          <w:rFonts w:ascii="楷体" w:eastAsia="楷体" w:hAnsi="楷体" w:hint="eastAsia"/>
          <w:b w:val="0"/>
          <w:bCs w:val="0"/>
          <w:spacing w:val="-4"/>
          <w:sz w:val="32"/>
          <w:szCs w:val="32"/>
        </w:rPr>
        <w:br/>
        <w:t>昌吉市农业农村局（市乡村振兴局）曹晓珑（评价小组组员）：主要负责项目报告的制定，指标的研判，数据分析及报告撰写。</w:t>
      </w:r>
      <w:r w:rsidRPr="001423DD">
        <w:rPr>
          <w:rStyle w:val="ad"/>
          <w:rFonts w:ascii="楷体" w:eastAsia="楷体" w:hAnsi="楷体" w:hint="eastAsia"/>
          <w:b w:val="0"/>
          <w:bCs w:val="0"/>
          <w:spacing w:val="-4"/>
          <w:sz w:val="32"/>
          <w:szCs w:val="32"/>
        </w:rPr>
        <w:br/>
        <w:t>2.组织实施</w:t>
      </w:r>
      <w:r w:rsidRPr="001423DD">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1423DD">
        <w:rPr>
          <w:rStyle w:val="ad"/>
          <w:rFonts w:ascii="楷体" w:eastAsia="楷体" w:hAnsi="楷体" w:hint="eastAsia"/>
          <w:b w:val="0"/>
          <w:bCs w:val="0"/>
          <w:spacing w:val="-4"/>
          <w:sz w:val="32"/>
          <w:szCs w:val="32"/>
        </w:rPr>
        <w:br/>
        <w:t>3.分析评价</w:t>
      </w:r>
      <w:r w:rsidRPr="001423DD">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1423DD">
        <w:rPr>
          <w:rStyle w:val="ad"/>
          <w:rFonts w:ascii="楷体" w:eastAsia="楷体" w:hAnsi="楷体" w:hint="eastAsia"/>
          <w:b w:val="0"/>
          <w:bCs w:val="0"/>
          <w:spacing w:val="-4"/>
          <w:sz w:val="32"/>
          <w:szCs w:val="32"/>
        </w:rPr>
        <w:br/>
        <w:t>4.撰写与提交评价报告</w:t>
      </w:r>
      <w:r w:rsidRPr="001423DD">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1423DD">
        <w:rPr>
          <w:rStyle w:val="ad"/>
          <w:rFonts w:ascii="楷体" w:eastAsia="楷体" w:hAnsi="楷体" w:hint="eastAsia"/>
          <w:b w:val="0"/>
          <w:bCs w:val="0"/>
          <w:spacing w:val="-4"/>
          <w:sz w:val="32"/>
          <w:szCs w:val="32"/>
        </w:rPr>
        <w:br/>
        <w:t>5.问题整改</w:t>
      </w:r>
      <w:r w:rsidRPr="001423DD">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6.档案整理</w:t>
      </w:r>
      <w:r w:rsidRPr="001423DD">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F8DB840" w14:textId="77777777" w:rsidR="004024D8" w:rsidRPr="001423DD" w:rsidRDefault="00000000">
      <w:pPr>
        <w:spacing w:line="540" w:lineRule="exact"/>
        <w:ind w:firstLine="640"/>
        <w:rPr>
          <w:rStyle w:val="ad"/>
          <w:rFonts w:ascii="黑体" w:eastAsia="黑体" w:hAnsi="黑体" w:hint="eastAsia"/>
          <w:b w:val="0"/>
          <w:spacing w:val="-4"/>
          <w:sz w:val="32"/>
          <w:szCs w:val="32"/>
        </w:rPr>
      </w:pPr>
      <w:r w:rsidRPr="001423DD">
        <w:rPr>
          <w:rStyle w:val="ad"/>
          <w:rFonts w:ascii="黑体" w:eastAsia="黑体" w:hAnsi="黑体" w:hint="eastAsia"/>
          <w:b w:val="0"/>
          <w:spacing w:val="-4"/>
          <w:sz w:val="32"/>
          <w:szCs w:val="32"/>
        </w:rPr>
        <w:t>三、综合评价情况及评价结论</w:t>
      </w:r>
    </w:p>
    <w:p w14:paraId="6AE24E2F" w14:textId="77777777" w:rsidR="004024D8" w:rsidRPr="001423DD" w:rsidRDefault="00000000">
      <w:pPr>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t>（一）综合评价情况</w:t>
      </w:r>
      <w:r w:rsidRPr="001423DD">
        <w:rPr>
          <w:rStyle w:val="ad"/>
          <w:rFonts w:ascii="楷体" w:eastAsia="楷体" w:hAnsi="楷体" w:hint="eastAsia"/>
          <w:b w:val="0"/>
          <w:bCs w:val="0"/>
          <w:spacing w:val="-4"/>
          <w:sz w:val="32"/>
          <w:szCs w:val="32"/>
        </w:rPr>
        <w:br/>
        <w:t>经评价，本项目达成年初设立的绩效目标，解决了专项债项目建设期利息、手续费、发行费、登记费的支付问题，在实施过程中取得了良好的成效。具体表现在资金按时足额到位并支付，各项费用支付符合相关规定，保障了专项债项目的顺利进行，维护了政府债券信用。</w:t>
      </w:r>
      <w:r w:rsidRPr="001423DD">
        <w:rPr>
          <w:rStyle w:val="ad"/>
          <w:rFonts w:ascii="楷体" w:eastAsia="楷体" w:hAnsi="楷体" w:hint="eastAsia"/>
          <w:b w:val="0"/>
          <w:bCs w:val="0"/>
          <w:spacing w:val="-4"/>
          <w:sz w:val="32"/>
          <w:szCs w:val="32"/>
        </w:rPr>
        <w:br/>
        <w:t>（二）评价结论</w:t>
      </w:r>
      <w:r w:rsidRPr="001423DD">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100.00%。项目决策类指标共设置6个，满分指标6个，得分率100.00%；过程管理类指标共设置5个，满分指标5个，得分率100.00%；项目产出类指标共设置8个，满分指标8个，得分率100.00%；项目效益类指标共设置1个，满分指标1个，得分率100.00%。详细情况见“表3-1：项目综合得分表”及“附件2：项目综合得分表”。</w:t>
      </w:r>
    </w:p>
    <w:p w14:paraId="06DE403D" w14:textId="77777777" w:rsidR="004024D8" w:rsidRPr="001423DD" w:rsidRDefault="00000000">
      <w:pPr>
        <w:spacing w:line="540" w:lineRule="exact"/>
        <w:ind w:firstLine="640"/>
        <w:rPr>
          <w:rStyle w:val="ad"/>
          <w:rFonts w:ascii="黑体" w:eastAsia="黑体" w:hAnsi="黑体" w:hint="eastAsia"/>
        </w:rPr>
      </w:pPr>
      <w:r w:rsidRPr="001423DD">
        <w:rPr>
          <w:rStyle w:val="ad"/>
          <w:rFonts w:ascii="黑体" w:eastAsia="黑体" w:hAnsi="黑体" w:hint="eastAsia"/>
          <w:b w:val="0"/>
          <w:spacing w:val="-4"/>
          <w:sz w:val="32"/>
          <w:szCs w:val="32"/>
        </w:rPr>
        <w:t>四、绩效评价指标分析</w:t>
      </w:r>
      <w:r w:rsidRPr="001423DD">
        <w:rPr>
          <w:rStyle w:val="ad"/>
          <w:rFonts w:ascii="黑体" w:eastAsia="黑体" w:hAnsi="黑体" w:hint="eastAsia"/>
        </w:rPr>
        <w:t xml:space="preserve"> </w:t>
      </w:r>
    </w:p>
    <w:p w14:paraId="17530BA6" w14:textId="77777777" w:rsidR="004024D8" w:rsidRPr="001423DD" w:rsidRDefault="00000000">
      <w:pPr>
        <w:spacing w:line="540" w:lineRule="exact"/>
        <w:ind w:firstLineChars="181" w:firstLine="567"/>
        <w:rPr>
          <w:rFonts w:ascii="楷体" w:eastAsia="楷体" w:hAnsi="楷体" w:hint="eastAsia"/>
          <w:b/>
          <w:spacing w:val="-4"/>
          <w:sz w:val="32"/>
          <w:szCs w:val="32"/>
        </w:rPr>
      </w:pPr>
      <w:r w:rsidRPr="001423DD">
        <w:rPr>
          <w:rFonts w:ascii="楷体" w:eastAsia="楷体" w:hAnsi="楷体" w:hint="eastAsia"/>
          <w:b/>
          <w:spacing w:val="-4"/>
          <w:sz w:val="32"/>
          <w:szCs w:val="32"/>
        </w:rPr>
        <w:t>（一）</w:t>
      </w:r>
      <w:r w:rsidRPr="001423DD">
        <w:rPr>
          <w:rStyle w:val="ad"/>
          <w:rFonts w:ascii="楷体" w:eastAsia="楷体" w:hAnsi="楷体" w:hint="eastAsia"/>
          <w:spacing w:val="-4"/>
          <w:sz w:val="32"/>
          <w:szCs w:val="32"/>
        </w:rPr>
        <w:t>项目决策情况</w:t>
      </w:r>
    </w:p>
    <w:p w14:paraId="67F2AE94" w14:textId="77777777" w:rsidR="004024D8" w:rsidRPr="001423DD"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t>（一）项目决策情况</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项目决策类指标由3个二级指标和6个三级指标构成，权重分21.00分，实际得分21.00分。</w:t>
      </w:r>
      <w:r w:rsidRPr="001423DD">
        <w:rPr>
          <w:rStyle w:val="ad"/>
          <w:rFonts w:ascii="楷体" w:eastAsia="楷体" w:hAnsi="楷体" w:hint="eastAsia"/>
          <w:b w:val="0"/>
          <w:bCs w:val="0"/>
          <w:spacing w:val="-4"/>
          <w:sz w:val="32"/>
          <w:szCs w:val="32"/>
        </w:rPr>
        <w:br/>
        <w:t>1.项目立项情况分析</w:t>
      </w:r>
      <w:r w:rsidRPr="001423DD">
        <w:rPr>
          <w:rStyle w:val="ad"/>
          <w:rFonts w:ascii="楷体" w:eastAsia="楷体" w:hAnsi="楷体" w:hint="eastAsia"/>
          <w:b w:val="0"/>
          <w:bCs w:val="0"/>
          <w:spacing w:val="-4"/>
          <w:sz w:val="32"/>
          <w:szCs w:val="32"/>
        </w:rPr>
        <w:br/>
        <w:t>（1）立项依据充分性</w:t>
      </w:r>
      <w:r w:rsidRPr="001423DD">
        <w:rPr>
          <w:rStyle w:val="ad"/>
          <w:rFonts w:ascii="楷体" w:eastAsia="楷体" w:hAnsi="楷体" w:hint="eastAsia"/>
          <w:b w:val="0"/>
          <w:bCs w:val="0"/>
          <w:spacing w:val="-4"/>
          <w:sz w:val="32"/>
          <w:szCs w:val="32"/>
        </w:rPr>
        <w:br/>
        <w:t>本项目立项符合《中华人民共和国预算法》《地方政府专项债券管理办法》等相关法律法规及政策要求，符合行业发展规划和政策要求；本项目立项符合《昌吉市农业农村局（市乡村振兴局）单位配置内设机构和人员编制规定》中职责范围中的“一是统筹实施乡村振兴战略，深化农业供给侧结构性改革，推动农业高质量发展，扎实推进美丽乡村建设；二是统筹推动发展农村社会事业、农村公共服务、农村基础设施和乡村治理；牵头组织改善农村人居环境”，属于我单位履职所需；根据《财政资金直接支付申请书》，本项目资金性质为“公共财政预算”功能分类为“[2120804]农村基础设施建设支出”经济分类为“[50499]其他资本性支出”属于公共财政支持范围，符合中央、地方事权支出责任划分原则；经检查我单位财政管理一体化信息系统，本项目不存在重复。</w:t>
      </w:r>
      <w:r w:rsidRPr="001423DD">
        <w:rPr>
          <w:rStyle w:val="ad"/>
          <w:rFonts w:ascii="楷体" w:eastAsia="楷体" w:hAnsi="楷体" w:hint="eastAsia"/>
          <w:b w:val="0"/>
          <w:bCs w:val="0"/>
          <w:spacing w:val="-4"/>
          <w:sz w:val="32"/>
          <w:szCs w:val="32"/>
        </w:rPr>
        <w:br/>
        <w:t>综上所述，本指标满分为5.00分，根据评分标准得5.00分，本项目立项依据充分。</w:t>
      </w:r>
      <w:r w:rsidRPr="001423DD">
        <w:rPr>
          <w:rStyle w:val="ad"/>
          <w:rFonts w:ascii="楷体" w:eastAsia="楷体" w:hAnsi="楷体" w:hint="eastAsia"/>
          <w:b w:val="0"/>
          <w:bCs w:val="0"/>
          <w:spacing w:val="-4"/>
          <w:sz w:val="32"/>
          <w:szCs w:val="32"/>
        </w:rPr>
        <w:br/>
        <w:t>（2）立项程序规范性</w:t>
      </w:r>
      <w:r w:rsidRPr="001423DD">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w:t>
      </w:r>
      <w:r w:rsidRPr="001423DD">
        <w:rPr>
          <w:rStyle w:val="ad"/>
          <w:rFonts w:ascii="楷体" w:eastAsia="楷体" w:hAnsi="楷体" w:hint="eastAsia"/>
          <w:b w:val="0"/>
          <w:bCs w:val="0"/>
          <w:spacing w:val="-4"/>
          <w:sz w:val="32"/>
          <w:szCs w:val="32"/>
        </w:rPr>
        <w:lastRenderedPageBreak/>
        <w:t>由我单位严格按照《地方政府专项债券管理办法》、《昌吉市财政局关于拨付 2024 年我市其他自求平衡专项债到期利息及发行费的请示》文件要求实施项目。</w:t>
      </w:r>
      <w:r w:rsidRPr="001423DD">
        <w:rPr>
          <w:rStyle w:val="ad"/>
          <w:rFonts w:ascii="楷体" w:eastAsia="楷体" w:hAnsi="楷体" w:hint="eastAsia"/>
          <w:b w:val="0"/>
          <w:bCs w:val="0"/>
          <w:spacing w:val="-4"/>
          <w:sz w:val="32"/>
          <w:szCs w:val="32"/>
        </w:rPr>
        <w:br/>
        <w:t>综上所述，本指标满分为3.00分，根据评分标准得3.00分，本项目立项程序规范。</w:t>
      </w:r>
      <w:r w:rsidRPr="001423DD">
        <w:rPr>
          <w:rStyle w:val="ad"/>
          <w:rFonts w:ascii="楷体" w:eastAsia="楷体" w:hAnsi="楷体" w:hint="eastAsia"/>
          <w:b w:val="0"/>
          <w:bCs w:val="0"/>
          <w:spacing w:val="-4"/>
          <w:sz w:val="32"/>
          <w:szCs w:val="32"/>
        </w:rPr>
        <w:br/>
        <w:t>2.绩效目标情况分析</w:t>
      </w:r>
      <w:r w:rsidRPr="001423DD">
        <w:rPr>
          <w:rStyle w:val="ad"/>
          <w:rFonts w:ascii="楷体" w:eastAsia="楷体" w:hAnsi="楷体" w:hint="eastAsia"/>
          <w:b w:val="0"/>
          <w:bCs w:val="0"/>
          <w:spacing w:val="-4"/>
          <w:sz w:val="32"/>
          <w:szCs w:val="32"/>
        </w:rPr>
        <w:br/>
        <w:t>（1）绩效目标合理性</w:t>
      </w:r>
      <w:r w:rsidRPr="001423DD">
        <w:rPr>
          <w:rStyle w:val="ad"/>
          <w:rFonts w:ascii="楷体" w:eastAsia="楷体" w:hAnsi="楷体" w:hint="eastAsia"/>
          <w:b w:val="0"/>
          <w:bCs w:val="0"/>
          <w:spacing w:val="-4"/>
          <w:sz w:val="32"/>
          <w:szCs w:val="32"/>
        </w:rPr>
        <w:br/>
        <w:t>①该项目已设置年度绩效目标，具体内容为“计划投入5510.9万元，用于偿还2020年-2024年共5年期间其他自求平衡专项债券到期利息、手续费、发行费、登记费，通过项目的实施可以有效保障债券的偿还，提高社会稳定性。”。</w:t>
      </w:r>
      <w:r w:rsidRPr="001423DD">
        <w:rPr>
          <w:rStyle w:val="ad"/>
          <w:rFonts w:ascii="楷体" w:eastAsia="楷体" w:hAnsi="楷体" w:hint="eastAsia"/>
          <w:b w:val="0"/>
          <w:bCs w:val="0"/>
          <w:spacing w:val="-4"/>
          <w:sz w:val="32"/>
          <w:szCs w:val="32"/>
        </w:rPr>
        <w:br/>
        <w:t>②该项目实际工作内容为：截止自评日，已完成偿还2020年-2024年共5年期间其他自求平衡专项债券到期利息、手续费、发行费、登记费，通过项目的实施可以有效保障债券的偿还，提高社会稳定性。绩效目标与实际工作内容一致，两者具有相关性。</w:t>
      </w:r>
      <w:r w:rsidRPr="001423DD">
        <w:rPr>
          <w:rStyle w:val="ad"/>
          <w:rFonts w:ascii="楷体" w:eastAsia="楷体" w:hAnsi="楷体" w:hint="eastAsia"/>
          <w:b w:val="0"/>
          <w:bCs w:val="0"/>
          <w:spacing w:val="-4"/>
          <w:sz w:val="32"/>
          <w:szCs w:val="32"/>
        </w:rPr>
        <w:br/>
        <w:t>③该项目按照绩效目标完成数量指标、质量指标、时效指标、成本指标，完成了偿还2020年-2024年共5年期间其他自求平衡专项债券到期利息、手续费、发行费、登记费，达到提高社会稳定性效益，预期产出效益和效果是否符合正常的业绩水平。</w:t>
      </w:r>
      <w:r w:rsidRPr="001423DD">
        <w:rPr>
          <w:rStyle w:val="ad"/>
          <w:rFonts w:ascii="楷体" w:eastAsia="楷体" w:hAnsi="楷体" w:hint="eastAsia"/>
          <w:b w:val="0"/>
          <w:bCs w:val="0"/>
          <w:spacing w:val="-4"/>
          <w:sz w:val="32"/>
          <w:szCs w:val="32"/>
        </w:rPr>
        <w:br/>
        <w:t>④该项目批复的预算金额为5510.90万元，《项目支出绩效目标表》中预算金额为5510.90万元，预算确定的项目资金与预算确定的项目投资额相匹配。</w:t>
      </w:r>
      <w:r w:rsidRPr="001423DD">
        <w:rPr>
          <w:rStyle w:val="ad"/>
          <w:rFonts w:ascii="楷体" w:eastAsia="楷体" w:hAnsi="楷体" w:hint="eastAsia"/>
          <w:b w:val="0"/>
          <w:bCs w:val="0"/>
          <w:spacing w:val="-4"/>
          <w:sz w:val="32"/>
          <w:szCs w:val="32"/>
        </w:rPr>
        <w:br/>
        <w:t>综上所述，本指标满分为4.00分，根据评分标准得4.00分，本项目绩效目标设置合理。</w:t>
      </w:r>
      <w:r w:rsidRPr="001423DD">
        <w:rPr>
          <w:rStyle w:val="ad"/>
          <w:rFonts w:ascii="楷体" w:eastAsia="楷体" w:hAnsi="楷体" w:hint="eastAsia"/>
          <w:b w:val="0"/>
          <w:bCs w:val="0"/>
          <w:spacing w:val="-4"/>
          <w:sz w:val="32"/>
          <w:szCs w:val="32"/>
        </w:rPr>
        <w:br/>
        <w:t>（2）绩效指标明确性</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经检查我单位年初设置的《项目支出绩效目标表》，得出如下结论：本项目已将年度绩效目标进行细化为绩效指标体系，共设置一级指标3个，二级指标5个，三级指标9个，定量指标8个，定性指标1个，指标量化率为88.89%，量化率达70.00%以上。</w:t>
      </w:r>
      <w:r w:rsidRPr="001423DD">
        <w:rPr>
          <w:rStyle w:val="ad"/>
          <w:rFonts w:ascii="楷体" w:eastAsia="楷体" w:hAnsi="楷体" w:hint="eastAsia"/>
          <w:b w:val="0"/>
          <w:bCs w:val="0"/>
          <w:spacing w:val="-4"/>
          <w:sz w:val="32"/>
          <w:szCs w:val="32"/>
        </w:rPr>
        <w:br/>
        <w:t>该《项目绩效目标表》中，数量指标指标值为“偿还费用年数”，三级指标的年度指标值与年度绩效目标中任务数一致，已设置时效指标“资金偿还及时率”。已设置的绩效目标具备明确性、可衡量性、可实现性、相关性、时限性。</w:t>
      </w:r>
      <w:r w:rsidRPr="001423DD">
        <w:rPr>
          <w:rStyle w:val="ad"/>
          <w:rFonts w:ascii="楷体" w:eastAsia="楷体" w:hAnsi="楷体" w:hint="eastAsia"/>
          <w:b w:val="0"/>
          <w:bCs w:val="0"/>
          <w:spacing w:val="-4"/>
          <w:sz w:val="32"/>
          <w:szCs w:val="32"/>
        </w:rPr>
        <w:br/>
        <w:t>综上所述，本指标满分为3.00分，根据评分标准得3.00分，本项目所设置绩效指标明确。</w:t>
      </w:r>
      <w:r w:rsidRPr="001423DD">
        <w:rPr>
          <w:rStyle w:val="ad"/>
          <w:rFonts w:ascii="楷体" w:eastAsia="楷体" w:hAnsi="楷体" w:hint="eastAsia"/>
          <w:b w:val="0"/>
          <w:bCs w:val="0"/>
          <w:spacing w:val="-4"/>
          <w:sz w:val="32"/>
          <w:szCs w:val="32"/>
        </w:rPr>
        <w:br/>
        <w:t>3.资金投入情况分析</w:t>
      </w:r>
      <w:r w:rsidRPr="001423DD">
        <w:rPr>
          <w:rStyle w:val="ad"/>
          <w:rFonts w:ascii="楷体" w:eastAsia="楷体" w:hAnsi="楷体" w:hint="eastAsia"/>
          <w:b w:val="0"/>
          <w:bCs w:val="0"/>
          <w:spacing w:val="-4"/>
          <w:sz w:val="32"/>
          <w:szCs w:val="32"/>
        </w:rPr>
        <w:br/>
        <w:t>（1）预算编制科学性</w:t>
      </w:r>
      <w:r w:rsidRPr="001423DD">
        <w:rPr>
          <w:rStyle w:val="ad"/>
          <w:rFonts w:ascii="楷体" w:eastAsia="楷体" w:hAnsi="楷体" w:hint="eastAsia"/>
          <w:b w:val="0"/>
          <w:bCs w:val="0"/>
          <w:spacing w:val="-4"/>
          <w:sz w:val="32"/>
          <w:szCs w:val="32"/>
        </w:rPr>
        <w:br/>
        <w:t>本项目预算编制通过以往年度的实际执行情况，综合考虑本年度情况，综合编制预算，即预算编制较科学且经过论证；</w:t>
      </w:r>
      <w:r w:rsidRPr="001423DD">
        <w:rPr>
          <w:rStyle w:val="ad"/>
          <w:rFonts w:ascii="楷体" w:eastAsia="楷体" w:hAnsi="楷体" w:hint="eastAsia"/>
          <w:b w:val="0"/>
          <w:bCs w:val="0"/>
          <w:spacing w:val="-4"/>
          <w:sz w:val="32"/>
          <w:szCs w:val="32"/>
        </w:rPr>
        <w:br/>
        <w:t>预算申请内容为申请5510.9万元，用于偿还2020年-2024年共5年期间其他自求平衡专项债券到期利息、手续费、发行费、登记费，项目实际内容为2024年度已投入5510.9万元，用于偿还2020年-2024年共5年期间其他自求平衡专项债券到期利息、手续费、发行费、登记费，预算申请与《昌吉市财政局关于拨付 2024 年我市其他自求平衡专项债到期利息及发行费的请示》中涉及的项目内容匹配；</w:t>
      </w:r>
      <w:r w:rsidRPr="001423DD">
        <w:rPr>
          <w:rStyle w:val="ad"/>
          <w:rFonts w:ascii="楷体" w:eastAsia="楷体" w:hAnsi="楷体" w:hint="eastAsia"/>
          <w:b w:val="0"/>
          <w:bCs w:val="0"/>
          <w:spacing w:val="-4"/>
          <w:sz w:val="32"/>
          <w:szCs w:val="32"/>
        </w:rPr>
        <w:br/>
        <w:t>本项目预算申请资金5510.9万元，我单位在预算申请中严格按照项目实施内容及测算标准进行核算，其中：2020年偿还费用434.42172万元；2021年偿还费用627.83139万元；2022年偿还费用3718.1859万元；2023年偿还费用630.0315万元；2024</w:t>
      </w:r>
      <w:r w:rsidRPr="001423DD">
        <w:rPr>
          <w:rStyle w:val="ad"/>
          <w:rFonts w:ascii="楷体" w:eastAsia="楷体" w:hAnsi="楷体" w:hint="eastAsia"/>
          <w:b w:val="0"/>
          <w:bCs w:val="0"/>
          <w:spacing w:val="-4"/>
          <w:sz w:val="32"/>
          <w:szCs w:val="32"/>
        </w:rPr>
        <w:lastRenderedPageBreak/>
        <w:t>年偿还费用100.432545万元。预算确定资金量与实际工作任务相匹配。本项目预算额度测算依据充分，严格按照标准编制，预算确定资金量与实际工作任务相匹配；</w:t>
      </w:r>
      <w:r w:rsidRPr="001423DD">
        <w:rPr>
          <w:rStyle w:val="ad"/>
          <w:rFonts w:ascii="楷体" w:eastAsia="楷体" w:hAnsi="楷体" w:hint="eastAsia"/>
          <w:b w:val="0"/>
          <w:bCs w:val="0"/>
          <w:spacing w:val="-4"/>
          <w:sz w:val="32"/>
          <w:szCs w:val="32"/>
        </w:rPr>
        <w:br/>
        <w:t>综上所述，本指标满分为4.00分，根据评分标准得4.00分，本项目预算编制科学。</w:t>
      </w:r>
      <w:r w:rsidRPr="001423DD">
        <w:rPr>
          <w:rStyle w:val="ad"/>
          <w:rFonts w:ascii="楷体" w:eastAsia="楷体" w:hAnsi="楷体" w:hint="eastAsia"/>
          <w:b w:val="0"/>
          <w:bCs w:val="0"/>
          <w:spacing w:val="-4"/>
          <w:sz w:val="32"/>
          <w:szCs w:val="32"/>
        </w:rPr>
        <w:br/>
        <w:t>（2）资金分配合理性</w:t>
      </w:r>
      <w:r w:rsidRPr="001423DD">
        <w:rPr>
          <w:rStyle w:val="ad"/>
          <w:rFonts w:ascii="楷体" w:eastAsia="楷体" w:hAnsi="楷体" w:hint="eastAsia"/>
          <w:b w:val="0"/>
          <w:bCs w:val="0"/>
          <w:spacing w:val="-4"/>
          <w:sz w:val="32"/>
          <w:szCs w:val="32"/>
        </w:rPr>
        <w:br/>
        <w:t>本项目实际分配资金以《昌吉市财政局关于拨付 2024 年我市其他自求平衡专项债到期利息及发行费的请示》为依据进行资金分配，预算资金分配依据充分。根据该文件，本项目实际到位资金5510.90万元，资金分配额度合理，与我单位实际需求相适应。</w:t>
      </w:r>
      <w:r w:rsidRPr="001423DD">
        <w:rPr>
          <w:rStyle w:val="ad"/>
          <w:rFonts w:ascii="楷体" w:eastAsia="楷体" w:hAnsi="楷体" w:hint="eastAsia"/>
          <w:b w:val="0"/>
          <w:bCs w:val="0"/>
          <w:spacing w:val="-4"/>
          <w:sz w:val="32"/>
          <w:szCs w:val="32"/>
        </w:rPr>
        <w:br/>
        <w:t>综上所述，本指标满分为2.00分，根据评分标准得2.00分，本项目资金分配合理。</w:t>
      </w:r>
      <w:r w:rsidRPr="001423DD">
        <w:rPr>
          <w:rStyle w:val="ad"/>
          <w:rFonts w:ascii="楷体" w:eastAsia="楷体" w:hAnsi="楷体" w:hint="eastAsia"/>
          <w:b w:val="0"/>
          <w:bCs w:val="0"/>
          <w:spacing w:val="-4"/>
          <w:sz w:val="32"/>
          <w:szCs w:val="32"/>
        </w:rPr>
        <w:tab/>
      </w:r>
    </w:p>
    <w:p w14:paraId="64204459" w14:textId="77777777" w:rsidR="004024D8" w:rsidRPr="001423DD" w:rsidRDefault="00000000">
      <w:pPr>
        <w:spacing w:line="540" w:lineRule="exact"/>
        <w:ind w:firstLineChars="181" w:firstLine="567"/>
        <w:rPr>
          <w:rStyle w:val="ad"/>
          <w:rFonts w:ascii="楷体" w:eastAsia="楷体" w:hAnsi="楷体" w:hint="eastAsia"/>
          <w:spacing w:val="-4"/>
          <w:sz w:val="32"/>
          <w:szCs w:val="32"/>
        </w:rPr>
      </w:pPr>
      <w:r w:rsidRPr="001423DD">
        <w:rPr>
          <w:rFonts w:ascii="楷体" w:eastAsia="楷体" w:hAnsi="楷体" w:hint="eastAsia"/>
          <w:b/>
          <w:spacing w:val="-4"/>
          <w:sz w:val="32"/>
          <w:szCs w:val="32"/>
        </w:rPr>
        <w:t>（二）</w:t>
      </w:r>
      <w:r w:rsidRPr="001423DD">
        <w:rPr>
          <w:rStyle w:val="ad"/>
          <w:rFonts w:ascii="楷体" w:eastAsia="楷体" w:hAnsi="楷体" w:hint="eastAsia"/>
          <w:spacing w:val="-4"/>
          <w:sz w:val="32"/>
          <w:szCs w:val="32"/>
        </w:rPr>
        <w:t>项目过程情况</w:t>
      </w:r>
    </w:p>
    <w:p w14:paraId="44EAE957" w14:textId="77777777" w:rsidR="004024D8" w:rsidRPr="001423DD" w:rsidRDefault="00000000">
      <w:pPr>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t>（二）项目过程情况</w:t>
      </w:r>
      <w:r w:rsidRPr="001423DD">
        <w:rPr>
          <w:rStyle w:val="ad"/>
          <w:rFonts w:ascii="楷体" w:eastAsia="楷体" w:hAnsi="楷体" w:hint="eastAsia"/>
          <w:b w:val="0"/>
          <w:bCs w:val="0"/>
          <w:spacing w:val="-4"/>
          <w:sz w:val="32"/>
          <w:szCs w:val="32"/>
        </w:rPr>
        <w:br/>
        <w:t>项目过程管理类指标由2个二级指标和5个三级指标构成，权重分19.00分，实际得分19.00分。</w:t>
      </w:r>
      <w:r w:rsidRPr="001423DD">
        <w:rPr>
          <w:rStyle w:val="ad"/>
          <w:rFonts w:ascii="楷体" w:eastAsia="楷体" w:hAnsi="楷体" w:hint="eastAsia"/>
          <w:b w:val="0"/>
          <w:bCs w:val="0"/>
          <w:spacing w:val="-4"/>
          <w:sz w:val="32"/>
          <w:szCs w:val="32"/>
        </w:rPr>
        <w:br/>
        <w:t>1.资金管理情况分析</w:t>
      </w:r>
      <w:r w:rsidRPr="001423DD">
        <w:rPr>
          <w:rStyle w:val="ad"/>
          <w:rFonts w:ascii="楷体" w:eastAsia="楷体" w:hAnsi="楷体" w:hint="eastAsia"/>
          <w:b w:val="0"/>
          <w:bCs w:val="0"/>
          <w:spacing w:val="-4"/>
          <w:sz w:val="32"/>
          <w:szCs w:val="32"/>
        </w:rPr>
        <w:br/>
        <w:t>（1）资金到位率</w:t>
      </w:r>
      <w:r w:rsidRPr="001423DD">
        <w:rPr>
          <w:rStyle w:val="ad"/>
          <w:rFonts w:ascii="楷体" w:eastAsia="楷体" w:hAnsi="楷体" w:hint="eastAsia"/>
          <w:b w:val="0"/>
          <w:bCs w:val="0"/>
          <w:spacing w:val="-4"/>
          <w:sz w:val="32"/>
          <w:szCs w:val="32"/>
        </w:rPr>
        <w:br/>
        <w:t>本项目预算资金为5510.90万元，其中：财政安排资金5510.90万元，其他资金0.00万元，实际到位资金5510.90万元，资金到位率=（实际到位资金/预算资金）×100.00%=（5510.90/5510.90）×100.00%=100.00%。得分=（100%-60.00%）/（1-60.00%）×4.00=4.00分。</w:t>
      </w:r>
      <w:r w:rsidRPr="001423DD">
        <w:rPr>
          <w:rStyle w:val="ad"/>
          <w:rFonts w:ascii="楷体" w:eastAsia="楷体" w:hAnsi="楷体" w:hint="eastAsia"/>
          <w:b w:val="0"/>
          <w:bCs w:val="0"/>
          <w:spacing w:val="-4"/>
          <w:sz w:val="32"/>
          <w:szCs w:val="32"/>
        </w:rPr>
        <w:br/>
        <w:t>综上所述，本指标满分为4.00分，根据评分标准得4.00分，本项目资金分配合理。</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（2）预算执行率</w:t>
      </w:r>
      <w:r w:rsidRPr="001423DD">
        <w:rPr>
          <w:rStyle w:val="ad"/>
          <w:rFonts w:ascii="楷体" w:eastAsia="楷体" w:hAnsi="楷体" w:hint="eastAsia"/>
          <w:b w:val="0"/>
          <w:bCs w:val="0"/>
          <w:spacing w:val="-4"/>
          <w:sz w:val="32"/>
          <w:szCs w:val="32"/>
        </w:rPr>
        <w:br/>
        <w:t>本项目实际支出资金5510.90万元，预算执行率=（实际支出资金/实际到位资金）×100.00%=（5510.90/5510.90）×100.00%=100.0%；</w:t>
      </w:r>
      <w:r w:rsidRPr="001423DD">
        <w:rPr>
          <w:rStyle w:val="ad"/>
          <w:rFonts w:ascii="楷体" w:eastAsia="楷体" w:hAnsi="楷体" w:hint="eastAsia"/>
          <w:b w:val="0"/>
          <w:bCs w:val="0"/>
          <w:spacing w:val="-4"/>
          <w:sz w:val="32"/>
          <w:szCs w:val="32"/>
        </w:rPr>
        <w:br/>
        <w:t>项目已完成，总体完成率为100.00%；</w:t>
      </w:r>
      <w:r w:rsidRPr="001423DD">
        <w:rPr>
          <w:rStyle w:val="ad"/>
          <w:rFonts w:ascii="楷体" w:eastAsia="楷体" w:hAnsi="楷体" w:hint="eastAsia"/>
          <w:b w:val="0"/>
          <w:bCs w:val="0"/>
          <w:spacing w:val="-4"/>
          <w:sz w:val="32"/>
          <w:szCs w:val="32"/>
        </w:rPr>
        <w:br/>
        <w:t>得分=（100.00%-60.00%）/（1-60.00%）×权重=100.00%×5.00=5.00。</w:t>
      </w:r>
      <w:r w:rsidRPr="001423DD">
        <w:rPr>
          <w:rStyle w:val="ad"/>
          <w:rFonts w:ascii="楷体" w:eastAsia="楷体" w:hAnsi="楷体" w:hint="eastAsia"/>
          <w:b w:val="0"/>
          <w:bCs w:val="0"/>
          <w:spacing w:val="-4"/>
          <w:sz w:val="32"/>
          <w:szCs w:val="32"/>
        </w:rPr>
        <w:br/>
        <w:t>综上所述，本指标满分为5.00分，根据评分标准得5.00分，本项目资金分配合理。</w:t>
      </w:r>
      <w:r w:rsidRPr="001423DD">
        <w:rPr>
          <w:rStyle w:val="ad"/>
          <w:rFonts w:ascii="楷体" w:eastAsia="楷体" w:hAnsi="楷体" w:hint="eastAsia"/>
          <w:b w:val="0"/>
          <w:bCs w:val="0"/>
          <w:spacing w:val="-4"/>
          <w:sz w:val="32"/>
          <w:szCs w:val="32"/>
        </w:rPr>
        <w:br/>
        <w:t>（3）资金使用合规性</w:t>
      </w:r>
      <w:r w:rsidRPr="001423DD">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中华人民共和国预算法》《地方政府专项债券管理办法》《关于拨付2024年我市其他自求平衡专项债到期利息及发行费的请示》，资金的拨付有完整的审批程序和手续，资金实际使用方向与预算批复用途一致，不存在截留、挤占、挪用、虚列支出的情况。</w:t>
      </w:r>
      <w:r w:rsidRPr="001423DD">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1423DD">
        <w:rPr>
          <w:rStyle w:val="ad"/>
          <w:rFonts w:ascii="楷体" w:eastAsia="楷体" w:hAnsi="楷体" w:hint="eastAsia"/>
          <w:b w:val="0"/>
          <w:bCs w:val="0"/>
          <w:spacing w:val="-4"/>
          <w:sz w:val="32"/>
          <w:szCs w:val="32"/>
        </w:rPr>
        <w:br/>
        <w:t>2.组织实施情况分析</w:t>
      </w:r>
      <w:r w:rsidRPr="001423DD">
        <w:rPr>
          <w:rStyle w:val="ad"/>
          <w:rFonts w:ascii="楷体" w:eastAsia="楷体" w:hAnsi="楷体" w:hint="eastAsia"/>
          <w:b w:val="0"/>
          <w:bCs w:val="0"/>
          <w:spacing w:val="-4"/>
          <w:sz w:val="32"/>
          <w:szCs w:val="32"/>
        </w:rPr>
        <w:br/>
        <w:t>（1）管理制度健全性</w:t>
      </w:r>
      <w:r w:rsidRPr="001423DD">
        <w:rPr>
          <w:rStyle w:val="ad"/>
          <w:rFonts w:ascii="楷体" w:eastAsia="楷体" w:hAnsi="楷体" w:hint="eastAsia"/>
          <w:b w:val="0"/>
          <w:bCs w:val="0"/>
          <w:spacing w:val="-4"/>
          <w:sz w:val="32"/>
          <w:szCs w:val="32"/>
        </w:rPr>
        <w:br/>
        <w:t>我单位已制定《昌吉市农业农村局（市乡村振兴局）资金管理办法》《昌吉市农业农村局（市乡村振兴局）收支业务管理制度》《昌吉市农业农村局（市乡村振兴局）合同管理制度》，上述已建立的制度均符合行政事业单位内控管理要求，财务和业务管理</w:t>
      </w:r>
      <w:r w:rsidRPr="001423DD">
        <w:rPr>
          <w:rStyle w:val="ad"/>
          <w:rFonts w:ascii="楷体" w:eastAsia="楷体" w:hAnsi="楷体" w:hint="eastAsia"/>
          <w:b w:val="0"/>
          <w:bCs w:val="0"/>
          <w:spacing w:val="-4"/>
          <w:sz w:val="32"/>
          <w:szCs w:val="32"/>
        </w:rPr>
        <w:lastRenderedPageBreak/>
        <w:t>制度合法、合规、完整，本项目执行符合上述制度规定。</w:t>
      </w:r>
      <w:r w:rsidRPr="001423DD">
        <w:rPr>
          <w:rStyle w:val="ad"/>
          <w:rFonts w:ascii="楷体" w:eastAsia="楷体" w:hAnsi="楷体" w:hint="eastAsia"/>
          <w:b w:val="0"/>
          <w:bCs w:val="0"/>
          <w:spacing w:val="-4"/>
          <w:sz w:val="32"/>
          <w:szCs w:val="32"/>
        </w:rPr>
        <w:br/>
        <w:t>综上所述，本指标满分为2.00分，根据评分标准得2.00分，项目制度建设健全。</w:t>
      </w:r>
      <w:r w:rsidRPr="001423DD">
        <w:rPr>
          <w:rStyle w:val="ad"/>
          <w:rFonts w:ascii="楷体" w:eastAsia="楷体" w:hAnsi="楷体" w:hint="eastAsia"/>
          <w:b w:val="0"/>
          <w:bCs w:val="0"/>
          <w:spacing w:val="-4"/>
          <w:sz w:val="32"/>
          <w:szCs w:val="32"/>
        </w:rPr>
        <w:br/>
        <w:t>（2）制度执行有效性</w:t>
      </w:r>
      <w:r w:rsidRPr="001423DD">
        <w:rPr>
          <w:rStyle w:val="ad"/>
          <w:rFonts w:ascii="楷体" w:eastAsia="楷体" w:hAnsi="楷体" w:hint="eastAsia"/>
          <w:b w:val="0"/>
          <w:bCs w:val="0"/>
          <w:spacing w:val="-4"/>
          <w:sz w:val="32"/>
          <w:szCs w:val="32"/>
        </w:rPr>
        <w:br/>
        <w:t>①该项目的实施符合《昌吉市农业农村局（市乡村振兴局）资金管理办法》《昌吉市农业农村局（市乡村振兴局）收支业务管理制度》《昌吉市农业农村局（市乡村振兴局）合同管理制度》等相关法律法规及管理规定，项目具备完整规范的立项程序；经查证项目实施过程资料，项目实施过程均按照资金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1423DD">
        <w:rPr>
          <w:rStyle w:val="ad"/>
          <w:rFonts w:ascii="楷体" w:eastAsia="楷体" w:hAnsi="楷体" w:hint="eastAsia"/>
          <w:b w:val="0"/>
          <w:bCs w:val="0"/>
          <w:spacing w:val="-4"/>
          <w:sz w:val="32"/>
          <w:szCs w:val="32"/>
        </w:rPr>
        <w:br/>
        <w:t>②经现场查证项目合同书、验收评审表、财务支付凭证等资料齐全并及时归档。</w:t>
      </w:r>
      <w:r w:rsidRPr="001423DD">
        <w:rPr>
          <w:rStyle w:val="ad"/>
          <w:rFonts w:ascii="楷体" w:eastAsia="楷体" w:hAnsi="楷体" w:hint="eastAsia"/>
          <w:b w:val="0"/>
          <w:bCs w:val="0"/>
          <w:spacing w:val="-4"/>
          <w:sz w:val="32"/>
          <w:szCs w:val="32"/>
        </w:rPr>
        <w:br/>
        <w:t>③该项目实施所需要的项目人员和场地设备均已落实到位，具体涉及内容包括：项目资金支出严格按照自治区、地区以及本单位资金管理办法执行，项目启动实施后，为了加快本项目的实施，成立了专项债项目建设期利息、手续费、发行费、登记费项目工作领导小组，由丁世亮任组长，负责项目的组织工作；陈艳任副组长，负责项目的实施工作；组员曹晓珑，主要负责项目监督管理、验收以及资金核拨等工作。</w:t>
      </w:r>
      <w:r w:rsidRPr="001423DD">
        <w:rPr>
          <w:rStyle w:val="ad"/>
          <w:rFonts w:ascii="楷体" w:eastAsia="楷体" w:hAnsi="楷体" w:hint="eastAsia"/>
          <w:b w:val="0"/>
          <w:bCs w:val="0"/>
          <w:spacing w:val="-4"/>
          <w:sz w:val="32"/>
          <w:szCs w:val="32"/>
        </w:rPr>
        <w:br/>
        <w:t>综上所述，本指标满分为4.00分，根据评分标准得4.00分，本项目所建立制度执行有效。</w:t>
      </w:r>
    </w:p>
    <w:p w14:paraId="030694BD" w14:textId="77777777" w:rsidR="004024D8" w:rsidRPr="001423DD" w:rsidRDefault="00000000">
      <w:pPr>
        <w:spacing w:line="540" w:lineRule="exact"/>
        <w:ind w:firstLineChars="181" w:firstLine="567"/>
        <w:rPr>
          <w:rFonts w:ascii="楷体" w:eastAsia="楷体" w:hAnsi="楷体" w:hint="eastAsia"/>
          <w:b/>
          <w:spacing w:val="-4"/>
          <w:sz w:val="32"/>
          <w:szCs w:val="32"/>
        </w:rPr>
      </w:pPr>
      <w:r w:rsidRPr="001423DD">
        <w:rPr>
          <w:rFonts w:ascii="楷体" w:eastAsia="楷体" w:hAnsi="楷体" w:hint="eastAsia"/>
          <w:b/>
          <w:spacing w:val="-4"/>
          <w:sz w:val="32"/>
          <w:szCs w:val="32"/>
        </w:rPr>
        <w:t>（三）</w:t>
      </w:r>
      <w:r w:rsidRPr="001423DD">
        <w:rPr>
          <w:rStyle w:val="ad"/>
          <w:rFonts w:ascii="楷体" w:eastAsia="楷体" w:hAnsi="楷体" w:hint="eastAsia"/>
          <w:spacing w:val="-4"/>
          <w:sz w:val="32"/>
          <w:szCs w:val="32"/>
        </w:rPr>
        <w:t>项目产出情况</w:t>
      </w:r>
    </w:p>
    <w:p w14:paraId="2E84B9E1" w14:textId="77777777" w:rsidR="004024D8" w:rsidRPr="001423DD" w:rsidRDefault="00000000">
      <w:pPr>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lastRenderedPageBreak/>
        <w:t>（三）项目产出情况</w:t>
      </w:r>
      <w:r w:rsidRPr="001423DD">
        <w:rPr>
          <w:rStyle w:val="ad"/>
          <w:rFonts w:ascii="楷体" w:eastAsia="楷体" w:hAnsi="楷体" w:hint="eastAsia"/>
          <w:b w:val="0"/>
          <w:bCs w:val="0"/>
          <w:spacing w:val="-4"/>
          <w:sz w:val="32"/>
          <w:szCs w:val="32"/>
        </w:rPr>
        <w:br/>
        <w:t>项目产出类指标由4个二级指标和8个三级指标构成，权重分30.00分，实际得分30.00分。</w:t>
      </w:r>
      <w:r w:rsidRPr="001423DD">
        <w:rPr>
          <w:rStyle w:val="ad"/>
          <w:rFonts w:ascii="楷体" w:eastAsia="楷体" w:hAnsi="楷体" w:hint="eastAsia"/>
          <w:b w:val="0"/>
          <w:bCs w:val="0"/>
          <w:spacing w:val="-4"/>
          <w:sz w:val="32"/>
          <w:szCs w:val="32"/>
        </w:rPr>
        <w:br/>
        <w:t>1.数量指标完成情况分析</w:t>
      </w:r>
      <w:r w:rsidRPr="001423DD">
        <w:rPr>
          <w:rStyle w:val="ad"/>
          <w:rFonts w:ascii="楷体" w:eastAsia="楷体" w:hAnsi="楷体" w:hint="eastAsia"/>
          <w:b w:val="0"/>
          <w:bCs w:val="0"/>
          <w:spacing w:val="-4"/>
          <w:sz w:val="32"/>
          <w:szCs w:val="32"/>
        </w:rPr>
        <w:br/>
        <w:t>“偿还费用年数”指标：预期指标值为“=5年”，根据“支付凭证”可证，实际完成指标值为“=5年”，指标完成率为100.00%。</w:t>
      </w:r>
      <w:r w:rsidRPr="001423DD">
        <w:rPr>
          <w:rStyle w:val="ad"/>
          <w:rFonts w:ascii="楷体" w:eastAsia="楷体" w:hAnsi="楷体" w:hint="eastAsia"/>
          <w:b w:val="0"/>
          <w:bCs w:val="0"/>
          <w:spacing w:val="-4"/>
          <w:sz w:val="32"/>
          <w:szCs w:val="32"/>
        </w:rPr>
        <w:br/>
        <w:t>综上所述，本指标满分为4.00分，根据评分标准得4.00分。</w:t>
      </w:r>
      <w:r w:rsidRPr="001423DD">
        <w:rPr>
          <w:rStyle w:val="ad"/>
          <w:rFonts w:ascii="楷体" w:eastAsia="楷体" w:hAnsi="楷体" w:hint="eastAsia"/>
          <w:b w:val="0"/>
          <w:bCs w:val="0"/>
          <w:spacing w:val="-4"/>
          <w:sz w:val="32"/>
          <w:szCs w:val="32"/>
        </w:rPr>
        <w:br/>
        <w:t>2.质量指标完成情况分析</w:t>
      </w:r>
      <w:r w:rsidRPr="001423DD">
        <w:rPr>
          <w:rStyle w:val="ad"/>
          <w:rFonts w:ascii="楷体" w:eastAsia="楷体" w:hAnsi="楷体" w:hint="eastAsia"/>
          <w:b w:val="0"/>
          <w:bCs w:val="0"/>
          <w:spacing w:val="-4"/>
          <w:sz w:val="32"/>
          <w:szCs w:val="32"/>
        </w:rPr>
        <w:br/>
        <w:t>“资金使用合规率”指标：预期指标值为“=100%”，根据“支付审批材料”可证，实际完成指标值为“=100%”，指标完成率为100.00%。</w:t>
      </w:r>
      <w:r w:rsidRPr="001423DD">
        <w:rPr>
          <w:rStyle w:val="ad"/>
          <w:rFonts w:ascii="楷体" w:eastAsia="楷体" w:hAnsi="楷体" w:hint="eastAsia"/>
          <w:b w:val="0"/>
          <w:bCs w:val="0"/>
          <w:spacing w:val="-4"/>
          <w:sz w:val="32"/>
          <w:szCs w:val="32"/>
        </w:rPr>
        <w:br/>
        <w:t>综上所述，本指标满分为3.00分，根据评分标准得3.00分。</w:t>
      </w:r>
      <w:r w:rsidRPr="001423DD">
        <w:rPr>
          <w:rStyle w:val="ad"/>
          <w:rFonts w:ascii="楷体" w:eastAsia="楷体" w:hAnsi="楷体" w:hint="eastAsia"/>
          <w:b w:val="0"/>
          <w:bCs w:val="0"/>
          <w:spacing w:val="-4"/>
          <w:sz w:val="32"/>
          <w:szCs w:val="32"/>
        </w:rPr>
        <w:br/>
        <w:t>3.时效指标完成情况分析</w:t>
      </w:r>
      <w:r w:rsidRPr="001423DD">
        <w:rPr>
          <w:rStyle w:val="ad"/>
          <w:rFonts w:ascii="楷体" w:eastAsia="楷体" w:hAnsi="楷体" w:hint="eastAsia"/>
          <w:b w:val="0"/>
          <w:bCs w:val="0"/>
          <w:spacing w:val="-4"/>
          <w:sz w:val="32"/>
          <w:szCs w:val="32"/>
        </w:rPr>
        <w:br/>
        <w:t>“资金偿还及时率”指标：预期指标值为“=100%”，根据“支付凭证”可证，实际完成指标值为“=100%”，指标完成率为100.00%。</w:t>
      </w:r>
      <w:r w:rsidRPr="001423DD">
        <w:rPr>
          <w:rStyle w:val="ad"/>
          <w:rFonts w:ascii="楷体" w:eastAsia="楷体" w:hAnsi="楷体" w:hint="eastAsia"/>
          <w:b w:val="0"/>
          <w:bCs w:val="0"/>
          <w:spacing w:val="-4"/>
          <w:sz w:val="32"/>
          <w:szCs w:val="32"/>
        </w:rPr>
        <w:br/>
        <w:t>综上所述，本指标满分为3.00分，根据评分标准得3.00分。</w:t>
      </w:r>
      <w:r w:rsidRPr="001423DD">
        <w:rPr>
          <w:rStyle w:val="ad"/>
          <w:rFonts w:ascii="楷体" w:eastAsia="楷体" w:hAnsi="楷体" w:hint="eastAsia"/>
          <w:b w:val="0"/>
          <w:bCs w:val="0"/>
          <w:spacing w:val="-4"/>
          <w:sz w:val="32"/>
          <w:szCs w:val="32"/>
        </w:rPr>
        <w:br/>
        <w:t>4.成本指标完成情况分析</w:t>
      </w:r>
      <w:r w:rsidRPr="001423DD">
        <w:rPr>
          <w:rStyle w:val="ad"/>
          <w:rFonts w:ascii="楷体" w:eastAsia="楷体" w:hAnsi="楷体" w:hint="eastAsia"/>
          <w:b w:val="0"/>
          <w:bCs w:val="0"/>
          <w:spacing w:val="-4"/>
          <w:sz w:val="32"/>
          <w:szCs w:val="32"/>
        </w:rPr>
        <w:br/>
        <w:t>（1）经济成本指标完成情况分析</w:t>
      </w:r>
      <w:r w:rsidRPr="001423DD">
        <w:rPr>
          <w:rStyle w:val="ad"/>
          <w:rFonts w:ascii="楷体" w:eastAsia="楷体" w:hAnsi="楷体" w:hint="eastAsia"/>
          <w:b w:val="0"/>
          <w:bCs w:val="0"/>
          <w:spacing w:val="-4"/>
          <w:sz w:val="32"/>
          <w:szCs w:val="32"/>
        </w:rPr>
        <w:br/>
        <w:t>“2020年偿还费用”指标：预期指标值为“&lt;=434.42172万元”，根据“支付凭证”可证，实际完成指标值为“=434.42172万元”，指标完成率为100.00%。</w:t>
      </w:r>
      <w:r w:rsidRPr="001423DD">
        <w:rPr>
          <w:rStyle w:val="ad"/>
          <w:rFonts w:ascii="楷体" w:eastAsia="楷体" w:hAnsi="楷体" w:hint="eastAsia"/>
          <w:b w:val="0"/>
          <w:bCs w:val="0"/>
          <w:spacing w:val="-4"/>
          <w:sz w:val="32"/>
          <w:szCs w:val="32"/>
        </w:rPr>
        <w:br/>
        <w:t>综上所述，本指标满分为4.00分，根据评分标准得4.00分。</w:t>
      </w:r>
      <w:r w:rsidRPr="001423DD">
        <w:rPr>
          <w:rStyle w:val="ad"/>
          <w:rFonts w:ascii="楷体" w:eastAsia="楷体" w:hAnsi="楷体" w:hint="eastAsia"/>
          <w:b w:val="0"/>
          <w:bCs w:val="0"/>
          <w:spacing w:val="-4"/>
          <w:sz w:val="32"/>
          <w:szCs w:val="32"/>
        </w:rPr>
        <w:br/>
        <w:t>“2021年偿还费用”指标：预期指标值为“&lt;=627.83139万元”，根据“佐证材料”可证，实际完成指标值为“=627.83139万元”，指标完成率为100.00%。</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综上所述，本指标满分为4.00分，根据评分标准得4.00分。</w:t>
      </w:r>
      <w:r w:rsidRPr="001423DD">
        <w:rPr>
          <w:rStyle w:val="ad"/>
          <w:rFonts w:ascii="楷体" w:eastAsia="楷体" w:hAnsi="楷体" w:hint="eastAsia"/>
          <w:b w:val="0"/>
          <w:bCs w:val="0"/>
          <w:spacing w:val="-4"/>
          <w:sz w:val="32"/>
          <w:szCs w:val="32"/>
        </w:rPr>
        <w:br/>
        <w:t>“2022年偿还费用”指标：预期指标值为“&lt;=3718.1859万元”，根据“佐证材料”可证，实际完成指标值为“=3718.1859万元”，指标完成率为100.00%。</w:t>
      </w:r>
      <w:r w:rsidRPr="001423DD">
        <w:rPr>
          <w:rStyle w:val="ad"/>
          <w:rFonts w:ascii="楷体" w:eastAsia="楷体" w:hAnsi="楷体" w:hint="eastAsia"/>
          <w:b w:val="0"/>
          <w:bCs w:val="0"/>
          <w:spacing w:val="-4"/>
          <w:sz w:val="32"/>
          <w:szCs w:val="32"/>
        </w:rPr>
        <w:br/>
        <w:t>综上所述，本指标满分为4.00分，根据评分标准得4.00分。</w:t>
      </w:r>
      <w:r w:rsidRPr="001423DD">
        <w:rPr>
          <w:rStyle w:val="ad"/>
          <w:rFonts w:ascii="楷体" w:eastAsia="楷体" w:hAnsi="楷体" w:hint="eastAsia"/>
          <w:b w:val="0"/>
          <w:bCs w:val="0"/>
          <w:spacing w:val="-4"/>
          <w:sz w:val="32"/>
          <w:szCs w:val="32"/>
        </w:rPr>
        <w:br/>
        <w:t>“2023年偿还费用”指标：预期指标值为“&lt;=630.0315万元”，根据“佐证材料”可证，实际完成指标值为“=627.83139万元”，指标完成率为100.00%。</w:t>
      </w:r>
      <w:r w:rsidRPr="001423DD">
        <w:rPr>
          <w:rStyle w:val="ad"/>
          <w:rFonts w:ascii="楷体" w:eastAsia="楷体" w:hAnsi="楷体" w:hint="eastAsia"/>
          <w:b w:val="0"/>
          <w:bCs w:val="0"/>
          <w:spacing w:val="-4"/>
          <w:sz w:val="32"/>
          <w:szCs w:val="32"/>
        </w:rPr>
        <w:br/>
        <w:t>综上所述，本指标满分为4.00分，根据评分标准得4.00分。</w:t>
      </w:r>
      <w:r w:rsidRPr="001423DD">
        <w:rPr>
          <w:rStyle w:val="ad"/>
          <w:rFonts w:ascii="楷体" w:eastAsia="楷体" w:hAnsi="楷体" w:hint="eastAsia"/>
          <w:b w:val="0"/>
          <w:bCs w:val="0"/>
          <w:spacing w:val="-4"/>
          <w:sz w:val="32"/>
          <w:szCs w:val="32"/>
        </w:rPr>
        <w:br/>
        <w:t>“2024年偿还费用”指标：预期指标值为“&lt;=100.432545万元”，根据“佐证材料”可证，实际完成指标值为“=100.432545万元”，指标完成率为100.00%。</w:t>
      </w:r>
      <w:r w:rsidRPr="001423DD">
        <w:rPr>
          <w:rStyle w:val="ad"/>
          <w:rFonts w:ascii="楷体" w:eastAsia="楷体" w:hAnsi="楷体" w:hint="eastAsia"/>
          <w:b w:val="0"/>
          <w:bCs w:val="0"/>
          <w:spacing w:val="-4"/>
          <w:sz w:val="32"/>
          <w:szCs w:val="32"/>
        </w:rPr>
        <w:br/>
        <w:t>综上所述，本指标满分为4.00分，根据评分标准得4.00分。</w:t>
      </w:r>
      <w:r w:rsidRPr="001423DD">
        <w:rPr>
          <w:rStyle w:val="ad"/>
          <w:rFonts w:ascii="楷体" w:eastAsia="楷体" w:hAnsi="楷体" w:hint="eastAsia"/>
          <w:b w:val="0"/>
          <w:bCs w:val="0"/>
          <w:spacing w:val="-4"/>
          <w:sz w:val="32"/>
          <w:szCs w:val="32"/>
        </w:rPr>
        <w:br/>
        <w:t>（2）社会成本指标完成情况分析</w:t>
      </w:r>
      <w:r w:rsidRPr="001423DD">
        <w:rPr>
          <w:rStyle w:val="ad"/>
          <w:rFonts w:ascii="楷体" w:eastAsia="楷体" w:hAnsi="楷体" w:hint="eastAsia"/>
          <w:b w:val="0"/>
          <w:bCs w:val="0"/>
          <w:spacing w:val="-4"/>
          <w:sz w:val="32"/>
          <w:szCs w:val="32"/>
        </w:rPr>
        <w:br/>
        <w:t>无此类指标。</w:t>
      </w:r>
      <w:r w:rsidRPr="001423DD">
        <w:rPr>
          <w:rStyle w:val="ad"/>
          <w:rFonts w:ascii="楷体" w:eastAsia="楷体" w:hAnsi="楷体" w:hint="eastAsia"/>
          <w:b w:val="0"/>
          <w:bCs w:val="0"/>
          <w:spacing w:val="-4"/>
          <w:sz w:val="32"/>
          <w:szCs w:val="32"/>
        </w:rPr>
        <w:br/>
        <w:t>（3）生态环境成本指标完成情况分析</w:t>
      </w:r>
      <w:r w:rsidRPr="001423DD">
        <w:rPr>
          <w:rStyle w:val="ad"/>
          <w:rFonts w:ascii="楷体" w:eastAsia="楷体" w:hAnsi="楷体" w:hint="eastAsia"/>
          <w:b w:val="0"/>
          <w:bCs w:val="0"/>
          <w:spacing w:val="-4"/>
          <w:sz w:val="32"/>
          <w:szCs w:val="32"/>
        </w:rPr>
        <w:br/>
        <w:t>无此类指标。</w:t>
      </w:r>
    </w:p>
    <w:p w14:paraId="34DBAE74" w14:textId="77777777" w:rsidR="004024D8" w:rsidRPr="001423DD" w:rsidRDefault="00000000">
      <w:pPr>
        <w:spacing w:line="540" w:lineRule="exact"/>
        <w:ind w:firstLineChars="181" w:firstLine="567"/>
        <w:rPr>
          <w:rFonts w:ascii="楷体" w:eastAsia="楷体" w:hAnsi="楷体" w:hint="eastAsia"/>
          <w:b/>
          <w:spacing w:val="-4"/>
          <w:sz w:val="32"/>
          <w:szCs w:val="32"/>
        </w:rPr>
      </w:pPr>
      <w:r w:rsidRPr="001423DD">
        <w:rPr>
          <w:rFonts w:ascii="楷体" w:eastAsia="楷体" w:hAnsi="楷体" w:hint="eastAsia"/>
          <w:b/>
          <w:spacing w:val="-4"/>
          <w:sz w:val="32"/>
          <w:szCs w:val="32"/>
        </w:rPr>
        <w:t>（四）</w:t>
      </w:r>
      <w:r w:rsidRPr="001423DD">
        <w:rPr>
          <w:rStyle w:val="ad"/>
          <w:rFonts w:ascii="楷体" w:eastAsia="楷体" w:hAnsi="楷体" w:hint="eastAsia"/>
          <w:spacing w:val="-4"/>
          <w:sz w:val="32"/>
          <w:szCs w:val="32"/>
        </w:rPr>
        <w:t>项目效益情况</w:t>
      </w:r>
    </w:p>
    <w:p w14:paraId="6AC06E15" w14:textId="77777777" w:rsidR="004024D8" w:rsidRPr="001423DD" w:rsidRDefault="00000000">
      <w:pPr>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t>（四）项目效益情况</w:t>
      </w:r>
      <w:r w:rsidRPr="001423DD">
        <w:rPr>
          <w:rStyle w:val="ad"/>
          <w:rFonts w:ascii="楷体" w:eastAsia="楷体" w:hAnsi="楷体" w:hint="eastAsia"/>
          <w:b w:val="0"/>
          <w:bCs w:val="0"/>
          <w:spacing w:val="-4"/>
          <w:sz w:val="32"/>
          <w:szCs w:val="32"/>
        </w:rPr>
        <w:br/>
        <w:t>项目效益类指标由1个二级指标和1个三级指标构成，权重分30.00分，实际得分30.00分。</w:t>
      </w:r>
      <w:r w:rsidRPr="001423DD">
        <w:rPr>
          <w:rStyle w:val="ad"/>
          <w:rFonts w:ascii="楷体" w:eastAsia="楷体" w:hAnsi="楷体" w:hint="eastAsia"/>
          <w:b w:val="0"/>
          <w:bCs w:val="0"/>
          <w:spacing w:val="-4"/>
          <w:sz w:val="32"/>
          <w:szCs w:val="32"/>
        </w:rPr>
        <w:br/>
        <w:t>社会效益完成情况分析</w:t>
      </w:r>
      <w:r w:rsidRPr="001423DD">
        <w:rPr>
          <w:rStyle w:val="ad"/>
          <w:rFonts w:ascii="楷体" w:eastAsia="楷体" w:hAnsi="楷体" w:hint="eastAsia"/>
          <w:b w:val="0"/>
          <w:bCs w:val="0"/>
          <w:spacing w:val="-4"/>
          <w:sz w:val="32"/>
          <w:szCs w:val="32"/>
        </w:rPr>
        <w:br/>
        <w:t>“保障债券偿还能力”指标：预期指标值为“有效解决”，根据“会计记账凭证”可证，实际完成指标值为“有效解决”，指标完成率为100.00%。</w:t>
      </w:r>
      <w:r w:rsidRPr="001423DD">
        <w:rPr>
          <w:rStyle w:val="ad"/>
          <w:rFonts w:ascii="楷体" w:eastAsia="楷体" w:hAnsi="楷体" w:hint="eastAsia"/>
          <w:b w:val="0"/>
          <w:bCs w:val="0"/>
          <w:spacing w:val="-4"/>
          <w:sz w:val="32"/>
          <w:szCs w:val="32"/>
        </w:rPr>
        <w:br/>
      </w:r>
      <w:r w:rsidRPr="001423DD">
        <w:rPr>
          <w:rStyle w:val="ad"/>
          <w:rFonts w:ascii="楷体" w:eastAsia="楷体" w:hAnsi="楷体" w:hint="eastAsia"/>
          <w:b w:val="0"/>
          <w:bCs w:val="0"/>
          <w:spacing w:val="-4"/>
          <w:sz w:val="32"/>
          <w:szCs w:val="32"/>
        </w:rPr>
        <w:lastRenderedPageBreak/>
        <w:t>综上所述，本指标满分为30.00分，根据评分标准得30.00分。</w:t>
      </w:r>
    </w:p>
    <w:p w14:paraId="734C0294" w14:textId="77777777" w:rsidR="004024D8" w:rsidRPr="001423DD" w:rsidRDefault="00000000">
      <w:pPr>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t>无</w:t>
      </w:r>
    </w:p>
    <w:p w14:paraId="460BD7A2" w14:textId="77777777" w:rsidR="004024D8" w:rsidRPr="001423DD" w:rsidRDefault="004024D8">
      <w:pPr>
        <w:spacing w:line="540" w:lineRule="exact"/>
        <w:ind w:firstLine="567"/>
        <w:rPr>
          <w:rStyle w:val="ad"/>
          <w:rFonts w:ascii="楷体" w:eastAsia="楷体" w:hAnsi="楷体" w:hint="eastAsia"/>
          <w:b w:val="0"/>
          <w:bCs w:val="0"/>
          <w:spacing w:val="-4"/>
          <w:sz w:val="32"/>
          <w:szCs w:val="32"/>
        </w:rPr>
      </w:pPr>
    </w:p>
    <w:p w14:paraId="4F5C4308" w14:textId="77777777" w:rsidR="004024D8" w:rsidRPr="001423DD" w:rsidRDefault="004024D8">
      <w:pPr>
        <w:spacing w:line="540" w:lineRule="exact"/>
        <w:ind w:firstLine="567"/>
        <w:rPr>
          <w:rStyle w:val="ad"/>
          <w:rFonts w:ascii="楷体" w:eastAsia="楷体" w:hAnsi="楷体" w:hint="eastAsia"/>
          <w:spacing w:val="-4"/>
          <w:sz w:val="32"/>
          <w:szCs w:val="32"/>
        </w:rPr>
      </w:pPr>
    </w:p>
    <w:p w14:paraId="21847A4D" w14:textId="77777777" w:rsidR="004024D8" w:rsidRPr="001423DD" w:rsidRDefault="00000000">
      <w:pPr>
        <w:numPr>
          <w:ilvl w:val="0"/>
          <w:numId w:val="1"/>
        </w:numPr>
        <w:spacing w:line="540" w:lineRule="exact"/>
        <w:ind w:firstLine="640"/>
        <w:rPr>
          <w:rStyle w:val="ad"/>
          <w:rFonts w:ascii="黑体" w:eastAsia="黑体" w:hAnsi="黑体" w:hint="eastAsia"/>
          <w:b w:val="0"/>
          <w:spacing w:val="-4"/>
          <w:sz w:val="32"/>
          <w:szCs w:val="32"/>
        </w:rPr>
      </w:pPr>
      <w:r w:rsidRPr="001423DD">
        <w:rPr>
          <w:rStyle w:val="ad"/>
          <w:rFonts w:ascii="黑体" w:eastAsia="黑体" w:hAnsi="黑体" w:hint="eastAsia"/>
          <w:b w:val="0"/>
          <w:spacing w:val="-4"/>
          <w:sz w:val="32"/>
          <w:szCs w:val="32"/>
        </w:rPr>
        <w:t>主要经验及做法、存在的问题及原因分析</w:t>
      </w:r>
    </w:p>
    <w:p w14:paraId="7254A121" w14:textId="77777777" w:rsidR="004024D8" w:rsidRPr="001423DD" w:rsidRDefault="00000000">
      <w:pPr>
        <w:spacing w:line="540" w:lineRule="exact"/>
        <w:ind w:firstLine="567"/>
        <w:rPr>
          <w:rFonts w:ascii="仿宋_GB2312" w:eastAsia="仿宋_GB2312"/>
          <w:spacing w:val="-4"/>
          <w:sz w:val="32"/>
          <w:szCs w:val="32"/>
        </w:rPr>
      </w:pPr>
      <w:r w:rsidRPr="001423DD">
        <w:rPr>
          <w:rStyle w:val="ad"/>
          <w:rFonts w:ascii="楷体" w:eastAsia="楷体" w:hAnsi="楷体" w:hint="eastAsia"/>
          <w:b w:val="0"/>
          <w:bCs w:val="0"/>
          <w:spacing w:val="-4"/>
          <w:sz w:val="32"/>
          <w:szCs w:val="32"/>
        </w:rPr>
        <w:t>（一）主要经验及做法</w:t>
      </w:r>
      <w:r w:rsidRPr="001423DD">
        <w:rPr>
          <w:rStyle w:val="ad"/>
          <w:rFonts w:ascii="楷体" w:eastAsia="楷体" w:hAnsi="楷体" w:hint="eastAsia"/>
          <w:b w:val="0"/>
          <w:bCs w:val="0"/>
          <w:spacing w:val="-4"/>
          <w:sz w:val="32"/>
          <w:szCs w:val="32"/>
        </w:rPr>
        <w:br/>
        <w:t>在专项债项目建设期利息、手续费、发行费、登记费的处理工作中，昌吉市农业农村局积累了诸多宝贵经验。首先，在目标设定方面，能够清晰明确地规划项目目标，如计划投入 5510.9 万元用于偿还 2020 - 2024 年期间的相关费用，为项目的推进提供了明确的方向。这种精准的目标定位使得后续的工作能够围绕核心任务有序开展。</w:t>
      </w:r>
      <w:r w:rsidRPr="001423DD">
        <w:rPr>
          <w:rStyle w:val="ad"/>
          <w:rFonts w:ascii="楷体" w:eastAsia="楷体" w:hAnsi="楷体" w:hint="eastAsia"/>
          <w:b w:val="0"/>
          <w:bCs w:val="0"/>
          <w:spacing w:val="-4"/>
          <w:sz w:val="32"/>
          <w:szCs w:val="32"/>
        </w:rPr>
        <w:br/>
        <w:t>其次，在绩效指标管理上表现出色。产出指标中的数量、质量、时效指标以及成本指标中的各项经济成本指标都设定合理且得到了有效执行。偿还费用年数达到 5 年，资金使用合规率和偿还及时率均为 100%，各年度偿还费用也控制在指标值范围内。这得益于建立了完善的绩效指标监控体系，定期对指标完成情况进行检查和评估，及时发现并解决潜在问题。</w:t>
      </w:r>
      <w:r w:rsidRPr="001423DD">
        <w:rPr>
          <w:rStyle w:val="ad"/>
          <w:rFonts w:ascii="楷体" w:eastAsia="楷体" w:hAnsi="楷体" w:hint="eastAsia"/>
          <w:b w:val="0"/>
          <w:bCs w:val="0"/>
          <w:spacing w:val="-4"/>
          <w:sz w:val="32"/>
          <w:szCs w:val="32"/>
        </w:rPr>
        <w:br/>
        <w:t>再者，部门间的协同合作发挥了重要作用。各相关部门紧密配合，在资金筹集、费用偿还等环节形成了工作合力，保障了项目的顺利实施，有效提高了社会稳定性。</w:t>
      </w:r>
      <w:r w:rsidRPr="001423DD">
        <w:rPr>
          <w:rStyle w:val="ad"/>
          <w:rFonts w:ascii="楷体" w:eastAsia="楷体" w:hAnsi="楷体" w:hint="eastAsia"/>
          <w:b w:val="0"/>
          <w:bCs w:val="0"/>
          <w:spacing w:val="-4"/>
          <w:sz w:val="32"/>
          <w:szCs w:val="32"/>
        </w:rPr>
        <w:br/>
        <w:t>（二）存在的问题及原因分析</w:t>
      </w:r>
      <w:r w:rsidRPr="001423DD">
        <w:rPr>
          <w:rStyle w:val="ad"/>
          <w:rFonts w:ascii="楷体" w:eastAsia="楷体" w:hAnsi="楷体" w:hint="eastAsia"/>
          <w:b w:val="0"/>
          <w:bCs w:val="0"/>
          <w:spacing w:val="-4"/>
          <w:sz w:val="32"/>
          <w:szCs w:val="32"/>
        </w:rPr>
        <w:br/>
        <w:t>在绩效指标方面，虽然大部分指标完成良好，但仍存在部分指标缺失的情况，如成本指标中的社会成本指标、生态环境成本指标，效益指标中的经济效益指标、生态效益指标以及满意度指标均未</w:t>
      </w:r>
      <w:r w:rsidRPr="001423DD">
        <w:rPr>
          <w:rStyle w:val="ad"/>
          <w:rFonts w:ascii="楷体" w:eastAsia="楷体" w:hAnsi="楷体" w:hint="eastAsia"/>
          <w:b w:val="0"/>
          <w:bCs w:val="0"/>
          <w:spacing w:val="-4"/>
          <w:sz w:val="32"/>
          <w:szCs w:val="32"/>
        </w:rPr>
        <w:lastRenderedPageBreak/>
        <w:t>设置或未体现实际数据。这可能会影响对项目整体效益和影响的全面评估，无法准确衡量项目在社会、生态等多方面的影响。</w:t>
      </w:r>
      <w:r w:rsidRPr="001423DD">
        <w:rPr>
          <w:rStyle w:val="ad"/>
          <w:rFonts w:ascii="楷体" w:eastAsia="楷体" w:hAnsi="楷体" w:hint="eastAsia"/>
          <w:b w:val="0"/>
          <w:bCs w:val="0"/>
          <w:spacing w:val="-4"/>
          <w:sz w:val="32"/>
          <w:szCs w:val="32"/>
        </w:rPr>
        <w:br/>
        <w:t>此外，对于偏差原因分析及改进措施部分，表格中大部分为空，说明在项目执行过程中，对可能出现的偏差缺乏深入分析和及时有效的应对措施，不利于项目的持续优化和改进。</w:t>
      </w:r>
    </w:p>
    <w:p w14:paraId="33B661EE" w14:textId="77777777" w:rsidR="004024D8" w:rsidRPr="001423DD" w:rsidRDefault="00000000">
      <w:pPr>
        <w:spacing w:line="540" w:lineRule="exact"/>
        <w:ind w:firstLine="640"/>
        <w:rPr>
          <w:rStyle w:val="ad"/>
          <w:rFonts w:ascii="黑体" w:eastAsia="黑体" w:hAnsi="黑体" w:hint="eastAsia"/>
          <w:b w:val="0"/>
          <w:spacing w:val="-4"/>
          <w:sz w:val="32"/>
          <w:szCs w:val="32"/>
        </w:rPr>
      </w:pPr>
      <w:r w:rsidRPr="001423DD">
        <w:rPr>
          <w:rStyle w:val="ad"/>
          <w:rFonts w:ascii="黑体" w:eastAsia="黑体" w:hAnsi="黑体" w:hint="eastAsia"/>
          <w:b w:val="0"/>
          <w:spacing w:val="-4"/>
          <w:sz w:val="32"/>
          <w:szCs w:val="32"/>
        </w:rPr>
        <w:t>六、有关建议</w:t>
      </w:r>
    </w:p>
    <w:p w14:paraId="76D7B383" w14:textId="77777777" w:rsidR="004024D8" w:rsidRPr="001423DD" w:rsidRDefault="00000000">
      <w:pPr>
        <w:spacing w:line="540" w:lineRule="exact"/>
        <w:ind w:firstLine="567"/>
        <w:rPr>
          <w:rStyle w:val="ad"/>
          <w:rFonts w:ascii="楷体" w:eastAsia="楷体" w:hAnsi="楷体" w:hint="eastAsia"/>
          <w:spacing w:val="-4"/>
          <w:sz w:val="32"/>
          <w:szCs w:val="32"/>
        </w:rPr>
      </w:pPr>
      <w:r w:rsidRPr="001423DD">
        <w:rPr>
          <w:rStyle w:val="ad"/>
          <w:rFonts w:ascii="楷体" w:eastAsia="楷体" w:hAnsi="楷体" w:hint="eastAsia"/>
          <w:b w:val="0"/>
          <w:bCs w:val="0"/>
          <w:spacing w:val="-4"/>
          <w:sz w:val="32"/>
          <w:szCs w:val="32"/>
        </w:rPr>
        <w:t>进一步完善项目管理制度，明确各部门和人员在项目中的职责和权限，加强部门间的沟通与协作，形成更加高效的工作团队。建立健全项目绩效评估体系，不仅要关注项目的产出和效益指标，还要对项目的管理过程进行评估，如资金管理、进度管理、质量管理等。</w:t>
      </w:r>
      <w:r w:rsidRPr="001423DD">
        <w:rPr>
          <w:rStyle w:val="ad"/>
          <w:rFonts w:ascii="楷体" w:eastAsia="楷体" w:hAnsi="楷体" w:hint="eastAsia"/>
          <w:b w:val="0"/>
          <w:bCs w:val="0"/>
          <w:spacing w:val="-4"/>
          <w:sz w:val="32"/>
          <w:szCs w:val="32"/>
        </w:rPr>
        <w:br/>
        <w:t>加强对项目执行过程的监督和检查，定期对项目的进展情况进行评估，及时发现问题并解决。注重项目的经验总结和知识积累，将成功的经验应用到后续项目中，不断提高项目管理水平。</w:t>
      </w:r>
      <w:r w:rsidRPr="001423DD">
        <w:rPr>
          <w:rStyle w:val="ad"/>
          <w:rFonts w:ascii="楷体" w:eastAsia="楷体" w:hAnsi="楷体" w:hint="eastAsia"/>
          <w:b w:val="0"/>
          <w:bCs w:val="0"/>
          <w:spacing w:val="-4"/>
          <w:sz w:val="32"/>
          <w:szCs w:val="32"/>
        </w:rPr>
        <w:br/>
        <w:t>同时，加强对项目团队成员的培训和教育，提高他们的专业素质和业务能力，为项目的顺利实施提供人才保障。</w:t>
      </w:r>
    </w:p>
    <w:p w14:paraId="4C0E9071" w14:textId="77777777" w:rsidR="004024D8" w:rsidRPr="001423DD" w:rsidRDefault="00000000">
      <w:pPr>
        <w:spacing w:line="540" w:lineRule="exact"/>
        <w:ind w:firstLine="640"/>
        <w:rPr>
          <w:rStyle w:val="ad"/>
          <w:rFonts w:ascii="黑体" w:eastAsia="黑体" w:hAnsi="黑体" w:hint="eastAsia"/>
          <w:b w:val="0"/>
          <w:spacing w:val="-4"/>
          <w:sz w:val="32"/>
          <w:szCs w:val="32"/>
        </w:rPr>
      </w:pPr>
      <w:r w:rsidRPr="001423DD">
        <w:rPr>
          <w:rStyle w:val="ad"/>
          <w:rFonts w:ascii="黑体" w:eastAsia="黑体" w:hAnsi="黑体" w:hint="eastAsia"/>
          <w:b w:val="0"/>
          <w:spacing w:val="-4"/>
          <w:sz w:val="32"/>
          <w:szCs w:val="32"/>
        </w:rPr>
        <w:t>七、其他需要说明的问题</w:t>
      </w:r>
    </w:p>
    <w:p w14:paraId="65C80F99" w14:textId="77777777" w:rsidR="004024D8" w:rsidRPr="001423DD" w:rsidRDefault="00000000">
      <w:pPr>
        <w:spacing w:line="540" w:lineRule="exact"/>
        <w:ind w:firstLine="567"/>
        <w:rPr>
          <w:rStyle w:val="ad"/>
          <w:rFonts w:ascii="楷体" w:eastAsia="楷体" w:hAnsi="楷体" w:hint="eastAsia"/>
          <w:b w:val="0"/>
          <w:bCs w:val="0"/>
          <w:spacing w:val="-4"/>
          <w:sz w:val="32"/>
          <w:szCs w:val="32"/>
        </w:rPr>
      </w:pPr>
      <w:r w:rsidRPr="001423DD">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1423DD">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1423DD">
        <w:rPr>
          <w:rStyle w:val="ad"/>
          <w:rFonts w:ascii="楷体" w:eastAsia="楷体" w:hAnsi="楷体" w:hint="eastAsia"/>
          <w:b w:val="0"/>
          <w:bCs w:val="0"/>
          <w:spacing w:val="-4"/>
          <w:sz w:val="32"/>
          <w:szCs w:val="32"/>
        </w:rPr>
        <w:br/>
        <w:t>（三）评价结果分别编入政府决算和部门预算，报送本级人民代</w:t>
      </w:r>
      <w:r w:rsidRPr="001423DD">
        <w:rPr>
          <w:rStyle w:val="ad"/>
          <w:rFonts w:ascii="楷体" w:eastAsia="楷体" w:hAnsi="楷体" w:hint="eastAsia"/>
          <w:b w:val="0"/>
          <w:bCs w:val="0"/>
          <w:spacing w:val="-4"/>
          <w:sz w:val="32"/>
          <w:szCs w:val="32"/>
        </w:rPr>
        <w:lastRenderedPageBreak/>
        <w:t>表大会常务委员会，并依法予以公开。</w:t>
      </w:r>
      <w:r w:rsidRPr="001423DD">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1423DD">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70B4489" w14:textId="77777777" w:rsidR="004024D8" w:rsidRPr="001423DD" w:rsidRDefault="004024D8">
      <w:pPr>
        <w:spacing w:line="540" w:lineRule="exact"/>
        <w:ind w:firstLine="567"/>
        <w:rPr>
          <w:rStyle w:val="ad"/>
          <w:rFonts w:ascii="仿宋" w:eastAsia="仿宋" w:hAnsi="仿宋" w:hint="eastAsia"/>
          <w:b w:val="0"/>
          <w:spacing w:val="-4"/>
          <w:sz w:val="32"/>
          <w:szCs w:val="32"/>
        </w:rPr>
      </w:pPr>
    </w:p>
    <w:p w14:paraId="16512173" w14:textId="77777777" w:rsidR="004024D8" w:rsidRPr="001423DD" w:rsidRDefault="004024D8">
      <w:pPr>
        <w:spacing w:line="540" w:lineRule="exact"/>
        <w:ind w:firstLine="567"/>
        <w:rPr>
          <w:rStyle w:val="ad"/>
          <w:rFonts w:ascii="仿宋" w:eastAsia="仿宋" w:hAnsi="仿宋" w:hint="eastAsia"/>
          <w:b w:val="0"/>
          <w:spacing w:val="-4"/>
          <w:sz w:val="32"/>
          <w:szCs w:val="32"/>
        </w:rPr>
      </w:pPr>
    </w:p>
    <w:p w14:paraId="417CFEE9" w14:textId="77777777" w:rsidR="004024D8" w:rsidRPr="001423DD" w:rsidRDefault="004024D8">
      <w:pPr>
        <w:spacing w:line="540" w:lineRule="exact"/>
        <w:ind w:firstLine="567"/>
        <w:rPr>
          <w:rStyle w:val="ad"/>
          <w:rFonts w:ascii="仿宋" w:eastAsia="仿宋" w:hAnsi="仿宋" w:hint="eastAsia"/>
          <w:b w:val="0"/>
          <w:spacing w:val="-4"/>
          <w:sz w:val="32"/>
          <w:szCs w:val="32"/>
        </w:rPr>
      </w:pPr>
    </w:p>
    <w:p w14:paraId="734C0B15" w14:textId="77777777" w:rsidR="004024D8" w:rsidRPr="001423DD" w:rsidRDefault="004024D8">
      <w:pPr>
        <w:spacing w:line="540" w:lineRule="exact"/>
        <w:ind w:firstLine="567"/>
        <w:rPr>
          <w:rStyle w:val="ad"/>
          <w:rFonts w:ascii="仿宋" w:eastAsia="仿宋" w:hAnsi="仿宋" w:hint="eastAsia"/>
          <w:b w:val="0"/>
          <w:spacing w:val="-4"/>
          <w:sz w:val="32"/>
          <w:szCs w:val="32"/>
        </w:rPr>
      </w:pPr>
    </w:p>
    <w:p w14:paraId="475207AF" w14:textId="77777777" w:rsidR="004024D8" w:rsidRPr="001423DD" w:rsidRDefault="004024D8">
      <w:pPr>
        <w:spacing w:line="540" w:lineRule="exact"/>
        <w:ind w:firstLine="567"/>
        <w:rPr>
          <w:rStyle w:val="ad"/>
          <w:rFonts w:ascii="仿宋" w:eastAsia="仿宋" w:hAnsi="仿宋" w:hint="eastAsia"/>
          <w:b w:val="0"/>
          <w:spacing w:val="-4"/>
          <w:sz w:val="32"/>
          <w:szCs w:val="32"/>
        </w:rPr>
      </w:pPr>
    </w:p>
    <w:sectPr w:rsidR="004024D8" w:rsidRPr="001423D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FF90C" w14:textId="77777777" w:rsidR="00D43026" w:rsidRDefault="00D43026">
      <w:r>
        <w:separator/>
      </w:r>
    </w:p>
  </w:endnote>
  <w:endnote w:type="continuationSeparator" w:id="0">
    <w:p w14:paraId="74BABD53" w14:textId="77777777" w:rsidR="00D43026" w:rsidRDefault="00D43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709B86BA" w14:textId="77777777" w:rsidR="004024D8" w:rsidRDefault="00000000">
        <w:pPr>
          <w:pStyle w:val="a5"/>
          <w:jc w:val="center"/>
        </w:pPr>
        <w:r>
          <w:fldChar w:fldCharType="begin"/>
        </w:r>
        <w:r>
          <w:instrText>PAGE   \* MERGEFORMAT</w:instrText>
        </w:r>
        <w:r>
          <w:fldChar w:fldCharType="separate"/>
        </w:r>
        <w:r>
          <w:rPr>
            <w:lang w:val="zh-CN"/>
          </w:rPr>
          <w:t>2</w:t>
        </w:r>
        <w:r>
          <w:fldChar w:fldCharType="end"/>
        </w:r>
      </w:p>
    </w:sdtContent>
  </w:sdt>
  <w:p w14:paraId="198C9053" w14:textId="77777777" w:rsidR="004024D8" w:rsidRDefault="004024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EA70C" w14:textId="77777777" w:rsidR="00D43026" w:rsidRDefault="00D43026">
      <w:r>
        <w:separator/>
      </w:r>
    </w:p>
  </w:footnote>
  <w:footnote w:type="continuationSeparator" w:id="0">
    <w:p w14:paraId="21F784F0" w14:textId="77777777" w:rsidR="00D43026" w:rsidRDefault="00D43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606887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23DD"/>
    <w:rsid w:val="00146AAD"/>
    <w:rsid w:val="00151FA7"/>
    <w:rsid w:val="001B3A40"/>
    <w:rsid w:val="00291BC0"/>
    <w:rsid w:val="00311DBE"/>
    <w:rsid w:val="004024D8"/>
    <w:rsid w:val="004366A8"/>
    <w:rsid w:val="00502BA7"/>
    <w:rsid w:val="005162F1"/>
    <w:rsid w:val="0053317D"/>
    <w:rsid w:val="00535153"/>
    <w:rsid w:val="00554F82"/>
    <w:rsid w:val="0056390D"/>
    <w:rsid w:val="005719B0"/>
    <w:rsid w:val="005D10D6"/>
    <w:rsid w:val="00855E3A"/>
    <w:rsid w:val="0091457F"/>
    <w:rsid w:val="00922CB9"/>
    <w:rsid w:val="009A0637"/>
    <w:rsid w:val="009E5CD9"/>
    <w:rsid w:val="00A16D46"/>
    <w:rsid w:val="00A26421"/>
    <w:rsid w:val="00A34588"/>
    <w:rsid w:val="00A4293B"/>
    <w:rsid w:val="00A67D50"/>
    <w:rsid w:val="00A8691A"/>
    <w:rsid w:val="00AC1946"/>
    <w:rsid w:val="00AD6F72"/>
    <w:rsid w:val="00B40063"/>
    <w:rsid w:val="00B41F61"/>
    <w:rsid w:val="00BA46E6"/>
    <w:rsid w:val="00BB4592"/>
    <w:rsid w:val="00C56C72"/>
    <w:rsid w:val="00CA6457"/>
    <w:rsid w:val="00CE2FD9"/>
    <w:rsid w:val="00D17F2E"/>
    <w:rsid w:val="00D30354"/>
    <w:rsid w:val="00D43026"/>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09F2A1"/>
  <w15:docId w15:val="{D671FA49-AFD7-45D5-970D-ACBAEFCE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25</Pages>
  <Words>6723</Words>
  <Characters>7329</Characters>
  <Application>Microsoft Office Word</Application>
  <DocSecurity>0</DocSecurity>
  <Lines>333</Lines>
  <Paragraphs>38</Paragraphs>
  <ScaleCrop>false</ScaleCrop>
  <Company/>
  <LinksUpToDate>false</LinksUpToDate>
  <CharactersWithSpaces>14014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2025-09-02T04:04:00Z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