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BEF3C" w14:textId="77777777" w:rsidR="00304C16" w:rsidRPr="00E114EF" w:rsidRDefault="00000000">
      <w:pPr>
        <w:spacing w:line="540" w:lineRule="exact"/>
        <w:jc w:val="left"/>
        <w:rPr>
          <w:rFonts w:ascii="仿宋" w:eastAsia="仿宋" w:hAnsi="仿宋" w:cs="宋体" w:hint="eastAsia"/>
          <w:kern w:val="0"/>
          <w:sz w:val="32"/>
          <w:szCs w:val="32"/>
        </w:rPr>
      </w:pPr>
      <w:r w:rsidRPr="00E114EF">
        <w:rPr>
          <w:rFonts w:ascii="仿宋" w:eastAsia="仿宋" w:hAnsi="仿宋" w:cs="宋体" w:hint="eastAsia"/>
          <w:kern w:val="0"/>
          <w:sz w:val="32"/>
          <w:szCs w:val="32"/>
        </w:rPr>
        <w:t>附件2：</w:t>
      </w:r>
    </w:p>
    <w:p w14:paraId="3585A64B" w14:textId="77777777" w:rsidR="00304C16" w:rsidRPr="00E114EF" w:rsidRDefault="00304C16">
      <w:pPr>
        <w:spacing w:line="540" w:lineRule="exact"/>
        <w:jc w:val="center"/>
        <w:rPr>
          <w:rFonts w:ascii="华文中宋" w:eastAsia="华文中宋" w:hAnsi="华文中宋" w:cs="宋体" w:hint="eastAsia"/>
          <w:b/>
          <w:kern w:val="0"/>
          <w:sz w:val="52"/>
          <w:szCs w:val="52"/>
        </w:rPr>
      </w:pPr>
    </w:p>
    <w:p w14:paraId="63494863" w14:textId="77777777" w:rsidR="00304C16" w:rsidRPr="00E114EF" w:rsidRDefault="00304C16">
      <w:pPr>
        <w:spacing w:line="540" w:lineRule="exact"/>
        <w:jc w:val="center"/>
        <w:rPr>
          <w:rFonts w:ascii="华文中宋" w:eastAsia="华文中宋" w:hAnsi="华文中宋" w:cs="宋体" w:hint="eastAsia"/>
          <w:b/>
          <w:kern w:val="0"/>
          <w:sz w:val="52"/>
          <w:szCs w:val="52"/>
        </w:rPr>
      </w:pPr>
    </w:p>
    <w:p w14:paraId="0D6AE033" w14:textId="77777777" w:rsidR="00304C16" w:rsidRPr="00E114EF" w:rsidRDefault="00304C16">
      <w:pPr>
        <w:spacing w:line="540" w:lineRule="exact"/>
        <w:jc w:val="center"/>
        <w:rPr>
          <w:rFonts w:ascii="华文中宋" w:eastAsia="华文中宋" w:hAnsi="华文中宋" w:cs="宋体" w:hint="eastAsia"/>
          <w:b/>
          <w:kern w:val="0"/>
          <w:sz w:val="52"/>
          <w:szCs w:val="52"/>
        </w:rPr>
      </w:pPr>
    </w:p>
    <w:p w14:paraId="5827BD06" w14:textId="77777777" w:rsidR="00304C16" w:rsidRPr="00E114EF" w:rsidRDefault="00304C16">
      <w:pPr>
        <w:spacing w:line="540" w:lineRule="exact"/>
        <w:jc w:val="center"/>
        <w:rPr>
          <w:rFonts w:ascii="华文中宋" w:eastAsia="华文中宋" w:hAnsi="华文中宋" w:cs="宋体" w:hint="eastAsia"/>
          <w:b/>
          <w:kern w:val="0"/>
          <w:sz w:val="52"/>
          <w:szCs w:val="52"/>
        </w:rPr>
      </w:pPr>
    </w:p>
    <w:p w14:paraId="078B6760" w14:textId="77777777" w:rsidR="00304C16" w:rsidRPr="00E114EF" w:rsidRDefault="00304C16">
      <w:pPr>
        <w:spacing w:line="540" w:lineRule="exact"/>
        <w:jc w:val="center"/>
        <w:rPr>
          <w:rFonts w:ascii="华文中宋" w:eastAsia="华文中宋" w:hAnsi="华文中宋" w:cs="宋体" w:hint="eastAsia"/>
          <w:b/>
          <w:kern w:val="0"/>
          <w:sz w:val="52"/>
          <w:szCs w:val="52"/>
        </w:rPr>
      </w:pPr>
    </w:p>
    <w:p w14:paraId="0A097956" w14:textId="77777777" w:rsidR="00304C16" w:rsidRPr="00E114EF" w:rsidRDefault="00304C16">
      <w:pPr>
        <w:spacing w:line="540" w:lineRule="exact"/>
        <w:jc w:val="center"/>
        <w:rPr>
          <w:rFonts w:ascii="华文中宋" w:eastAsia="华文中宋" w:hAnsi="华文中宋" w:cs="宋体" w:hint="eastAsia"/>
          <w:b/>
          <w:kern w:val="0"/>
          <w:sz w:val="52"/>
          <w:szCs w:val="52"/>
        </w:rPr>
      </w:pPr>
    </w:p>
    <w:p w14:paraId="28809935" w14:textId="77777777" w:rsidR="00304C16" w:rsidRPr="00E114EF" w:rsidRDefault="00000000">
      <w:pPr>
        <w:spacing w:line="540" w:lineRule="exact"/>
        <w:jc w:val="center"/>
        <w:rPr>
          <w:rFonts w:ascii="方正小标宋_GBK" w:eastAsia="方正小标宋_GBK" w:hAnsi="华文中宋" w:cs="宋体" w:hint="eastAsia"/>
          <w:b/>
          <w:kern w:val="0"/>
          <w:sz w:val="48"/>
          <w:szCs w:val="48"/>
        </w:rPr>
      </w:pPr>
      <w:r w:rsidRPr="00E114EF">
        <w:rPr>
          <w:rFonts w:ascii="方正小标宋_GBK" w:eastAsia="方正小标宋_GBK" w:hAnsi="华文中宋" w:cs="宋体" w:hint="eastAsia"/>
          <w:b/>
          <w:kern w:val="0"/>
          <w:sz w:val="48"/>
          <w:szCs w:val="48"/>
        </w:rPr>
        <w:t>项目支出绩效自评报告</w:t>
      </w:r>
    </w:p>
    <w:p w14:paraId="68824C3C" w14:textId="77777777" w:rsidR="00304C16" w:rsidRPr="00E114EF" w:rsidRDefault="00304C16">
      <w:pPr>
        <w:spacing w:line="540" w:lineRule="exact"/>
        <w:jc w:val="center"/>
        <w:rPr>
          <w:rFonts w:ascii="华文中宋" w:eastAsia="华文中宋" w:hAnsi="华文中宋" w:cs="宋体" w:hint="eastAsia"/>
          <w:b/>
          <w:kern w:val="0"/>
          <w:sz w:val="52"/>
          <w:szCs w:val="52"/>
        </w:rPr>
      </w:pPr>
    </w:p>
    <w:p w14:paraId="69B38CA9" w14:textId="77777777" w:rsidR="00304C16" w:rsidRPr="00E114EF" w:rsidRDefault="00000000">
      <w:pPr>
        <w:spacing w:line="540" w:lineRule="exact"/>
        <w:jc w:val="center"/>
        <w:rPr>
          <w:rFonts w:eastAsia="仿宋_GB2312" w:hAnsi="宋体" w:cs="宋体" w:hint="eastAsia"/>
          <w:kern w:val="0"/>
          <w:sz w:val="36"/>
          <w:szCs w:val="36"/>
        </w:rPr>
      </w:pPr>
      <w:r w:rsidRPr="00E114EF">
        <w:rPr>
          <w:rFonts w:eastAsia="仿宋_GB2312" w:hAnsi="宋体" w:cs="宋体" w:hint="eastAsia"/>
          <w:kern w:val="0"/>
          <w:sz w:val="36"/>
          <w:szCs w:val="36"/>
        </w:rPr>
        <w:t>（</w:t>
      </w:r>
      <w:r w:rsidRPr="00E114EF">
        <w:rPr>
          <w:rFonts w:eastAsia="仿宋_GB2312" w:hAnsi="宋体" w:cs="宋体" w:hint="eastAsia"/>
          <w:kern w:val="0"/>
          <w:sz w:val="36"/>
          <w:szCs w:val="36"/>
        </w:rPr>
        <w:t xml:space="preserve">   </w:t>
      </w:r>
      <w:r w:rsidRPr="00E114EF">
        <w:rPr>
          <w:rStyle w:val="ad"/>
          <w:rFonts w:ascii="楷体" w:eastAsia="楷体" w:hAnsi="楷体" w:hint="eastAsia"/>
          <w:spacing w:val="-4"/>
          <w:sz w:val="32"/>
          <w:szCs w:val="32"/>
        </w:rPr>
        <w:t>2024</w:t>
      </w:r>
      <w:r w:rsidRPr="00E114EF">
        <w:rPr>
          <w:rFonts w:eastAsia="仿宋_GB2312" w:hAnsi="宋体" w:cs="宋体" w:hint="eastAsia"/>
          <w:kern w:val="0"/>
          <w:sz w:val="36"/>
          <w:szCs w:val="36"/>
        </w:rPr>
        <w:t xml:space="preserve">  </w:t>
      </w:r>
      <w:r w:rsidRPr="00E114EF">
        <w:rPr>
          <w:rFonts w:eastAsia="仿宋_GB2312" w:hAnsi="宋体" w:cs="宋体" w:hint="eastAsia"/>
          <w:kern w:val="0"/>
          <w:sz w:val="36"/>
          <w:szCs w:val="36"/>
        </w:rPr>
        <w:t>年度）</w:t>
      </w:r>
    </w:p>
    <w:p w14:paraId="28281AB2" w14:textId="77777777" w:rsidR="00304C16" w:rsidRPr="00E114EF" w:rsidRDefault="00304C16">
      <w:pPr>
        <w:spacing w:line="540" w:lineRule="exact"/>
        <w:jc w:val="center"/>
        <w:rPr>
          <w:rFonts w:eastAsia="仿宋_GB2312" w:hAnsi="宋体" w:cs="宋体" w:hint="eastAsia"/>
          <w:kern w:val="0"/>
          <w:sz w:val="30"/>
          <w:szCs w:val="30"/>
        </w:rPr>
      </w:pPr>
    </w:p>
    <w:p w14:paraId="2594D656" w14:textId="77777777" w:rsidR="00304C16" w:rsidRPr="00E114EF" w:rsidRDefault="00304C16">
      <w:pPr>
        <w:spacing w:line="540" w:lineRule="exact"/>
        <w:jc w:val="center"/>
        <w:rPr>
          <w:rFonts w:eastAsia="仿宋_GB2312" w:hAnsi="宋体" w:cs="宋体" w:hint="eastAsia"/>
          <w:kern w:val="0"/>
          <w:sz w:val="30"/>
          <w:szCs w:val="30"/>
        </w:rPr>
      </w:pPr>
    </w:p>
    <w:p w14:paraId="59EF7982" w14:textId="77777777" w:rsidR="00304C16" w:rsidRPr="00E114EF" w:rsidRDefault="00304C16">
      <w:pPr>
        <w:spacing w:line="540" w:lineRule="exact"/>
        <w:jc w:val="center"/>
        <w:rPr>
          <w:rFonts w:eastAsia="仿宋_GB2312" w:hAnsi="宋体" w:cs="宋体" w:hint="eastAsia"/>
          <w:kern w:val="0"/>
          <w:sz w:val="30"/>
          <w:szCs w:val="30"/>
        </w:rPr>
      </w:pPr>
    </w:p>
    <w:p w14:paraId="53154904" w14:textId="77777777" w:rsidR="00304C16" w:rsidRPr="00E114EF" w:rsidRDefault="00304C16">
      <w:pPr>
        <w:spacing w:line="540" w:lineRule="exact"/>
        <w:jc w:val="center"/>
        <w:rPr>
          <w:rFonts w:eastAsia="仿宋_GB2312" w:hAnsi="宋体" w:cs="宋体" w:hint="eastAsia"/>
          <w:kern w:val="0"/>
          <w:sz w:val="30"/>
          <w:szCs w:val="30"/>
        </w:rPr>
      </w:pPr>
    </w:p>
    <w:p w14:paraId="729F01A8" w14:textId="77777777" w:rsidR="00304C16" w:rsidRPr="00E114EF" w:rsidRDefault="00304C16">
      <w:pPr>
        <w:spacing w:line="540" w:lineRule="exact"/>
        <w:jc w:val="center"/>
        <w:rPr>
          <w:rFonts w:eastAsia="仿宋_GB2312" w:hAnsi="宋体" w:cs="宋体" w:hint="eastAsia"/>
          <w:kern w:val="0"/>
          <w:sz w:val="30"/>
          <w:szCs w:val="30"/>
        </w:rPr>
      </w:pPr>
    </w:p>
    <w:p w14:paraId="590F76C0" w14:textId="77777777" w:rsidR="00304C16" w:rsidRPr="00E114EF" w:rsidRDefault="00304C16">
      <w:pPr>
        <w:spacing w:line="540" w:lineRule="exact"/>
        <w:jc w:val="center"/>
        <w:rPr>
          <w:rFonts w:eastAsia="仿宋_GB2312" w:hAnsi="宋体" w:cs="宋体" w:hint="eastAsia"/>
          <w:kern w:val="0"/>
          <w:sz w:val="30"/>
          <w:szCs w:val="30"/>
        </w:rPr>
      </w:pPr>
    </w:p>
    <w:p w14:paraId="414B932B" w14:textId="77777777" w:rsidR="00304C16" w:rsidRPr="00E114EF" w:rsidRDefault="00304C16">
      <w:pPr>
        <w:spacing w:line="540" w:lineRule="exact"/>
        <w:rPr>
          <w:rFonts w:eastAsia="仿宋_GB2312" w:hAnsi="宋体" w:cs="宋体" w:hint="eastAsia"/>
          <w:kern w:val="0"/>
          <w:sz w:val="30"/>
          <w:szCs w:val="30"/>
        </w:rPr>
      </w:pPr>
    </w:p>
    <w:p w14:paraId="0B59B649" w14:textId="77777777" w:rsidR="00304C16" w:rsidRPr="00E114EF" w:rsidRDefault="00000000">
      <w:pPr>
        <w:spacing w:line="700" w:lineRule="exact"/>
        <w:jc w:val="left"/>
        <w:rPr>
          <w:rFonts w:eastAsia="仿宋_GB2312" w:hAnsi="宋体" w:cs="宋体" w:hint="eastAsia"/>
          <w:kern w:val="0"/>
          <w:sz w:val="36"/>
          <w:szCs w:val="36"/>
        </w:rPr>
      </w:pPr>
      <w:r w:rsidRPr="00E114EF">
        <w:rPr>
          <w:rFonts w:eastAsia="仿宋_GB2312" w:hAnsi="宋体" w:cs="宋体" w:hint="eastAsia"/>
          <w:kern w:val="0"/>
          <w:sz w:val="36"/>
          <w:szCs w:val="36"/>
        </w:rPr>
        <w:t xml:space="preserve">     </w:t>
      </w:r>
    </w:p>
    <w:p w14:paraId="0BB2C3F2" w14:textId="77777777" w:rsidR="00304C16" w:rsidRPr="00E114EF" w:rsidRDefault="00000000">
      <w:pPr>
        <w:spacing w:line="700" w:lineRule="exact"/>
        <w:ind w:firstLineChars="250" w:firstLine="900"/>
        <w:jc w:val="left"/>
        <w:rPr>
          <w:rFonts w:eastAsia="仿宋_GB2312" w:hAnsi="宋体" w:cs="宋体" w:hint="eastAsia"/>
          <w:kern w:val="0"/>
          <w:sz w:val="36"/>
          <w:szCs w:val="36"/>
        </w:rPr>
      </w:pPr>
      <w:r w:rsidRPr="00E114EF">
        <w:rPr>
          <w:rFonts w:eastAsia="仿宋_GB2312" w:hAnsi="宋体" w:cs="宋体" w:hint="eastAsia"/>
          <w:kern w:val="0"/>
          <w:sz w:val="36"/>
          <w:szCs w:val="36"/>
        </w:rPr>
        <w:t>项目名称：</w:t>
      </w:r>
      <w:r w:rsidRPr="00E114EF">
        <w:rPr>
          <w:rStyle w:val="ad"/>
          <w:rFonts w:ascii="楷体" w:eastAsia="楷体" w:hAnsi="楷体" w:hint="eastAsia"/>
          <w:spacing w:val="-4"/>
          <w:sz w:val="32"/>
          <w:szCs w:val="32"/>
        </w:rPr>
        <w:t>提前下达2024年中央财政困难群救助补助资金预算</w:t>
      </w:r>
    </w:p>
    <w:p w14:paraId="6413E1F2" w14:textId="77777777" w:rsidR="00304C16" w:rsidRPr="00E114EF" w:rsidRDefault="00000000">
      <w:pPr>
        <w:spacing w:line="540" w:lineRule="exact"/>
        <w:ind w:firstLine="567"/>
        <w:rPr>
          <w:rFonts w:ascii="楷体" w:eastAsia="楷体" w:hAnsi="楷体" w:hint="eastAsia"/>
          <w:b/>
          <w:bCs/>
          <w:spacing w:val="-4"/>
          <w:sz w:val="32"/>
          <w:szCs w:val="32"/>
        </w:rPr>
      </w:pPr>
      <w:r w:rsidRPr="00E114EF">
        <w:rPr>
          <w:rFonts w:eastAsia="仿宋_GB2312" w:hAnsi="宋体" w:cs="宋体" w:hint="eastAsia"/>
          <w:kern w:val="0"/>
          <w:sz w:val="36"/>
          <w:szCs w:val="36"/>
        </w:rPr>
        <w:t xml:space="preserve">  </w:t>
      </w:r>
      <w:r w:rsidRPr="00E114EF">
        <w:rPr>
          <w:rFonts w:eastAsia="仿宋_GB2312" w:hAnsi="宋体" w:cs="宋体" w:hint="eastAsia"/>
          <w:kern w:val="0"/>
          <w:sz w:val="36"/>
          <w:szCs w:val="36"/>
        </w:rPr>
        <w:t>实施单位（公章）：</w:t>
      </w:r>
      <w:r w:rsidRPr="00E114EF">
        <w:rPr>
          <w:rStyle w:val="ad"/>
          <w:rFonts w:ascii="楷体" w:eastAsia="楷体" w:hAnsi="楷体" w:hint="eastAsia"/>
          <w:spacing w:val="-4"/>
          <w:sz w:val="28"/>
          <w:szCs w:val="28"/>
        </w:rPr>
        <w:t>昌吉市民政局</w:t>
      </w:r>
    </w:p>
    <w:p w14:paraId="69CFE23E" w14:textId="77777777" w:rsidR="00304C16" w:rsidRPr="00E114EF" w:rsidRDefault="00000000">
      <w:pPr>
        <w:spacing w:line="540" w:lineRule="exact"/>
        <w:ind w:firstLineChars="250" w:firstLine="900"/>
        <w:rPr>
          <w:rFonts w:ascii="楷体" w:eastAsia="楷体" w:hAnsi="楷体" w:hint="eastAsia"/>
          <w:b/>
          <w:bCs/>
          <w:spacing w:val="-4"/>
          <w:sz w:val="28"/>
          <w:szCs w:val="28"/>
        </w:rPr>
      </w:pPr>
      <w:r w:rsidRPr="00E114EF">
        <w:rPr>
          <w:rFonts w:eastAsia="仿宋_GB2312" w:hAnsi="宋体" w:cs="宋体" w:hint="eastAsia"/>
          <w:kern w:val="0"/>
          <w:sz w:val="36"/>
          <w:szCs w:val="36"/>
        </w:rPr>
        <w:t>主管部门（公章）：</w:t>
      </w:r>
      <w:r w:rsidRPr="00E114EF">
        <w:rPr>
          <w:rStyle w:val="ad"/>
          <w:rFonts w:ascii="楷体" w:eastAsia="楷体" w:hAnsi="楷体" w:hint="eastAsia"/>
          <w:spacing w:val="-4"/>
          <w:sz w:val="28"/>
          <w:szCs w:val="28"/>
        </w:rPr>
        <w:t>昌吉市民政局</w:t>
      </w:r>
    </w:p>
    <w:p w14:paraId="672762DA" w14:textId="77777777" w:rsidR="00304C16" w:rsidRPr="00E114EF" w:rsidRDefault="00000000">
      <w:pPr>
        <w:spacing w:line="540" w:lineRule="exact"/>
        <w:ind w:firstLineChars="250" w:firstLine="900"/>
        <w:rPr>
          <w:rFonts w:ascii="楷体" w:eastAsia="楷体" w:hAnsi="楷体" w:hint="eastAsia"/>
          <w:b/>
          <w:bCs/>
          <w:spacing w:val="-4"/>
          <w:sz w:val="32"/>
          <w:szCs w:val="32"/>
        </w:rPr>
      </w:pPr>
      <w:r w:rsidRPr="00E114EF">
        <w:rPr>
          <w:rFonts w:eastAsia="仿宋_GB2312" w:hAnsi="宋体" w:cs="宋体" w:hint="eastAsia"/>
          <w:kern w:val="0"/>
          <w:sz w:val="36"/>
          <w:szCs w:val="36"/>
        </w:rPr>
        <w:t>项目负责人（签章）：</w:t>
      </w:r>
      <w:r w:rsidRPr="00E114EF">
        <w:rPr>
          <w:rStyle w:val="ad"/>
          <w:rFonts w:ascii="楷体" w:eastAsia="楷体" w:hAnsi="楷体" w:hint="eastAsia"/>
          <w:spacing w:val="-4"/>
          <w:sz w:val="32"/>
          <w:szCs w:val="32"/>
        </w:rPr>
        <w:t>孙卫华</w:t>
      </w:r>
    </w:p>
    <w:p w14:paraId="6D082879" w14:textId="77777777" w:rsidR="00304C16" w:rsidRPr="00E114EF" w:rsidRDefault="00000000">
      <w:pPr>
        <w:spacing w:line="540" w:lineRule="exact"/>
        <w:ind w:left="273" w:firstLine="567"/>
        <w:rPr>
          <w:rStyle w:val="ad"/>
          <w:rFonts w:ascii="楷体" w:eastAsia="楷体" w:hAnsi="楷体" w:hint="eastAsia"/>
          <w:spacing w:val="-4"/>
          <w:sz w:val="32"/>
          <w:szCs w:val="32"/>
        </w:rPr>
      </w:pPr>
      <w:r w:rsidRPr="00E114EF">
        <w:rPr>
          <w:rFonts w:eastAsia="仿宋_GB2312" w:hAnsi="宋体" w:cs="宋体" w:hint="eastAsia"/>
          <w:kern w:val="0"/>
          <w:sz w:val="36"/>
          <w:szCs w:val="36"/>
        </w:rPr>
        <w:t>填报时间：</w:t>
      </w:r>
      <w:r w:rsidRPr="00E114EF">
        <w:rPr>
          <w:rStyle w:val="ad"/>
          <w:rFonts w:ascii="楷体" w:eastAsia="楷体" w:hAnsi="楷体" w:hint="eastAsia"/>
          <w:spacing w:val="-4"/>
          <w:sz w:val="32"/>
          <w:szCs w:val="32"/>
        </w:rPr>
        <w:t>2025年06月20日</w:t>
      </w:r>
    </w:p>
    <w:p w14:paraId="6D059DA5" w14:textId="77777777" w:rsidR="00304C16" w:rsidRPr="00E114EF" w:rsidRDefault="00304C16">
      <w:pPr>
        <w:spacing w:line="700" w:lineRule="exact"/>
        <w:ind w:firstLineChars="236" w:firstLine="708"/>
        <w:jc w:val="left"/>
        <w:rPr>
          <w:rFonts w:eastAsia="仿宋_GB2312" w:hAnsi="宋体" w:cs="宋体" w:hint="eastAsia"/>
          <w:kern w:val="0"/>
          <w:sz w:val="30"/>
          <w:szCs w:val="30"/>
        </w:rPr>
      </w:pPr>
    </w:p>
    <w:p w14:paraId="0B7DAE2B" w14:textId="77777777" w:rsidR="00304C16" w:rsidRPr="00E114EF" w:rsidRDefault="00304C16">
      <w:pPr>
        <w:spacing w:line="540" w:lineRule="exact"/>
        <w:rPr>
          <w:rStyle w:val="ad"/>
          <w:rFonts w:ascii="黑体" w:eastAsia="黑体" w:hAnsi="黑体" w:hint="eastAsia"/>
          <w:b w:val="0"/>
          <w:spacing w:val="-4"/>
          <w:sz w:val="32"/>
          <w:szCs w:val="32"/>
        </w:rPr>
      </w:pPr>
    </w:p>
    <w:p w14:paraId="6F8F5866" w14:textId="77777777" w:rsidR="00304C16" w:rsidRPr="00E114EF" w:rsidRDefault="00000000">
      <w:pPr>
        <w:spacing w:line="540" w:lineRule="exact"/>
        <w:ind w:firstLine="640"/>
        <w:rPr>
          <w:rStyle w:val="ad"/>
          <w:rFonts w:ascii="黑体" w:eastAsia="黑体" w:hAnsi="黑体" w:hint="eastAsia"/>
          <w:b w:val="0"/>
          <w:spacing w:val="-4"/>
          <w:sz w:val="32"/>
          <w:szCs w:val="32"/>
        </w:rPr>
      </w:pPr>
      <w:r w:rsidRPr="00E114EF">
        <w:rPr>
          <w:rStyle w:val="ad"/>
          <w:rFonts w:ascii="黑体" w:eastAsia="黑体" w:hAnsi="黑体" w:hint="eastAsia"/>
          <w:b w:val="0"/>
          <w:spacing w:val="-4"/>
          <w:sz w:val="32"/>
          <w:szCs w:val="32"/>
        </w:rPr>
        <w:t>一、基本情况</w:t>
      </w:r>
    </w:p>
    <w:p w14:paraId="693F2468" w14:textId="77777777" w:rsidR="00304C16" w:rsidRPr="00E114EF" w:rsidRDefault="00000000">
      <w:pPr>
        <w:spacing w:line="540" w:lineRule="exact"/>
        <w:ind w:firstLine="567"/>
        <w:rPr>
          <w:rStyle w:val="ad"/>
          <w:rFonts w:ascii="楷体" w:eastAsia="楷体" w:hAnsi="楷体" w:hint="eastAsia"/>
          <w:spacing w:val="-4"/>
          <w:sz w:val="32"/>
          <w:szCs w:val="32"/>
        </w:rPr>
      </w:pPr>
      <w:r w:rsidRPr="00E114EF">
        <w:rPr>
          <w:rStyle w:val="ad"/>
          <w:rFonts w:ascii="楷体" w:eastAsia="楷体" w:hAnsi="楷体" w:hint="eastAsia"/>
          <w:spacing w:val="-4"/>
          <w:sz w:val="32"/>
          <w:szCs w:val="32"/>
        </w:rPr>
        <w:t>（一）项目概况。</w:t>
      </w:r>
    </w:p>
    <w:p w14:paraId="3664A497"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（一）项目概况</w:t>
      </w:r>
      <w:r w:rsidRPr="00E114EF">
        <w:rPr>
          <w:rStyle w:val="ad"/>
          <w:rFonts w:ascii="楷体" w:eastAsia="楷体" w:hAnsi="楷体" w:hint="eastAsia"/>
          <w:b w:val="0"/>
          <w:bCs w:val="0"/>
          <w:spacing w:val="-4"/>
          <w:sz w:val="32"/>
          <w:szCs w:val="32"/>
        </w:rPr>
        <w:br/>
        <w:t>1.项目背景</w:t>
      </w:r>
      <w:r w:rsidRPr="00E114EF">
        <w:rPr>
          <w:rStyle w:val="ad"/>
          <w:rFonts w:ascii="楷体" w:eastAsia="楷体" w:hAnsi="楷体" w:hint="eastAsia"/>
          <w:b w:val="0"/>
          <w:bCs w:val="0"/>
          <w:spacing w:val="-4"/>
          <w:sz w:val="32"/>
          <w:szCs w:val="32"/>
        </w:rPr>
        <w:br/>
        <w:t>昌吉市本级现在存在低收入群体救助不充分的现状，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政策文件的要求，为了提高昌吉市低收入群体救助的水平，解决低收入群体生活问题，达到精准救助的效果，我单位申报实施了提前下达2024年中央财政困难群众救助补助资金预算项目。</w:t>
      </w:r>
      <w:r w:rsidRPr="00E114EF">
        <w:rPr>
          <w:rStyle w:val="ad"/>
          <w:rFonts w:ascii="楷体" w:eastAsia="楷体" w:hAnsi="楷体" w:hint="eastAsia"/>
          <w:b w:val="0"/>
          <w:bCs w:val="0"/>
          <w:spacing w:val="-4"/>
          <w:sz w:val="32"/>
          <w:szCs w:val="32"/>
        </w:rPr>
        <w:br/>
        <w:t>2.主要内容</w:t>
      </w:r>
      <w:r w:rsidRPr="00E114EF">
        <w:rPr>
          <w:rStyle w:val="ad"/>
          <w:rFonts w:ascii="楷体" w:eastAsia="楷体" w:hAnsi="楷体" w:hint="eastAsia"/>
          <w:b w:val="0"/>
          <w:bCs w:val="0"/>
          <w:spacing w:val="-4"/>
          <w:sz w:val="32"/>
          <w:szCs w:val="32"/>
        </w:rPr>
        <w:br/>
        <w:t>（1）项目名称：提前下达2024年中央财政困难群众救助补助资金预算项目</w:t>
      </w:r>
      <w:r w:rsidRPr="00E114EF">
        <w:rPr>
          <w:rStyle w:val="ad"/>
          <w:rFonts w:ascii="楷体" w:eastAsia="楷体" w:hAnsi="楷体" w:hint="eastAsia"/>
          <w:b w:val="0"/>
          <w:bCs w:val="0"/>
          <w:spacing w:val="-4"/>
          <w:sz w:val="32"/>
          <w:szCs w:val="32"/>
        </w:rPr>
        <w:br/>
        <w:t>（2）项目主要内容：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精神此次下达的中央财政补助资金预算，用于低保、特困人员救助供养、临时救助、流浪乞讨人员救助(含农村留守儿童、困境</w:t>
      </w:r>
      <w:r w:rsidRPr="00E114EF">
        <w:rPr>
          <w:rStyle w:val="ad"/>
          <w:rFonts w:ascii="楷体" w:eastAsia="楷体" w:hAnsi="楷体" w:hint="eastAsia"/>
          <w:b w:val="0"/>
          <w:bCs w:val="0"/>
          <w:spacing w:val="-4"/>
          <w:sz w:val="32"/>
          <w:szCs w:val="32"/>
        </w:rPr>
        <w:lastRenderedPageBreak/>
        <w:t>儿童、流浪乞讨儿童的应急处理、救助帮扶、监护支持、精神关爱等未成年人社会保护支出)、孤儿(含艾滋病病毒感染儿童、生活困难家庭中的和纳入特困人员救助供养范围的事实无人抚养等救助工作：1.规范城多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植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报助等专业服务，从源头上预防未成年人外出流浪。7.指导地方规范高校实施孤儿生活保障政策，使孤儿、艾滋病病毒感染儿童和事实无人抚养儿童基本生活得到保障，8.积极为走失、务工不着、家庭暴力受害者等高家在外的临时遇困人员提供救助。</w:t>
      </w:r>
      <w:r w:rsidRPr="00E114EF">
        <w:rPr>
          <w:rStyle w:val="ad"/>
          <w:rFonts w:ascii="楷体" w:eastAsia="楷体" w:hAnsi="楷体" w:hint="eastAsia"/>
          <w:b w:val="0"/>
          <w:bCs w:val="0"/>
          <w:spacing w:val="-4"/>
          <w:sz w:val="32"/>
          <w:szCs w:val="32"/>
        </w:rPr>
        <w:br/>
        <w:t>3.实施情况</w:t>
      </w:r>
      <w:r w:rsidRPr="00E114EF">
        <w:rPr>
          <w:rStyle w:val="ad"/>
          <w:rFonts w:ascii="楷体" w:eastAsia="楷体" w:hAnsi="楷体" w:hint="eastAsia"/>
          <w:b w:val="0"/>
          <w:bCs w:val="0"/>
          <w:spacing w:val="-4"/>
          <w:sz w:val="32"/>
          <w:szCs w:val="32"/>
        </w:rPr>
        <w:br/>
        <w:t>实施主体：昌吉市民政局。</w:t>
      </w:r>
      <w:r w:rsidRPr="00E114EF">
        <w:rPr>
          <w:rStyle w:val="ad"/>
          <w:rFonts w:ascii="楷体" w:eastAsia="楷体" w:hAnsi="楷体" w:hint="eastAsia"/>
          <w:b w:val="0"/>
          <w:bCs w:val="0"/>
          <w:spacing w:val="-4"/>
          <w:sz w:val="32"/>
          <w:szCs w:val="32"/>
        </w:rPr>
        <w:br/>
        <w:t>实施时间：本项目实施周期为2024年1月-2024年12月。</w:t>
      </w:r>
      <w:r w:rsidRPr="00E114EF">
        <w:rPr>
          <w:rStyle w:val="ad"/>
          <w:rFonts w:ascii="楷体" w:eastAsia="楷体" w:hAnsi="楷体" w:hint="eastAsia"/>
          <w:b w:val="0"/>
          <w:bCs w:val="0"/>
          <w:spacing w:val="-4"/>
          <w:sz w:val="32"/>
          <w:szCs w:val="32"/>
        </w:rPr>
        <w:br/>
        <w:t>实施情况：用于城乡最低生活保障（以下简称城乡低保）、城乡特困人员救助供养（以下简称城乡特困）、孤儿基本生活、流浪乞讨人员救助、临时救助的支出</w:t>
      </w:r>
      <w:r w:rsidRPr="00E114EF">
        <w:rPr>
          <w:rStyle w:val="ad"/>
          <w:rFonts w:ascii="楷体" w:eastAsia="楷体" w:hAnsi="楷体" w:hint="eastAsia"/>
          <w:b w:val="0"/>
          <w:bCs w:val="0"/>
          <w:spacing w:val="-4"/>
          <w:sz w:val="32"/>
          <w:szCs w:val="32"/>
        </w:rPr>
        <w:br/>
        <w:t>4.项目实施主体</w:t>
      </w:r>
      <w:r w:rsidRPr="00E114EF">
        <w:rPr>
          <w:rStyle w:val="ad"/>
          <w:rFonts w:ascii="楷体" w:eastAsia="楷体" w:hAnsi="楷体" w:hint="eastAsia"/>
          <w:b w:val="0"/>
          <w:bCs w:val="0"/>
          <w:spacing w:val="-4"/>
          <w:sz w:val="32"/>
          <w:szCs w:val="32"/>
        </w:rPr>
        <w:br/>
        <w:t>（1）主要职能</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①社会救助职能，最低生活保障（低保）管理，负责低保政策的制定、宣传和落实，审核低保申请，动态管理低保对象，确保应保尽保。定期核查低保家庭经济状况，及时调整保障标准，确保救助公平、精准。特困人员救助供养，落实特困人员（如无劳动能力、无生活来源、无法定赡养人的老年人、残疾人等）的救助供养政策，提供基本生活保障和必要的照料服务。临时救助与急难帮扶，对遭遇突发事件、意外伤害、重大疾病等导致基本生活暂时陷入困境的家庭或个人，实施应急性、过渡性救助。建立快速响应机制，简化审批流程，确保急难问题及时解决。专项社会救助协调，联动教育、医疗、住房等部门，统筹实施教育救助、医疗救助、住房救助等专项救助，形成兜底保障合力。社会救助资金监管，制定资金分配方案，监督资金使用合规性，防范挪用或滥用风险，确保专款专用。</w:t>
      </w:r>
      <w:r w:rsidRPr="00E114EF">
        <w:rPr>
          <w:rStyle w:val="ad"/>
          <w:rFonts w:ascii="楷体" w:eastAsia="楷体" w:hAnsi="楷体" w:hint="eastAsia"/>
          <w:b w:val="0"/>
          <w:bCs w:val="0"/>
          <w:spacing w:val="-4"/>
          <w:sz w:val="32"/>
          <w:szCs w:val="32"/>
        </w:rPr>
        <w:br/>
        <w:t>②儿童福利职能，孤儿和事实无人抚养儿童保障，落实孤儿基本生活保障政策，发放基本生活费，提供医疗、教育等综合保障。对事实无人抚养儿童（如父母重残、重病、服刑等情形）实施分类精准救助。困境儿童关爱服务，建立困境儿童（如重病、残疾儿童）信息台账，协调医疗、康复、心理干预等服务。推动“留守儿童”关爱保护，落实监护责任，加强心理健康支持。未成年人保护，牵头协调未成年人保护联席会议，落实《未成年人保护法》相关职责。处理未成年人权益侵害案件，建立强制报告、应急处置、评估帮扶等机制。收养评估与服务，负责收养登记的审查、评估和监督，确保收养程序合法、儿童权益得到保障。提供收养家庭培训指导，跟踪回访收养后的儿童成长情况。儿童福利设施建设，推进儿童福利机构、未成年人救助保护中心建设，提</w:t>
      </w:r>
      <w:r w:rsidRPr="00E114EF">
        <w:rPr>
          <w:rStyle w:val="ad"/>
          <w:rFonts w:ascii="楷体" w:eastAsia="楷体" w:hAnsi="楷体" w:hint="eastAsia"/>
          <w:b w:val="0"/>
          <w:bCs w:val="0"/>
          <w:spacing w:val="-4"/>
          <w:sz w:val="32"/>
          <w:szCs w:val="32"/>
        </w:rPr>
        <w:lastRenderedPageBreak/>
        <w:t>升专业化服务能力和设施水平。</w:t>
      </w:r>
      <w:r w:rsidRPr="00E114EF">
        <w:rPr>
          <w:rStyle w:val="ad"/>
          <w:rFonts w:ascii="楷体" w:eastAsia="楷体" w:hAnsi="楷体" w:hint="eastAsia"/>
          <w:b w:val="0"/>
          <w:bCs w:val="0"/>
          <w:spacing w:val="-4"/>
          <w:sz w:val="32"/>
          <w:szCs w:val="32"/>
        </w:rPr>
        <w:br/>
        <w:t>③综合管理与政策支持，政策制定与落实，根据国家政策及地方实际，拟定社会救助和儿童福利领域政策文件，推动政策落地见效。信息化建设，构建社会救助和儿童福利信息系统，实现数据共享、动态管理和精准识别。社会动员与宣传，拓展社会力量参与渠道，引导慈善组织、志愿服务参与救助和福利服务。开展政策宣传，提高群众对救助和福利政策的知晓率。监督与评估，定期对救助和福利项目进行绩效评估，优化服务流程，及时纠正执行偏差。，困难群众兜底保障：强化“救急难”机制，完善分层分类救助体系。儿童福利提质增效：推动从“兜底保障”向“关爱服务”转型，促进儿童全面发展。部门协同与资源整合：联动卫健、教育、残联等部门，形成救助与福利工作的系统化支持网络。</w:t>
      </w:r>
      <w:r w:rsidRPr="00E114EF">
        <w:rPr>
          <w:rStyle w:val="ad"/>
          <w:rFonts w:ascii="楷体" w:eastAsia="楷体" w:hAnsi="楷体" w:hint="eastAsia"/>
          <w:b w:val="0"/>
          <w:bCs w:val="0"/>
          <w:spacing w:val="-4"/>
          <w:sz w:val="32"/>
          <w:szCs w:val="32"/>
        </w:rPr>
        <w:br/>
        <w:t>（2）机构设置情况</w:t>
      </w:r>
      <w:r w:rsidRPr="00E114EF">
        <w:rPr>
          <w:rStyle w:val="ad"/>
          <w:rFonts w:ascii="楷体" w:eastAsia="楷体" w:hAnsi="楷体" w:hint="eastAsia"/>
          <w:b w:val="0"/>
          <w:bCs w:val="0"/>
          <w:spacing w:val="-4"/>
          <w:sz w:val="32"/>
          <w:szCs w:val="32"/>
        </w:rPr>
        <w:br/>
        <w:t>单位内设机构：社会救助和儿童福利室。</w:t>
      </w:r>
      <w:r w:rsidRPr="00E114EF">
        <w:rPr>
          <w:rStyle w:val="ad"/>
          <w:rFonts w:ascii="楷体" w:eastAsia="楷体" w:hAnsi="楷体" w:hint="eastAsia"/>
          <w:b w:val="0"/>
          <w:bCs w:val="0"/>
          <w:spacing w:val="-4"/>
          <w:sz w:val="32"/>
          <w:szCs w:val="32"/>
        </w:rPr>
        <w:br/>
        <w:t>5.资金投入和使用情况</w:t>
      </w:r>
      <w:r w:rsidRPr="00E114EF">
        <w:rPr>
          <w:rStyle w:val="ad"/>
          <w:rFonts w:ascii="楷体" w:eastAsia="楷体" w:hAnsi="楷体" w:hint="eastAsia"/>
          <w:b w:val="0"/>
          <w:bCs w:val="0"/>
          <w:spacing w:val="-4"/>
          <w:sz w:val="32"/>
          <w:szCs w:val="32"/>
        </w:rPr>
        <w:br/>
        <w:t>（1）项目资金安排落实、总投入等情况分析</w:t>
      </w:r>
      <w:r w:rsidRPr="00E114EF">
        <w:rPr>
          <w:rStyle w:val="ad"/>
          <w:rFonts w:ascii="楷体" w:eastAsia="楷体" w:hAnsi="楷体" w:hint="eastAsia"/>
          <w:b w:val="0"/>
          <w:bCs w:val="0"/>
          <w:spacing w:val="-4"/>
          <w:sz w:val="32"/>
          <w:szCs w:val="32"/>
        </w:rPr>
        <w:br/>
        <w:t>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本项目年初预算安排总额为829万元，资金来源为中央、省、市、县各级财政</w:t>
      </w:r>
      <w:r w:rsidRPr="00E114EF">
        <w:rPr>
          <w:rStyle w:val="ad"/>
          <w:rFonts w:ascii="楷体" w:eastAsia="楷体" w:hAnsi="楷体" w:hint="eastAsia"/>
          <w:b w:val="0"/>
          <w:bCs w:val="0"/>
          <w:spacing w:val="-4"/>
          <w:sz w:val="32"/>
          <w:szCs w:val="32"/>
        </w:rPr>
        <w:br/>
        <w:t>本项目全年预算安排总额为829万元，预算调整数为829万元，2024年本项目实际收到预算资金829万元，预算资金到位率为</w:t>
      </w:r>
      <w:r w:rsidRPr="00E114EF">
        <w:rPr>
          <w:rStyle w:val="ad"/>
          <w:rFonts w:ascii="楷体" w:eastAsia="楷体" w:hAnsi="楷体" w:hint="eastAsia"/>
          <w:b w:val="0"/>
          <w:bCs w:val="0"/>
          <w:spacing w:val="-4"/>
          <w:sz w:val="32"/>
          <w:szCs w:val="32"/>
        </w:rPr>
        <w:lastRenderedPageBreak/>
        <w:t>100%。</w:t>
      </w:r>
      <w:r w:rsidRPr="00E114EF">
        <w:rPr>
          <w:rStyle w:val="ad"/>
          <w:rFonts w:ascii="楷体" w:eastAsia="楷体" w:hAnsi="楷体" w:hint="eastAsia"/>
          <w:b w:val="0"/>
          <w:bCs w:val="0"/>
          <w:spacing w:val="-4"/>
          <w:sz w:val="32"/>
          <w:szCs w:val="32"/>
        </w:rPr>
        <w:br/>
        <w:t>（2）项目资金实际使用情况分析</w:t>
      </w:r>
      <w:r w:rsidRPr="00E114EF">
        <w:rPr>
          <w:rStyle w:val="ad"/>
          <w:rFonts w:ascii="楷体" w:eastAsia="楷体" w:hAnsi="楷体" w:hint="eastAsia"/>
          <w:b w:val="0"/>
          <w:bCs w:val="0"/>
          <w:spacing w:val="-4"/>
          <w:sz w:val="32"/>
          <w:szCs w:val="32"/>
        </w:rPr>
        <w:br/>
        <w:t>截至2024年12月31日/自评日，本项目实际支付资金829万元，预算执行率100%。</w:t>
      </w:r>
    </w:p>
    <w:p w14:paraId="4E0B0388" w14:textId="77777777" w:rsidR="00304C16" w:rsidRPr="00E114EF" w:rsidRDefault="00000000">
      <w:pPr>
        <w:spacing w:line="540" w:lineRule="exact"/>
        <w:ind w:firstLine="567"/>
        <w:rPr>
          <w:rStyle w:val="ad"/>
          <w:rFonts w:ascii="楷体" w:eastAsia="楷体" w:hAnsi="楷体" w:hint="eastAsia"/>
          <w:spacing w:val="-4"/>
          <w:sz w:val="32"/>
          <w:szCs w:val="32"/>
        </w:rPr>
      </w:pPr>
      <w:r w:rsidRPr="00E114EF">
        <w:rPr>
          <w:rStyle w:val="ad"/>
          <w:rFonts w:ascii="楷体" w:eastAsia="楷体" w:hAnsi="楷体" w:hint="eastAsia"/>
          <w:spacing w:val="-4"/>
          <w:sz w:val="32"/>
          <w:szCs w:val="32"/>
        </w:rPr>
        <w:t>（二）项目绩效目标</w:t>
      </w:r>
    </w:p>
    <w:p w14:paraId="1793479C"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1.总体目标</w:t>
      </w:r>
      <w:r w:rsidRPr="00E114EF">
        <w:rPr>
          <w:rStyle w:val="ad"/>
          <w:rFonts w:ascii="楷体" w:eastAsia="楷体" w:hAnsi="楷体" w:hint="eastAsia"/>
          <w:b w:val="0"/>
          <w:bCs w:val="0"/>
          <w:spacing w:val="-4"/>
          <w:sz w:val="32"/>
          <w:szCs w:val="32"/>
        </w:rPr>
        <w:br/>
        <w:t>全年为我市921户1482名城乡低保对象发放低保金、一次性生活补贴、取暖补贴；为293名特困人员发放供养金、一次性生活补贴、丧葬费、护理补贴；城乡低保发放完成率100%，城乡特困发放完成率100%，困难群众基本生活和孤儿基本生活救助率100%，流浪乞讨人员救助需求当天登记数95%，救助对象对社会救助实施的满意度100%.</w:t>
      </w:r>
      <w:r w:rsidRPr="00E114EF">
        <w:rPr>
          <w:rStyle w:val="ad"/>
          <w:rFonts w:ascii="楷体" w:eastAsia="楷体" w:hAnsi="楷体" w:hint="eastAsia"/>
          <w:b w:val="0"/>
          <w:bCs w:val="0"/>
          <w:spacing w:val="-4"/>
          <w:sz w:val="32"/>
          <w:szCs w:val="32"/>
        </w:rPr>
        <w:br/>
        <w:t>2.阶段性目标</w:t>
      </w:r>
      <w:r w:rsidRPr="00E114EF">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E114EF">
        <w:rPr>
          <w:rStyle w:val="ad"/>
          <w:rFonts w:ascii="楷体" w:eastAsia="楷体" w:hAnsi="楷体" w:hint="eastAsia"/>
          <w:b w:val="0"/>
          <w:bCs w:val="0"/>
          <w:spacing w:val="-4"/>
          <w:sz w:val="32"/>
          <w:szCs w:val="32"/>
        </w:rPr>
        <w:br/>
        <w:t>（1）项目产出指标</w:t>
      </w:r>
      <w:r w:rsidRPr="00E114EF">
        <w:rPr>
          <w:rStyle w:val="ad"/>
          <w:rFonts w:ascii="楷体" w:eastAsia="楷体" w:hAnsi="楷体" w:hint="eastAsia"/>
          <w:b w:val="0"/>
          <w:bCs w:val="0"/>
          <w:spacing w:val="-4"/>
          <w:sz w:val="32"/>
          <w:szCs w:val="32"/>
        </w:rPr>
        <w:br/>
        <w:t>①数量指标</w:t>
      </w:r>
      <w:r w:rsidRPr="00E114EF">
        <w:rPr>
          <w:rStyle w:val="ad"/>
          <w:rFonts w:ascii="楷体" w:eastAsia="楷体" w:hAnsi="楷体" w:hint="eastAsia"/>
          <w:b w:val="0"/>
          <w:bCs w:val="0"/>
          <w:spacing w:val="-4"/>
          <w:sz w:val="32"/>
          <w:szCs w:val="32"/>
        </w:rPr>
        <w:br/>
        <w:t>“居民保障人数”指标，预期指标值为“≥1482”；</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“流浪乞讨人员救助人数”预期指标值为“≥10”；</w:t>
      </w:r>
      <w:r w:rsidRPr="00E114EF">
        <w:rPr>
          <w:rStyle w:val="ad"/>
          <w:rFonts w:ascii="楷体" w:eastAsia="楷体" w:hAnsi="楷体" w:hint="eastAsia"/>
          <w:b w:val="0"/>
          <w:bCs w:val="0"/>
          <w:spacing w:val="-4"/>
          <w:sz w:val="32"/>
          <w:szCs w:val="32"/>
        </w:rPr>
        <w:br/>
        <w:t>“特困供养保障人数”指标，预期指标值为“≥200”；</w:t>
      </w:r>
      <w:r w:rsidRPr="00E114EF">
        <w:rPr>
          <w:rStyle w:val="ad"/>
          <w:rFonts w:ascii="楷体" w:eastAsia="楷体" w:hAnsi="楷体" w:hint="eastAsia"/>
          <w:b w:val="0"/>
          <w:bCs w:val="0"/>
          <w:spacing w:val="-4"/>
          <w:sz w:val="32"/>
          <w:szCs w:val="32"/>
        </w:rPr>
        <w:br/>
        <w:t>②质量指标</w:t>
      </w:r>
      <w:r w:rsidRPr="00E114EF">
        <w:rPr>
          <w:rStyle w:val="ad"/>
          <w:rFonts w:ascii="楷体" w:eastAsia="楷体" w:hAnsi="楷体" w:hint="eastAsia"/>
          <w:b w:val="0"/>
          <w:bCs w:val="0"/>
          <w:spacing w:val="-4"/>
          <w:sz w:val="32"/>
          <w:szCs w:val="32"/>
        </w:rPr>
        <w:br/>
        <w:t>“城乡低保发放完成率”指标，预期指标值为“90%”；</w:t>
      </w:r>
      <w:r w:rsidRPr="00E114EF">
        <w:rPr>
          <w:rStyle w:val="ad"/>
          <w:rFonts w:ascii="楷体" w:eastAsia="楷体" w:hAnsi="楷体" w:hint="eastAsia"/>
          <w:b w:val="0"/>
          <w:bCs w:val="0"/>
          <w:spacing w:val="-4"/>
          <w:sz w:val="32"/>
          <w:szCs w:val="32"/>
        </w:rPr>
        <w:br/>
        <w:t>“城乡特困人员救助率”指标，预期指标值为“90%”；</w:t>
      </w:r>
      <w:r w:rsidRPr="00E114EF">
        <w:rPr>
          <w:rStyle w:val="ad"/>
          <w:rFonts w:ascii="楷体" w:eastAsia="楷体" w:hAnsi="楷体" w:hint="eastAsia"/>
          <w:b w:val="0"/>
          <w:bCs w:val="0"/>
          <w:spacing w:val="-4"/>
          <w:sz w:val="32"/>
          <w:szCs w:val="32"/>
        </w:rPr>
        <w:br/>
        <w:t>③时效指标</w:t>
      </w:r>
      <w:r w:rsidRPr="00E114EF">
        <w:rPr>
          <w:rStyle w:val="ad"/>
          <w:rFonts w:ascii="楷体" w:eastAsia="楷体" w:hAnsi="楷体" w:hint="eastAsia"/>
          <w:b w:val="0"/>
          <w:bCs w:val="0"/>
          <w:spacing w:val="-4"/>
          <w:sz w:val="32"/>
          <w:szCs w:val="32"/>
        </w:rPr>
        <w:br/>
        <w:t>“困难群众基本生活和孤儿基本生活费按时发放率”指标，预期指标值为“90%”；</w:t>
      </w:r>
      <w:r w:rsidRPr="00E114EF">
        <w:rPr>
          <w:rStyle w:val="ad"/>
          <w:rFonts w:ascii="楷体" w:eastAsia="楷体" w:hAnsi="楷体" w:hint="eastAsia"/>
          <w:b w:val="0"/>
          <w:bCs w:val="0"/>
          <w:spacing w:val="-4"/>
          <w:sz w:val="32"/>
          <w:szCs w:val="32"/>
        </w:rPr>
        <w:br/>
        <w:t>“流浪乞讨人员救助要求当天登记救助率”指标，预期指标值为“95%”；</w:t>
      </w:r>
      <w:r w:rsidRPr="00E114EF">
        <w:rPr>
          <w:rStyle w:val="ad"/>
          <w:rFonts w:ascii="楷体" w:eastAsia="楷体" w:hAnsi="楷体" w:hint="eastAsia"/>
          <w:b w:val="0"/>
          <w:bCs w:val="0"/>
          <w:spacing w:val="-4"/>
          <w:sz w:val="32"/>
          <w:szCs w:val="32"/>
        </w:rPr>
        <w:br/>
        <w:t>（2）项目成本指标</w:t>
      </w:r>
      <w:r w:rsidRPr="00E114EF">
        <w:rPr>
          <w:rStyle w:val="ad"/>
          <w:rFonts w:ascii="楷体" w:eastAsia="楷体" w:hAnsi="楷体" w:hint="eastAsia"/>
          <w:b w:val="0"/>
          <w:bCs w:val="0"/>
          <w:spacing w:val="-4"/>
          <w:sz w:val="32"/>
          <w:szCs w:val="32"/>
        </w:rPr>
        <w:br/>
        <w:t>①经济成本指标</w:t>
      </w:r>
      <w:r w:rsidRPr="00E114EF">
        <w:rPr>
          <w:rStyle w:val="ad"/>
          <w:rFonts w:ascii="楷体" w:eastAsia="楷体" w:hAnsi="楷体" w:hint="eastAsia"/>
          <w:b w:val="0"/>
          <w:bCs w:val="0"/>
          <w:spacing w:val="-4"/>
          <w:sz w:val="32"/>
          <w:szCs w:val="32"/>
        </w:rPr>
        <w:br/>
        <w:t>“城乡低保标准（元）”指标，预期指标值为“≤700”；</w:t>
      </w:r>
      <w:r w:rsidRPr="00E114EF">
        <w:rPr>
          <w:rStyle w:val="ad"/>
          <w:rFonts w:ascii="楷体" w:eastAsia="楷体" w:hAnsi="楷体" w:hint="eastAsia"/>
          <w:b w:val="0"/>
          <w:bCs w:val="0"/>
          <w:spacing w:val="-4"/>
          <w:sz w:val="32"/>
          <w:szCs w:val="32"/>
        </w:rPr>
        <w:br/>
        <w:t>“流浪乞讨人员救助执行当地标准”指标，预期指标值为“≥95%”；</w:t>
      </w:r>
      <w:r w:rsidRPr="00E114EF">
        <w:rPr>
          <w:rStyle w:val="ad"/>
          <w:rFonts w:ascii="楷体" w:eastAsia="楷体" w:hAnsi="楷体" w:hint="eastAsia"/>
          <w:b w:val="0"/>
          <w:bCs w:val="0"/>
          <w:spacing w:val="-4"/>
          <w:sz w:val="32"/>
          <w:szCs w:val="32"/>
        </w:rPr>
        <w:br/>
        <w:t>②社会成本指标</w:t>
      </w:r>
      <w:r w:rsidRPr="00E114EF">
        <w:rPr>
          <w:rStyle w:val="ad"/>
          <w:rFonts w:ascii="楷体" w:eastAsia="楷体" w:hAnsi="楷体" w:hint="eastAsia"/>
          <w:b w:val="0"/>
          <w:bCs w:val="0"/>
          <w:spacing w:val="-4"/>
          <w:sz w:val="32"/>
          <w:szCs w:val="32"/>
        </w:rPr>
        <w:br/>
        <w:t>无此类指标；</w:t>
      </w:r>
      <w:r w:rsidRPr="00E114EF">
        <w:rPr>
          <w:rStyle w:val="ad"/>
          <w:rFonts w:ascii="楷体" w:eastAsia="楷体" w:hAnsi="楷体" w:hint="eastAsia"/>
          <w:b w:val="0"/>
          <w:bCs w:val="0"/>
          <w:spacing w:val="-4"/>
          <w:sz w:val="32"/>
          <w:szCs w:val="32"/>
        </w:rPr>
        <w:br/>
        <w:t>③生态环境成本指标</w:t>
      </w:r>
      <w:r w:rsidRPr="00E114EF">
        <w:rPr>
          <w:rStyle w:val="ad"/>
          <w:rFonts w:ascii="楷体" w:eastAsia="楷体" w:hAnsi="楷体" w:hint="eastAsia"/>
          <w:b w:val="0"/>
          <w:bCs w:val="0"/>
          <w:spacing w:val="-4"/>
          <w:sz w:val="32"/>
          <w:szCs w:val="32"/>
        </w:rPr>
        <w:br/>
        <w:t>无此类指标；</w:t>
      </w:r>
      <w:r w:rsidRPr="00E114EF">
        <w:rPr>
          <w:rStyle w:val="ad"/>
          <w:rFonts w:ascii="楷体" w:eastAsia="楷体" w:hAnsi="楷体" w:hint="eastAsia"/>
          <w:b w:val="0"/>
          <w:bCs w:val="0"/>
          <w:spacing w:val="-4"/>
          <w:sz w:val="32"/>
          <w:szCs w:val="32"/>
        </w:rPr>
        <w:br/>
        <w:t>（3）项目效益指标</w:t>
      </w:r>
      <w:r w:rsidRPr="00E114EF">
        <w:rPr>
          <w:rStyle w:val="ad"/>
          <w:rFonts w:ascii="楷体" w:eastAsia="楷体" w:hAnsi="楷体" w:hint="eastAsia"/>
          <w:b w:val="0"/>
          <w:bCs w:val="0"/>
          <w:spacing w:val="-4"/>
          <w:sz w:val="32"/>
          <w:szCs w:val="32"/>
        </w:rPr>
        <w:br/>
        <w:t>①经济效益指标</w:t>
      </w:r>
      <w:r w:rsidRPr="00E114EF">
        <w:rPr>
          <w:rStyle w:val="ad"/>
          <w:rFonts w:ascii="楷体" w:eastAsia="楷体" w:hAnsi="楷体" w:hint="eastAsia"/>
          <w:b w:val="0"/>
          <w:bCs w:val="0"/>
          <w:spacing w:val="-4"/>
          <w:sz w:val="32"/>
          <w:szCs w:val="32"/>
        </w:rPr>
        <w:br/>
        <w:t>无此类指标；</w:t>
      </w:r>
      <w:r w:rsidRPr="00E114EF">
        <w:rPr>
          <w:rStyle w:val="ad"/>
          <w:rFonts w:ascii="楷体" w:eastAsia="楷体" w:hAnsi="楷体" w:hint="eastAsia"/>
          <w:b w:val="0"/>
          <w:bCs w:val="0"/>
          <w:spacing w:val="-4"/>
          <w:sz w:val="32"/>
          <w:szCs w:val="32"/>
        </w:rPr>
        <w:br/>
        <w:t>②社会效益指标</w:t>
      </w:r>
      <w:r w:rsidRPr="00E114EF">
        <w:rPr>
          <w:rStyle w:val="ad"/>
          <w:rFonts w:ascii="楷体" w:eastAsia="楷体" w:hAnsi="楷体" w:hint="eastAsia"/>
          <w:b w:val="0"/>
          <w:bCs w:val="0"/>
          <w:spacing w:val="-4"/>
          <w:sz w:val="32"/>
          <w:szCs w:val="32"/>
        </w:rPr>
        <w:br/>
        <w:t>“困难群众生活水平情况”指标，预期指标值为“已提升”。</w:t>
      </w:r>
      <w:r w:rsidRPr="00E114EF">
        <w:rPr>
          <w:rStyle w:val="ad"/>
          <w:rFonts w:ascii="楷体" w:eastAsia="楷体" w:hAnsi="楷体" w:hint="eastAsia"/>
          <w:b w:val="0"/>
          <w:bCs w:val="0"/>
          <w:spacing w:val="-4"/>
          <w:sz w:val="32"/>
          <w:szCs w:val="32"/>
        </w:rPr>
        <w:br/>
        <w:t>③生态效益指标</w:t>
      </w:r>
      <w:r w:rsidRPr="00E114EF">
        <w:rPr>
          <w:rStyle w:val="ad"/>
          <w:rFonts w:ascii="楷体" w:eastAsia="楷体" w:hAnsi="楷体" w:hint="eastAsia"/>
          <w:b w:val="0"/>
          <w:bCs w:val="0"/>
          <w:spacing w:val="-4"/>
          <w:sz w:val="32"/>
          <w:szCs w:val="32"/>
        </w:rPr>
        <w:br/>
        <w:t>无此类指标；</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（4）项目满意度指标</w:t>
      </w:r>
      <w:r w:rsidRPr="00E114EF">
        <w:rPr>
          <w:rStyle w:val="ad"/>
          <w:rFonts w:ascii="楷体" w:eastAsia="楷体" w:hAnsi="楷体" w:hint="eastAsia"/>
          <w:b w:val="0"/>
          <w:bCs w:val="0"/>
          <w:spacing w:val="-4"/>
          <w:sz w:val="32"/>
          <w:szCs w:val="32"/>
        </w:rPr>
        <w:br/>
        <w:t>①满意度指标</w:t>
      </w:r>
      <w:r w:rsidRPr="00E114EF">
        <w:rPr>
          <w:rStyle w:val="ad"/>
          <w:rFonts w:ascii="楷体" w:eastAsia="楷体" w:hAnsi="楷体" w:hint="eastAsia"/>
          <w:b w:val="0"/>
          <w:bCs w:val="0"/>
          <w:spacing w:val="-4"/>
          <w:sz w:val="32"/>
          <w:szCs w:val="32"/>
        </w:rPr>
        <w:br/>
        <w:t>“救助对象对社会救助实施的满意度”指标，预期指标值为“≥85%”。</w:t>
      </w:r>
    </w:p>
    <w:p w14:paraId="082EDEED" w14:textId="77777777" w:rsidR="00304C16" w:rsidRPr="00E114EF" w:rsidRDefault="00000000">
      <w:pPr>
        <w:spacing w:line="540" w:lineRule="exact"/>
        <w:ind w:firstLine="640"/>
        <w:rPr>
          <w:rStyle w:val="ad"/>
          <w:rFonts w:ascii="黑体" w:eastAsia="黑体" w:hAnsi="黑体" w:hint="eastAsia"/>
          <w:b w:val="0"/>
          <w:spacing w:val="-4"/>
          <w:sz w:val="32"/>
          <w:szCs w:val="32"/>
        </w:rPr>
      </w:pPr>
      <w:r w:rsidRPr="00E114EF">
        <w:rPr>
          <w:rStyle w:val="ad"/>
          <w:rFonts w:ascii="黑体" w:eastAsia="黑体" w:hAnsi="黑体" w:hint="eastAsia"/>
          <w:b w:val="0"/>
          <w:spacing w:val="-4"/>
          <w:sz w:val="32"/>
          <w:szCs w:val="32"/>
        </w:rPr>
        <w:t>二、绩效评价工作开展情况</w:t>
      </w:r>
    </w:p>
    <w:p w14:paraId="092AE6DE" w14:textId="77777777" w:rsidR="00304C16" w:rsidRPr="00E114EF" w:rsidRDefault="00000000">
      <w:pPr>
        <w:spacing w:line="540" w:lineRule="exact"/>
        <w:ind w:firstLineChars="181" w:firstLine="567"/>
        <w:rPr>
          <w:rStyle w:val="ad"/>
          <w:rFonts w:ascii="楷体" w:eastAsia="楷体" w:hAnsi="楷体" w:hint="eastAsia"/>
          <w:spacing w:val="-4"/>
          <w:sz w:val="32"/>
          <w:szCs w:val="32"/>
        </w:rPr>
      </w:pPr>
      <w:r w:rsidRPr="00E114EF">
        <w:rPr>
          <w:rStyle w:val="ad"/>
          <w:rFonts w:ascii="楷体" w:eastAsia="楷体" w:hAnsi="楷体" w:hint="eastAsia"/>
          <w:spacing w:val="-4"/>
          <w:sz w:val="32"/>
          <w:szCs w:val="32"/>
        </w:rPr>
        <w:t>（一）绩效评价目的、对象和范围</w:t>
      </w:r>
    </w:p>
    <w:p w14:paraId="4DE7920A"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（一）绩效评价的目的、对象和范围</w:t>
      </w:r>
      <w:r w:rsidRPr="00E114EF">
        <w:rPr>
          <w:rStyle w:val="ad"/>
          <w:rFonts w:ascii="楷体" w:eastAsia="楷体" w:hAnsi="楷体" w:hint="eastAsia"/>
          <w:b w:val="0"/>
          <w:bCs w:val="0"/>
          <w:spacing w:val="-4"/>
          <w:sz w:val="32"/>
          <w:szCs w:val="32"/>
        </w:rPr>
        <w:br/>
        <w:t>1.绩效评价的目的</w:t>
      </w:r>
      <w:r w:rsidRPr="00E114EF">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关于印发&lt;自治区项目支出绩效目标设置指引&gt;的通知》（新财预〔2022〕42号）文件精神，我单位针对提前下达2024年中央财政困难群众救助补助资金预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E114EF">
        <w:rPr>
          <w:rStyle w:val="ad"/>
          <w:rFonts w:ascii="楷体" w:eastAsia="楷体" w:hAnsi="楷体" w:hint="eastAsia"/>
          <w:b w:val="0"/>
          <w:bCs w:val="0"/>
          <w:spacing w:val="-4"/>
          <w:sz w:val="32"/>
          <w:szCs w:val="32"/>
        </w:rPr>
        <w:br/>
        <w:t>一是通过部门项目支出绩效评价，进一步严格落实《中华人民共</w:t>
      </w:r>
      <w:r w:rsidRPr="00E114EF">
        <w:rPr>
          <w:rStyle w:val="ad"/>
          <w:rFonts w:ascii="楷体" w:eastAsia="楷体" w:hAnsi="楷体" w:hint="eastAsia"/>
          <w:b w:val="0"/>
          <w:bCs w:val="0"/>
          <w:spacing w:val="-4"/>
          <w:sz w:val="32"/>
          <w:szCs w:val="32"/>
        </w:rPr>
        <w:lastRenderedPageBreak/>
        <w:t>和国预算法》以及党中央、国务院关于加强预算绩效管理的指示精神，建立健全“花钱必问效、无效必问责”的绩效预算管理机制、提升财政资金的使用效能。</w:t>
      </w:r>
      <w:r w:rsidRPr="00E114EF">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E114EF">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E114EF">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E114EF">
        <w:rPr>
          <w:rStyle w:val="ad"/>
          <w:rFonts w:ascii="楷体" w:eastAsia="楷体" w:hAnsi="楷体" w:hint="eastAsia"/>
          <w:b w:val="0"/>
          <w:bCs w:val="0"/>
          <w:spacing w:val="-4"/>
          <w:sz w:val="32"/>
          <w:szCs w:val="32"/>
        </w:rPr>
        <w:br/>
        <w:t>2.绩效评价对象</w:t>
      </w:r>
      <w:r w:rsidRPr="00E114EF">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提前下达2024年中央财政困难群众救助补助资金预算项目，评价核心为项目资金、项目产出、项目效益。</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3.绩效评价范围</w:t>
      </w:r>
      <w:r w:rsidRPr="00E114EF">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7DA56BC" w14:textId="77777777" w:rsidR="00304C16" w:rsidRPr="00E114EF" w:rsidRDefault="00000000">
      <w:pPr>
        <w:spacing w:line="540" w:lineRule="exact"/>
        <w:ind w:firstLine="567"/>
        <w:rPr>
          <w:rStyle w:val="ad"/>
          <w:rFonts w:ascii="楷体" w:eastAsia="楷体" w:hAnsi="楷体" w:hint="eastAsia"/>
          <w:spacing w:val="-4"/>
          <w:sz w:val="32"/>
          <w:szCs w:val="32"/>
        </w:rPr>
      </w:pPr>
      <w:r w:rsidRPr="00E114EF">
        <w:rPr>
          <w:rStyle w:val="ad"/>
          <w:rFonts w:ascii="楷体" w:eastAsia="楷体" w:hAnsi="楷体" w:hint="eastAsia"/>
          <w:spacing w:val="-4"/>
          <w:sz w:val="32"/>
          <w:szCs w:val="32"/>
        </w:rPr>
        <w:t>（二）绩效评价原则、评价指标体系、评价方法、评价标准</w:t>
      </w:r>
    </w:p>
    <w:p w14:paraId="1E3E409E"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1.绩效评价原则</w:t>
      </w:r>
      <w:r w:rsidRPr="00E114EF">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XX地区财政支出绩效评价管理暂行办法》（XX财预〔20XX〕XX号）、《关于印发&lt;自治区项目支出绩效目标设置指引&gt;的通知》（新财预〔2022〕42号）等要求，绩效评价应遵循如下原则：</w:t>
      </w:r>
      <w:r w:rsidRPr="00E114EF">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E114EF">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w:t>
      </w:r>
      <w:r w:rsidRPr="00E114EF">
        <w:rPr>
          <w:rStyle w:val="ad"/>
          <w:rFonts w:ascii="楷体" w:eastAsia="楷体" w:hAnsi="楷体" w:hint="eastAsia"/>
          <w:b w:val="0"/>
          <w:bCs w:val="0"/>
          <w:spacing w:val="-4"/>
          <w:sz w:val="32"/>
          <w:szCs w:val="32"/>
        </w:rPr>
        <w:lastRenderedPageBreak/>
        <w:t>展，必要时可委托第三方机构实施。</w:t>
      </w:r>
      <w:r w:rsidRPr="00E114EF">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E114EF">
        <w:rPr>
          <w:rStyle w:val="ad"/>
          <w:rFonts w:ascii="楷体" w:eastAsia="楷体" w:hAnsi="楷体" w:hint="eastAsia"/>
          <w:b w:val="0"/>
          <w:bCs w:val="0"/>
          <w:spacing w:val="-4"/>
          <w:sz w:val="32"/>
          <w:szCs w:val="32"/>
        </w:rPr>
        <w:br/>
        <w:t>（4）公开透明。绩效评价结果应依法依规公开，并自觉接受社会监督。</w:t>
      </w:r>
      <w:r w:rsidRPr="00E114EF">
        <w:rPr>
          <w:rStyle w:val="ad"/>
          <w:rFonts w:ascii="楷体" w:eastAsia="楷体" w:hAnsi="楷体" w:hint="eastAsia"/>
          <w:b w:val="0"/>
          <w:bCs w:val="0"/>
          <w:spacing w:val="-4"/>
          <w:sz w:val="32"/>
          <w:szCs w:val="32"/>
        </w:rPr>
        <w:br/>
        <w:t>根据以上原则，绩效评价应遵循如下要求：</w:t>
      </w:r>
      <w:r w:rsidRPr="00E114E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114EF">
        <w:rPr>
          <w:rStyle w:val="ad"/>
          <w:rFonts w:ascii="楷体" w:eastAsia="楷体" w:hAnsi="楷体" w:hint="eastAsia"/>
          <w:b w:val="0"/>
          <w:bCs w:val="0"/>
          <w:spacing w:val="-4"/>
          <w:sz w:val="32"/>
          <w:szCs w:val="32"/>
        </w:rPr>
        <w:br/>
        <w:t>（2）保证评价结果的真实性、公正性，提高评价报告的公信力。</w:t>
      </w:r>
      <w:r w:rsidRPr="00E114EF">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E114EF">
        <w:rPr>
          <w:rStyle w:val="ad"/>
          <w:rFonts w:ascii="楷体" w:eastAsia="楷体" w:hAnsi="楷体" w:hint="eastAsia"/>
          <w:b w:val="0"/>
          <w:bCs w:val="0"/>
          <w:spacing w:val="-4"/>
          <w:sz w:val="32"/>
          <w:szCs w:val="32"/>
        </w:rPr>
        <w:br/>
        <w:t>2.绩效评价指标体系</w:t>
      </w:r>
      <w:r w:rsidRPr="00E114EF">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3.评价方法</w:t>
      </w:r>
      <w:r w:rsidRPr="00E114EF">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E114EF">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E114EF">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E114EF">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E114EF">
        <w:rPr>
          <w:rStyle w:val="ad"/>
          <w:rFonts w:ascii="楷体" w:eastAsia="楷体" w:hAnsi="楷体" w:hint="eastAsia"/>
          <w:b w:val="0"/>
          <w:bCs w:val="0"/>
          <w:spacing w:val="-4"/>
          <w:sz w:val="32"/>
          <w:szCs w:val="32"/>
        </w:rPr>
        <w:br/>
        <w:t>立项依据充分性：比较法、文献法，查找法律法规政策以及规划，</w:t>
      </w:r>
      <w:r w:rsidRPr="00E114EF">
        <w:rPr>
          <w:rStyle w:val="ad"/>
          <w:rFonts w:ascii="楷体" w:eastAsia="楷体" w:hAnsi="楷体" w:hint="eastAsia"/>
          <w:b w:val="0"/>
          <w:bCs w:val="0"/>
          <w:spacing w:val="-4"/>
          <w:sz w:val="32"/>
          <w:szCs w:val="32"/>
        </w:rPr>
        <w:lastRenderedPageBreak/>
        <w:t>对比实际执行内容和政策支持内容是否匹配。</w:t>
      </w:r>
      <w:r w:rsidRPr="00E114EF">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E114EF">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E114EF">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E114EF">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E114EF">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E114EF">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E114EF">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E114EF">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E114EF">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E114EF">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w:t>
      </w:r>
      <w:r w:rsidRPr="00E114EF">
        <w:rPr>
          <w:rStyle w:val="ad"/>
          <w:rFonts w:ascii="楷体" w:eastAsia="楷体" w:hAnsi="楷体" w:hint="eastAsia"/>
          <w:b w:val="0"/>
          <w:bCs w:val="0"/>
          <w:spacing w:val="-4"/>
          <w:sz w:val="32"/>
          <w:szCs w:val="32"/>
        </w:rPr>
        <w:lastRenderedPageBreak/>
        <w:t>效性。</w:t>
      </w:r>
      <w:r w:rsidRPr="00E114EF">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E114EF">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E114EF">
        <w:rPr>
          <w:rStyle w:val="ad"/>
          <w:rFonts w:ascii="楷体" w:eastAsia="楷体" w:hAnsi="楷体" w:hint="eastAsia"/>
          <w:b w:val="0"/>
          <w:bCs w:val="0"/>
          <w:spacing w:val="-4"/>
          <w:sz w:val="32"/>
          <w:szCs w:val="32"/>
        </w:rPr>
        <w:br/>
        <w:t>4.评价标准</w:t>
      </w:r>
      <w:r w:rsidRPr="00E114EF">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E114EF">
        <w:rPr>
          <w:rStyle w:val="ad"/>
          <w:rFonts w:ascii="楷体" w:eastAsia="楷体" w:hAnsi="楷体" w:hint="eastAsia"/>
          <w:b w:val="0"/>
          <w:bCs w:val="0"/>
          <w:spacing w:val="-4"/>
          <w:sz w:val="32"/>
          <w:szCs w:val="32"/>
        </w:rPr>
        <w:br/>
        <w:t>计划标准：指以预先制定的目标、计划、预算、定额等作为评价标准。</w:t>
      </w:r>
      <w:r w:rsidRPr="00E114EF">
        <w:rPr>
          <w:rStyle w:val="ad"/>
          <w:rFonts w:ascii="楷体" w:eastAsia="楷体" w:hAnsi="楷体" w:hint="eastAsia"/>
          <w:b w:val="0"/>
          <w:bCs w:val="0"/>
          <w:spacing w:val="-4"/>
          <w:sz w:val="32"/>
          <w:szCs w:val="32"/>
        </w:rPr>
        <w:br/>
        <w:t>行业标准：指参照国家公布的行业指标数据制定的评价标准。</w:t>
      </w:r>
      <w:r w:rsidRPr="00E114EF">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E114EF">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541AA77" w14:textId="77777777" w:rsidR="00304C16" w:rsidRPr="00E114EF" w:rsidRDefault="00000000">
      <w:pPr>
        <w:spacing w:line="540" w:lineRule="exact"/>
        <w:ind w:firstLineChars="181" w:firstLine="567"/>
        <w:rPr>
          <w:rStyle w:val="ad"/>
          <w:rFonts w:ascii="楷体" w:eastAsia="楷体" w:hAnsi="楷体" w:hint="eastAsia"/>
          <w:spacing w:val="-4"/>
          <w:sz w:val="32"/>
          <w:szCs w:val="32"/>
        </w:rPr>
      </w:pPr>
      <w:r w:rsidRPr="00E114EF">
        <w:rPr>
          <w:rStyle w:val="ad"/>
          <w:rFonts w:ascii="楷体" w:eastAsia="楷体" w:hAnsi="楷体" w:hint="eastAsia"/>
          <w:spacing w:val="-4"/>
          <w:sz w:val="32"/>
          <w:szCs w:val="32"/>
        </w:rPr>
        <w:t>（三）绩效评价工作过程</w:t>
      </w:r>
    </w:p>
    <w:p w14:paraId="5335727E"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（三）绩效评价工作过程</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1.前期准备</w:t>
      </w:r>
      <w:r w:rsidRPr="00E114EF">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E114EF">
        <w:rPr>
          <w:rStyle w:val="ad"/>
          <w:rFonts w:ascii="楷体" w:eastAsia="楷体" w:hAnsi="楷体" w:hint="eastAsia"/>
          <w:b w:val="0"/>
          <w:bCs w:val="0"/>
          <w:spacing w:val="-4"/>
          <w:sz w:val="32"/>
          <w:szCs w:val="32"/>
        </w:rPr>
        <w:br/>
        <w:t>齐丽瑶（评价小组组长）：主要负责项目策划和监督，全面负责项目绩效评价报告的最终质量，对评价人员出具的最终报告质量进行复核，确保评估结果的客观性；</w:t>
      </w:r>
      <w:r w:rsidRPr="00E114EF">
        <w:rPr>
          <w:rStyle w:val="ad"/>
          <w:rFonts w:ascii="楷体" w:eastAsia="楷体" w:hAnsi="楷体" w:hint="eastAsia"/>
          <w:b w:val="0"/>
          <w:bCs w:val="0"/>
          <w:spacing w:val="-4"/>
          <w:sz w:val="32"/>
          <w:szCs w:val="32"/>
        </w:rPr>
        <w:br/>
        <w:t>董腾（评价小组组员）：主要负责资料的收集，取证、数据统计分析；</w:t>
      </w:r>
      <w:r w:rsidRPr="00E114EF">
        <w:rPr>
          <w:rStyle w:val="ad"/>
          <w:rFonts w:ascii="楷体" w:eastAsia="楷体" w:hAnsi="楷体" w:hint="eastAsia"/>
          <w:b w:val="0"/>
          <w:bCs w:val="0"/>
          <w:spacing w:val="-4"/>
          <w:sz w:val="32"/>
          <w:szCs w:val="32"/>
        </w:rPr>
        <w:br/>
        <w:t>王颖、马英芳（评价小组组员）：主要负责项目报告的制定，指标的研判，数据分析及报告撰写。</w:t>
      </w:r>
      <w:r w:rsidRPr="00E114EF">
        <w:rPr>
          <w:rStyle w:val="ad"/>
          <w:rFonts w:ascii="楷体" w:eastAsia="楷体" w:hAnsi="楷体" w:hint="eastAsia"/>
          <w:b w:val="0"/>
          <w:bCs w:val="0"/>
          <w:spacing w:val="-4"/>
          <w:sz w:val="32"/>
          <w:szCs w:val="32"/>
        </w:rPr>
        <w:br/>
        <w:t>2.组织实施</w:t>
      </w:r>
      <w:r w:rsidRPr="00E114EF">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E114EF">
        <w:rPr>
          <w:rStyle w:val="ad"/>
          <w:rFonts w:ascii="楷体" w:eastAsia="楷体" w:hAnsi="楷体" w:hint="eastAsia"/>
          <w:b w:val="0"/>
          <w:bCs w:val="0"/>
          <w:spacing w:val="-4"/>
          <w:sz w:val="32"/>
          <w:szCs w:val="32"/>
        </w:rPr>
        <w:br/>
        <w:t>3.分析评价</w:t>
      </w:r>
      <w:r w:rsidRPr="00E114EF">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E114EF">
        <w:rPr>
          <w:rStyle w:val="ad"/>
          <w:rFonts w:ascii="楷体" w:eastAsia="楷体" w:hAnsi="楷体" w:hint="eastAsia"/>
          <w:b w:val="0"/>
          <w:bCs w:val="0"/>
          <w:spacing w:val="-4"/>
          <w:sz w:val="32"/>
          <w:szCs w:val="32"/>
        </w:rPr>
        <w:br/>
        <w:t>4.撰写与提交评价报告</w:t>
      </w:r>
      <w:r w:rsidRPr="00E114EF">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5.问题整改</w:t>
      </w:r>
      <w:r w:rsidRPr="00E114EF">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E114EF">
        <w:rPr>
          <w:rStyle w:val="ad"/>
          <w:rFonts w:ascii="楷体" w:eastAsia="楷体" w:hAnsi="楷体" w:hint="eastAsia"/>
          <w:b w:val="0"/>
          <w:bCs w:val="0"/>
          <w:spacing w:val="-4"/>
          <w:sz w:val="32"/>
          <w:szCs w:val="32"/>
        </w:rPr>
        <w:br/>
        <w:t>6.档案整理</w:t>
      </w:r>
      <w:r w:rsidRPr="00E114E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4762EC1" w14:textId="77777777" w:rsidR="00304C16" w:rsidRPr="00E114EF" w:rsidRDefault="00000000">
      <w:pPr>
        <w:spacing w:line="540" w:lineRule="exact"/>
        <w:ind w:firstLine="640"/>
        <w:rPr>
          <w:rStyle w:val="ad"/>
          <w:rFonts w:ascii="黑体" w:eastAsia="黑体" w:hAnsi="黑体" w:hint="eastAsia"/>
          <w:b w:val="0"/>
          <w:spacing w:val="-4"/>
          <w:sz w:val="32"/>
          <w:szCs w:val="32"/>
        </w:rPr>
      </w:pPr>
      <w:r w:rsidRPr="00E114EF">
        <w:rPr>
          <w:rStyle w:val="ad"/>
          <w:rFonts w:ascii="黑体" w:eastAsia="黑体" w:hAnsi="黑体" w:hint="eastAsia"/>
          <w:b w:val="0"/>
          <w:spacing w:val="-4"/>
          <w:sz w:val="32"/>
          <w:szCs w:val="32"/>
        </w:rPr>
        <w:t>三、综合评价情况及评价结论</w:t>
      </w:r>
    </w:p>
    <w:p w14:paraId="04EC79EF"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（一）综合评价情况</w:t>
      </w:r>
      <w:r w:rsidRPr="00E114EF">
        <w:rPr>
          <w:rStyle w:val="ad"/>
          <w:rFonts w:ascii="楷体" w:eastAsia="楷体" w:hAnsi="楷体" w:hint="eastAsia"/>
          <w:b w:val="0"/>
          <w:bCs w:val="0"/>
          <w:spacing w:val="-4"/>
          <w:sz w:val="32"/>
          <w:szCs w:val="32"/>
        </w:rPr>
        <w:br/>
        <w:t>经评价，本项目达成年初设立的绩效目标年初设立的绩效目标，解决了困难群众救助问题，在实施过程中取得了良好的成效，具体表现在：2024年，全年为我市921户1482名城乡低保对象发放低保金、一次性生活补贴、取暖补贴；为293名特困人员发放供养金、一次性生活补贴、丧葬费、护理补；城乡低保发放完成率100%，城乡特困发放完成率100%，困难群众基本生活和孤儿基本生活救助率100%，流浪乞讨人员救助需求当天登记数95%，昌吉市社会救助资金在各类检查、督查、审计、巡视工作中，不存在资金迟发、少发以及挤占、挪用、截留救助资金等违法违规行为，未发生人身伤害事件，未发生社会救助领域冲击道德和心理底线事件，救助对象对社会救助实施的满意度100%。</w:t>
      </w:r>
      <w:r w:rsidRPr="00E114EF">
        <w:rPr>
          <w:rStyle w:val="ad"/>
          <w:rFonts w:ascii="楷体" w:eastAsia="楷体" w:hAnsi="楷体" w:hint="eastAsia"/>
          <w:b w:val="0"/>
          <w:bCs w:val="0"/>
          <w:spacing w:val="-4"/>
          <w:sz w:val="32"/>
          <w:szCs w:val="32"/>
        </w:rPr>
        <w:br/>
        <w:t>（二）评价结论</w:t>
      </w:r>
      <w:r w:rsidRPr="00E114EF">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w:t>
      </w:r>
      <w:r w:rsidRPr="00E114EF">
        <w:rPr>
          <w:rStyle w:val="ad"/>
          <w:rFonts w:ascii="楷体" w:eastAsia="楷体" w:hAnsi="楷体" w:hint="eastAsia"/>
          <w:b w:val="0"/>
          <w:bCs w:val="0"/>
          <w:spacing w:val="-4"/>
          <w:sz w:val="32"/>
          <w:szCs w:val="32"/>
        </w:rPr>
        <w:lastRenderedPageBreak/>
        <w:t>评分结果：总分为94.4分，绩效评级为“优”。综合评价结论如下：本项目共设置三级指标数量22个，实现三级指标数量19个，总体完成率为129.85%。项目产出类指标共设置8个，满分指标8个，得分率100%；项目效益类指标共设置1个，满分指标1个，得分率100.00%；项目满意度类指标共设置1个，满分指标1个，得分率100.00%。详细情况见“表3-1：项目综合得分表”及“附件2：项目综合得分表”。</w:t>
      </w:r>
      <w:r w:rsidRPr="00E114EF">
        <w:rPr>
          <w:rStyle w:val="ad"/>
          <w:rFonts w:ascii="楷体" w:eastAsia="楷体" w:hAnsi="楷体" w:hint="eastAsia"/>
          <w:b w:val="0"/>
          <w:bCs w:val="0"/>
          <w:spacing w:val="-4"/>
          <w:sz w:val="32"/>
          <w:szCs w:val="32"/>
        </w:rPr>
        <w:br/>
        <w:t>表3-1：项目综合得分表</w:t>
      </w:r>
      <w:r w:rsidRPr="00E114EF">
        <w:rPr>
          <w:rStyle w:val="ad"/>
          <w:rFonts w:ascii="楷体" w:eastAsia="楷体" w:hAnsi="楷体" w:hint="eastAsia"/>
          <w:b w:val="0"/>
          <w:bCs w:val="0"/>
          <w:spacing w:val="-4"/>
          <w:sz w:val="32"/>
          <w:szCs w:val="32"/>
        </w:rPr>
        <w:br/>
        <w:t>指标 决策类 管理类 产出类 效益类 满意度类 合计</w:t>
      </w:r>
      <w:r w:rsidRPr="00E114EF">
        <w:rPr>
          <w:rStyle w:val="ad"/>
          <w:rFonts w:ascii="楷体" w:eastAsia="楷体" w:hAnsi="楷体" w:hint="eastAsia"/>
          <w:b w:val="0"/>
          <w:bCs w:val="0"/>
          <w:spacing w:val="-4"/>
          <w:sz w:val="32"/>
          <w:szCs w:val="32"/>
        </w:rPr>
        <w:br/>
        <w:t>权重 21.00 19.00 30.00 20.00 10.00 100.00</w:t>
      </w:r>
      <w:r w:rsidRPr="00E114EF">
        <w:rPr>
          <w:rStyle w:val="ad"/>
          <w:rFonts w:ascii="楷体" w:eastAsia="楷体" w:hAnsi="楷体" w:hint="eastAsia"/>
          <w:b w:val="0"/>
          <w:bCs w:val="0"/>
          <w:spacing w:val="-4"/>
          <w:sz w:val="32"/>
          <w:szCs w:val="32"/>
        </w:rPr>
        <w:br/>
        <w:t>得分 21.00 19.00 24.4 20.00 10.00 94.40</w:t>
      </w:r>
      <w:r w:rsidRPr="00E114EF">
        <w:rPr>
          <w:rStyle w:val="ad"/>
          <w:rFonts w:ascii="楷体" w:eastAsia="楷体" w:hAnsi="楷体" w:hint="eastAsia"/>
          <w:b w:val="0"/>
          <w:bCs w:val="0"/>
          <w:spacing w:val="-4"/>
          <w:sz w:val="32"/>
          <w:szCs w:val="32"/>
        </w:rPr>
        <w:br/>
        <w:t>得分率 100% 100% 81.33% 100% 100% 94.4%</w:t>
      </w:r>
    </w:p>
    <w:p w14:paraId="7F0E74CD" w14:textId="77777777" w:rsidR="00304C16" w:rsidRPr="00E114EF" w:rsidRDefault="00000000">
      <w:pPr>
        <w:spacing w:line="540" w:lineRule="exact"/>
        <w:ind w:firstLine="640"/>
        <w:rPr>
          <w:rStyle w:val="ad"/>
          <w:rFonts w:ascii="黑体" w:eastAsia="黑体" w:hAnsi="黑体" w:hint="eastAsia"/>
        </w:rPr>
      </w:pPr>
      <w:r w:rsidRPr="00E114EF">
        <w:rPr>
          <w:rStyle w:val="ad"/>
          <w:rFonts w:ascii="黑体" w:eastAsia="黑体" w:hAnsi="黑体" w:hint="eastAsia"/>
          <w:b w:val="0"/>
          <w:spacing w:val="-4"/>
          <w:sz w:val="32"/>
          <w:szCs w:val="32"/>
        </w:rPr>
        <w:t>四、绩效评价指标分析</w:t>
      </w:r>
      <w:r w:rsidRPr="00E114EF">
        <w:rPr>
          <w:rStyle w:val="ad"/>
          <w:rFonts w:ascii="黑体" w:eastAsia="黑体" w:hAnsi="黑体" w:hint="eastAsia"/>
        </w:rPr>
        <w:t xml:space="preserve"> </w:t>
      </w:r>
    </w:p>
    <w:p w14:paraId="68A3D867" w14:textId="77777777" w:rsidR="00304C16" w:rsidRPr="00E114EF" w:rsidRDefault="00000000">
      <w:pPr>
        <w:spacing w:line="540" w:lineRule="exact"/>
        <w:ind w:firstLineChars="181" w:firstLine="567"/>
        <w:rPr>
          <w:rFonts w:ascii="楷体" w:eastAsia="楷体" w:hAnsi="楷体" w:hint="eastAsia"/>
          <w:b/>
          <w:spacing w:val="-4"/>
          <w:sz w:val="32"/>
          <w:szCs w:val="32"/>
        </w:rPr>
      </w:pPr>
      <w:r w:rsidRPr="00E114EF">
        <w:rPr>
          <w:rFonts w:ascii="楷体" w:eastAsia="楷体" w:hAnsi="楷体" w:hint="eastAsia"/>
          <w:b/>
          <w:spacing w:val="-4"/>
          <w:sz w:val="32"/>
          <w:szCs w:val="32"/>
        </w:rPr>
        <w:t>（一）</w:t>
      </w:r>
      <w:r w:rsidRPr="00E114EF">
        <w:rPr>
          <w:rStyle w:val="ad"/>
          <w:rFonts w:ascii="楷体" w:eastAsia="楷体" w:hAnsi="楷体" w:hint="eastAsia"/>
          <w:spacing w:val="-4"/>
          <w:sz w:val="32"/>
          <w:szCs w:val="32"/>
        </w:rPr>
        <w:t>项目决策情况</w:t>
      </w:r>
    </w:p>
    <w:p w14:paraId="70B1D20A" w14:textId="77777777" w:rsidR="00304C16" w:rsidRPr="00E114E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（一）项目决策情况</w:t>
      </w:r>
      <w:r w:rsidRPr="00E114EF">
        <w:rPr>
          <w:rStyle w:val="ad"/>
          <w:rFonts w:ascii="楷体" w:eastAsia="楷体" w:hAnsi="楷体" w:hint="eastAsia"/>
          <w:b w:val="0"/>
          <w:bCs w:val="0"/>
          <w:spacing w:val="-4"/>
          <w:sz w:val="32"/>
          <w:szCs w:val="32"/>
        </w:rPr>
        <w:br/>
        <w:t>项目决策类指标由3个二级指标和6个三级指标构成，权重分21.00分，实际得分21.00分。</w:t>
      </w:r>
      <w:r w:rsidRPr="00E114EF">
        <w:rPr>
          <w:rStyle w:val="ad"/>
          <w:rFonts w:ascii="楷体" w:eastAsia="楷体" w:hAnsi="楷体" w:hint="eastAsia"/>
          <w:b w:val="0"/>
          <w:bCs w:val="0"/>
          <w:spacing w:val="-4"/>
          <w:sz w:val="32"/>
          <w:szCs w:val="32"/>
        </w:rPr>
        <w:br/>
        <w:t>1.项目立项情况分析</w:t>
      </w:r>
      <w:r w:rsidRPr="00E114EF">
        <w:rPr>
          <w:rStyle w:val="ad"/>
          <w:rFonts w:ascii="楷体" w:eastAsia="楷体" w:hAnsi="楷体" w:hint="eastAsia"/>
          <w:b w:val="0"/>
          <w:bCs w:val="0"/>
          <w:spacing w:val="-4"/>
          <w:sz w:val="32"/>
          <w:szCs w:val="32"/>
        </w:rPr>
        <w:br/>
        <w:t>（1）立项依据充分性</w:t>
      </w:r>
      <w:r w:rsidRPr="00E114EF">
        <w:rPr>
          <w:rStyle w:val="ad"/>
          <w:rFonts w:ascii="楷体" w:eastAsia="楷体" w:hAnsi="楷体" w:hint="eastAsia"/>
          <w:b w:val="0"/>
          <w:bCs w:val="0"/>
          <w:spacing w:val="-4"/>
          <w:sz w:val="32"/>
          <w:szCs w:val="32"/>
        </w:rPr>
        <w:br/>
        <w:t>本项目立项符合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本项目立项符合根据《关于提前下达2024年中央财政困难群众救助补</w:t>
      </w:r>
      <w:r w:rsidRPr="00E114EF">
        <w:rPr>
          <w:rStyle w:val="ad"/>
          <w:rFonts w:ascii="楷体" w:eastAsia="楷体" w:hAnsi="楷体" w:hint="eastAsia"/>
          <w:b w:val="0"/>
          <w:bCs w:val="0"/>
          <w:spacing w:val="-4"/>
          <w:sz w:val="32"/>
          <w:szCs w:val="32"/>
        </w:rPr>
        <w:lastRenderedPageBreak/>
        <w:t>助资金预算的通知》(昌州财社〔2023〕70号)《关于下达2024年中央财政困难群众救助补助资金预算的通知》(昌州财社〔2023〕38号)《关于提前下达2024年自治区财政困难群众救助补助资金预算的通知》(昌州财社〔2023〕96号)，符合行业发展规划和政策要求；本项目立项符合《昌吉市民政局单位配置内设机构和人员编制规定》中职责范围中的“救助与儿童福利室职责”，属于我单位履职所需；根据《财政资金直接支付申请书》，本项目资金性质为“公共财政预算”功能分类为“2081901”经济分类为“50901”属于公共财政支持范围，符合中央、地方事权支出责任划分原则；经检查我单位财政管理一体化信息系统，本项目不存在重复。</w:t>
      </w:r>
      <w:r w:rsidRPr="00E114EF">
        <w:rPr>
          <w:rStyle w:val="ad"/>
          <w:rFonts w:ascii="楷体" w:eastAsia="楷体" w:hAnsi="楷体" w:hint="eastAsia"/>
          <w:b w:val="0"/>
          <w:bCs w:val="0"/>
          <w:spacing w:val="-4"/>
          <w:sz w:val="32"/>
          <w:szCs w:val="32"/>
        </w:rPr>
        <w:br/>
        <w:t>综上所述，本指标满分为5.00分，根据评分标准得5.00分，本项目立项依据充分。</w:t>
      </w:r>
      <w:r w:rsidRPr="00E114EF">
        <w:rPr>
          <w:rStyle w:val="ad"/>
          <w:rFonts w:ascii="楷体" w:eastAsia="楷体" w:hAnsi="楷体" w:hint="eastAsia"/>
          <w:b w:val="0"/>
          <w:bCs w:val="0"/>
          <w:spacing w:val="-4"/>
          <w:sz w:val="32"/>
          <w:szCs w:val="32"/>
        </w:rPr>
        <w:br/>
        <w:t>（2）立项程序规范性</w:t>
      </w:r>
      <w:r w:rsidRPr="00E114EF">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要求实施项目。</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综上所述，本指标满分为3.00分，根据评分标准得3.00分，本项目立项程序规范。</w:t>
      </w:r>
      <w:r w:rsidRPr="00E114EF">
        <w:rPr>
          <w:rStyle w:val="ad"/>
          <w:rFonts w:ascii="楷体" w:eastAsia="楷体" w:hAnsi="楷体" w:hint="eastAsia"/>
          <w:b w:val="0"/>
          <w:bCs w:val="0"/>
          <w:spacing w:val="-4"/>
          <w:sz w:val="32"/>
          <w:szCs w:val="32"/>
        </w:rPr>
        <w:br/>
        <w:t>2.绩效目标情况分析</w:t>
      </w:r>
      <w:r w:rsidRPr="00E114EF">
        <w:rPr>
          <w:rStyle w:val="ad"/>
          <w:rFonts w:ascii="楷体" w:eastAsia="楷体" w:hAnsi="楷体" w:hint="eastAsia"/>
          <w:b w:val="0"/>
          <w:bCs w:val="0"/>
          <w:spacing w:val="-4"/>
          <w:sz w:val="32"/>
          <w:szCs w:val="32"/>
        </w:rPr>
        <w:br/>
        <w:t>（1）绩效目标合理性</w:t>
      </w:r>
      <w:r w:rsidRPr="00E114EF">
        <w:rPr>
          <w:rStyle w:val="ad"/>
          <w:rFonts w:ascii="楷体" w:eastAsia="楷体" w:hAnsi="楷体" w:hint="eastAsia"/>
          <w:b w:val="0"/>
          <w:bCs w:val="0"/>
          <w:spacing w:val="-4"/>
          <w:sz w:val="32"/>
          <w:szCs w:val="32"/>
        </w:rPr>
        <w:br/>
        <w:t>①该项目已设置年度绩效目标，具体内容为“用于低保、特困人员救助供养、临时救助、流浪乞讨人员救助(含农村留守儿童、困境儿童、流浪乞讨儿童的应急处理、救助帮扶、监护支持、精神关爱等未成年人社会保护支出)、孤儿(含艾滋病病毒感染儿童、生活困难家庭中的和纳入特困人员救助供养范围的事实无人抚养等救助工作。1.规范城多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植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报助等专业服务，从源头上预防未成年人外出流浪。7.指导地方规范高校实施孤儿生活保障政策，使孤儿、艾滋病病毒感染儿童和事实无人抚养儿童基本生活得到保障，8.积极为走失、务工不着、家庭暴力受害者等高家在外的临时遇困人员提供救助。”</w:t>
      </w:r>
      <w:r w:rsidRPr="00E114EF">
        <w:rPr>
          <w:rStyle w:val="ad"/>
          <w:rFonts w:ascii="楷体" w:eastAsia="楷体" w:hAnsi="楷体" w:hint="eastAsia"/>
          <w:b w:val="0"/>
          <w:bCs w:val="0"/>
          <w:spacing w:val="-4"/>
          <w:sz w:val="32"/>
          <w:szCs w:val="32"/>
        </w:rPr>
        <w:br/>
        <w:t>综上所述，本指标满分为4.00分，根据评分标准得4.00分，本项目绩效目标设置合理。</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（2）绩效指标明确性</w:t>
      </w:r>
      <w:r w:rsidRPr="00E114EF">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11个，定量指标10个，定性指标1个，指标量化率为91.6%，量化率达70.00%以上。</w:t>
      </w:r>
      <w:r w:rsidRPr="00E114EF">
        <w:rPr>
          <w:rStyle w:val="ad"/>
          <w:rFonts w:ascii="楷体" w:eastAsia="楷体" w:hAnsi="楷体" w:hint="eastAsia"/>
          <w:b w:val="0"/>
          <w:bCs w:val="0"/>
          <w:spacing w:val="-4"/>
          <w:sz w:val="32"/>
          <w:szCs w:val="32"/>
        </w:rPr>
        <w:br/>
        <w:t>该《项目绩效目标表》中，数量指标指标值为“城乡居民低保保障人数（人）”“流浪乞讨人员救助人数（人）”“特困供养保障人数”，三级指标的年度指标值与年度绩效目标中任务数一致，已设置时效指标“项目完成时间（例）”。已设置的绩效目标具备明确性、可衡量性、可实现性、相关性、时限性。</w:t>
      </w:r>
      <w:r w:rsidRPr="00E114EF">
        <w:rPr>
          <w:rStyle w:val="ad"/>
          <w:rFonts w:ascii="楷体" w:eastAsia="楷体" w:hAnsi="楷体" w:hint="eastAsia"/>
          <w:b w:val="0"/>
          <w:bCs w:val="0"/>
          <w:spacing w:val="-4"/>
          <w:sz w:val="32"/>
          <w:szCs w:val="32"/>
        </w:rPr>
        <w:br/>
        <w:t>综上所述，本指标满分为3.00分，根据评分标准得3.00分，本项目所设置绩效指标明确。</w:t>
      </w:r>
      <w:r w:rsidRPr="00E114EF">
        <w:rPr>
          <w:rStyle w:val="ad"/>
          <w:rFonts w:ascii="楷体" w:eastAsia="楷体" w:hAnsi="楷体" w:hint="eastAsia"/>
          <w:b w:val="0"/>
          <w:bCs w:val="0"/>
          <w:spacing w:val="-4"/>
          <w:sz w:val="32"/>
          <w:szCs w:val="32"/>
        </w:rPr>
        <w:br/>
        <w:t>3.资金投入情况分析</w:t>
      </w:r>
      <w:r w:rsidRPr="00E114EF">
        <w:rPr>
          <w:rStyle w:val="ad"/>
          <w:rFonts w:ascii="楷体" w:eastAsia="楷体" w:hAnsi="楷体" w:hint="eastAsia"/>
          <w:b w:val="0"/>
          <w:bCs w:val="0"/>
          <w:spacing w:val="-4"/>
          <w:sz w:val="32"/>
          <w:szCs w:val="32"/>
        </w:rPr>
        <w:br/>
        <w:t>（1）预算编制科学性</w:t>
      </w:r>
      <w:r w:rsidRPr="00E114EF">
        <w:rPr>
          <w:rStyle w:val="ad"/>
          <w:rFonts w:ascii="楷体" w:eastAsia="楷体" w:hAnsi="楷体" w:hint="eastAsia"/>
          <w:b w:val="0"/>
          <w:bCs w:val="0"/>
          <w:spacing w:val="-4"/>
          <w:sz w:val="32"/>
          <w:szCs w:val="32"/>
        </w:rPr>
        <w:br/>
        <w:t>本项目提前下达2024年中央财政困难群众救助补助资金预算，即预算编制较科学且经过论证；</w:t>
      </w:r>
      <w:r w:rsidRPr="00E114EF">
        <w:rPr>
          <w:rStyle w:val="ad"/>
          <w:rFonts w:ascii="楷体" w:eastAsia="楷体" w:hAnsi="楷体" w:hint="eastAsia"/>
          <w:b w:val="0"/>
          <w:bCs w:val="0"/>
          <w:spacing w:val="-4"/>
          <w:sz w:val="32"/>
          <w:szCs w:val="32"/>
        </w:rPr>
        <w:br/>
        <w:t>预算申请内容为提前下达2024年中央财政困难群众救助补助资金预算，项目实际内容为提前下达2024年中央财政困难群众救助补助资金预算，预算申请与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中涉及的项目内容匹配；</w:t>
      </w:r>
      <w:r w:rsidRPr="00E114EF">
        <w:rPr>
          <w:rStyle w:val="ad"/>
          <w:rFonts w:ascii="楷体" w:eastAsia="楷体" w:hAnsi="楷体" w:hint="eastAsia"/>
          <w:b w:val="0"/>
          <w:bCs w:val="0"/>
          <w:spacing w:val="-4"/>
          <w:sz w:val="32"/>
          <w:szCs w:val="32"/>
        </w:rPr>
        <w:br/>
        <w:t>本项目预算申请资金829.00万元，我单位在预算申请中严格按</w:t>
      </w:r>
      <w:r w:rsidRPr="00E114EF">
        <w:rPr>
          <w:rStyle w:val="ad"/>
          <w:rFonts w:ascii="楷体" w:eastAsia="楷体" w:hAnsi="楷体" w:hint="eastAsia"/>
          <w:b w:val="0"/>
          <w:bCs w:val="0"/>
          <w:spacing w:val="-4"/>
          <w:sz w:val="32"/>
          <w:szCs w:val="32"/>
        </w:rPr>
        <w:lastRenderedPageBreak/>
        <w:t>照项目实施内容及测算标准进行核算，其中：孤儿生活费20.67万元、城市低保208.70万元、农村低保178.74万元、临时救助6.47万元、城市特困人员供养金55.64万元、农村特困人员供养金163.15万元、城市特困护理补贴44.27万元、农村特困护理补贴151.36万元。。预算确定资金量与实际工作任务相匹配。本项目预算额度测算依据充分，严格按照标准编制，预算确定资金量与实际工作任务相匹配；</w:t>
      </w:r>
      <w:r w:rsidRPr="00E114EF">
        <w:rPr>
          <w:rStyle w:val="ad"/>
          <w:rFonts w:ascii="楷体" w:eastAsia="楷体" w:hAnsi="楷体" w:hint="eastAsia"/>
          <w:b w:val="0"/>
          <w:bCs w:val="0"/>
          <w:spacing w:val="-4"/>
          <w:sz w:val="32"/>
          <w:szCs w:val="32"/>
        </w:rPr>
        <w:br/>
        <w:t>综上所述，本指标满分为4.00分，根据评分标准得4.00分，本项目预算编制科学。</w:t>
      </w:r>
      <w:r w:rsidRPr="00E114EF">
        <w:rPr>
          <w:rStyle w:val="ad"/>
          <w:rFonts w:ascii="楷体" w:eastAsia="楷体" w:hAnsi="楷体" w:hint="eastAsia"/>
          <w:b w:val="0"/>
          <w:bCs w:val="0"/>
          <w:spacing w:val="-4"/>
          <w:sz w:val="32"/>
          <w:szCs w:val="32"/>
        </w:rPr>
        <w:br/>
        <w:t>（2）资金分配合理性</w:t>
      </w:r>
      <w:r w:rsidRPr="00E114EF">
        <w:rPr>
          <w:rStyle w:val="ad"/>
          <w:rFonts w:ascii="楷体" w:eastAsia="楷体" w:hAnsi="楷体" w:hint="eastAsia"/>
          <w:b w:val="0"/>
          <w:bCs w:val="0"/>
          <w:spacing w:val="-4"/>
          <w:sz w:val="32"/>
          <w:szCs w:val="32"/>
        </w:rPr>
        <w:br/>
        <w:t>本项目实际分配资金以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为依据进行资金分配，预算资金分配依据充分。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本项目实际到位资金829.00万元，资金分配额度合理，与我单位实际需求相适应。</w:t>
      </w:r>
      <w:r w:rsidRPr="00E114EF">
        <w:rPr>
          <w:rStyle w:val="ad"/>
          <w:rFonts w:ascii="楷体" w:eastAsia="楷体" w:hAnsi="楷体" w:hint="eastAsia"/>
          <w:b w:val="0"/>
          <w:bCs w:val="0"/>
          <w:spacing w:val="-4"/>
          <w:sz w:val="32"/>
          <w:szCs w:val="32"/>
        </w:rPr>
        <w:br/>
        <w:t>综上所述，本指标满分为2.00分，根据评分标准得2.00分，本项目资金分配合理。</w:t>
      </w:r>
      <w:r w:rsidRPr="00E114EF">
        <w:rPr>
          <w:rStyle w:val="ad"/>
          <w:rFonts w:ascii="楷体" w:eastAsia="楷体" w:hAnsi="楷体" w:hint="eastAsia"/>
          <w:b w:val="0"/>
          <w:bCs w:val="0"/>
          <w:spacing w:val="-4"/>
          <w:sz w:val="32"/>
          <w:szCs w:val="32"/>
        </w:rPr>
        <w:tab/>
      </w:r>
    </w:p>
    <w:p w14:paraId="70D3B5AD" w14:textId="77777777" w:rsidR="00304C16" w:rsidRPr="00E114EF" w:rsidRDefault="00000000">
      <w:pPr>
        <w:spacing w:line="540" w:lineRule="exact"/>
        <w:ind w:firstLineChars="181" w:firstLine="567"/>
        <w:rPr>
          <w:rStyle w:val="ad"/>
          <w:rFonts w:ascii="楷体" w:eastAsia="楷体" w:hAnsi="楷体" w:hint="eastAsia"/>
          <w:spacing w:val="-4"/>
          <w:sz w:val="32"/>
          <w:szCs w:val="32"/>
        </w:rPr>
      </w:pPr>
      <w:r w:rsidRPr="00E114EF">
        <w:rPr>
          <w:rFonts w:ascii="楷体" w:eastAsia="楷体" w:hAnsi="楷体" w:hint="eastAsia"/>
          <w:b/>
          <w:spacing w:val="-4"/>
          <w:sz w:val="32"/>
          <w:szCs w:val="32"/>
        </w:rPr>
        <w:t>（二）</w:t>
      </w:r>
      <w:r w:rsidRPr="00E114EF">
        <w:rPr>
          <w:rStyle w:val="ad"/>
          <w:rFonts w:ascii="楷体" w:eastAsia="楷体" w:hAnsi="楷体" w:hint="eastAsia"/>
          <w:spacing w:val="-4"/>
          <w:sz w:val="32"/>
          <w:szCs w:val="32"/>
        </w:rPr>
        <w:t>项目过程情况</w:t>
      </w:r>
    </w:p>
    <w:p w14:paraId="04EDAB5B"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lastRenderedPageBreak/>
        <w:t>（二）项目过程情况</w:t>
      </w:r>
      <w:r w:rsidRPr="00E114EF">
        <w:rPr>
          <w:rStyle w:val="ad"/>
          <w:rFonts w:ascii="楷体" w:eastAsia="楷体" w:hAnsi="楷体" w:hint="eastAsia"/>
          <w:b w:val="0"/>
          <w:bCs w:val="0"/>
          <w:spacing w:val="-4"/>
          <w:sz w:val="32"/>
          <w:szCs w:val="32"/>
        </w:rPr>
        <w:br/>
        <w:t>项目过程管理类指标由2个二级指标和5个三级指标构成，权重分19.00分，实际得分19.00分。</w:t>
      </w:r>
      <w:r w:rsidRPr="00E114EF">
        <w:rPr>
          <w:rStyle w:val="ad"/>
          <w:rFonts w:ascii="楷体" w:eastAsia="楷体" w:hAnsi="楷体" w:hint="eastAsia"/>
          <w:b w:val="0"/>
          <w:bCs w:val="0"/>
          <w:spacing w:val="-4"/>
          <w:sz w:val="32"/>
          <w:szCs w:val="32"/>
        </w:rPr>
        <w:br/>
        <w:t>1.资金管理情况分析</w:t>
      </w:r>
      <w:r w:rsidRPr="00E114EF">
        <w:rPr>
          <w:rStyle w:val="ad"/>
          <w:rFonts w:ascii="楷体" w:eastAsia="楷体" w:hAnsi="楷体" w:hint="eastAsia"/>
          <w:b w:val="0"/>
          <w:bCs w:val="0"/>
          <w:spacing w:val="-4"/>
          <w:sz w:val="32"/>
          <w:szCs w:val="32"/>
        </w:rPr>
        <w:br/>
        <w:t>（1）资金到位率</w:t>
      </w:r>
      <w:r w:rsidRPr="00E114EF">
        <w:rPr>
          <w:rStyle w:val="ad"/>
          <w:rFonts w:ascii="楷体" w:eastAsia="楷体" w:hAnsi="楷体" w:hint="eastAsia"/>
          <w:b w:val="0"/>
          <w:bCs w:val="0"/>
          <w:spacing w:val="-4"/>
          <w:sz w:val="32"/>
          <w:szCs w:val="32"/>
        </w:rPr>
        <w:br/>
        <w:t>本项目预算资金为829.00万元，其中：财政安排资金829.00万元，其他资金0.00万元，实际到位资金829.00万元，资金到位率=（实际到位资金/预算资金）×100.00%=（829.00/829.00）×100.00%=100.00%。得分=（100.00%-60.00%）/（1-60.00%）×4.00=4.00分。</w:t>
      </w:r>
      <w:r w:rsidRPr="00E114EF">
        <w:rPr>
          <w:rStyle w:val="ad"/>
          <w:rFonts w:ascii="楷体" w:eastAsia="楷体" w:hAnsi="楷体" w:hint="eastAsia"/>
          <w:b w:val="0"/>
          <w:bCs w:val="0"/>
          <w:spacing w:val="-4"/>
          <w:sz w:val="32"/>
          <w:szCs w:val="32"/>
        </w:rPr>
        <w:br/>
        <w:t>综上所述，本指标满分为4.00分，根据评分标准得4.00分，本项目资金分配合理。</w:t>
      </w:r>
      <w:r w:rsidRPr="00E114EF">
        <w:rPr>
          <w:rStyle w:val="ad"/>
          <w:rFonts w:ascii="楷体" w:eastAsia="楷体" w:hAnsi="楷体" w:hint="eastAsia"/>
          <w:b w:val="0"/>
          <w:bCs w:val="0"/>
          <w:spacing w:val="-4"/>
          <w:sz w:val="32"/>
          <w:szCs w:val="32"/>
        </w:rPr>
        <w:br/>
        <w:t>（2）预算执行率</w:t>
      </w:r>
      <w:r w:rsidRPr="00E114EF">
        <w:rPr>
          <w:rStyle w:val="ad"/>
          <w:rFonts w:ascii="楷体" w:eastAsia="楷体" w:hAnsi="楷体" w:hint="eastAsia"/>
          <w:b w:val="0"/>
          <w:bCs w:val="0"/>
          <w:spacing w:val="-4"/>
          <w:sz w:val="32"/>
          <w:szCs w:val="32"/>
        </w:rPr>
        <w:br/>
        <w:t>本项目实际支出资金829.00万元，预算执行率=（实际支出资金/实际到位资金）×100.00%=（829.00/829.00）×100.00%=100.00%；</w:t>
      </w:r>
      <w:r w:rsidRPr="00E114EF">
        <w:rPr>
          <w:rStyle w:val="ad"/>
          <w:rFonts w:ascii="楷体" w:eastAsia="楷体" w:hAnsi="楷体" w:hint="eastAsia"/>
          <w:b w:val="0"/>
          <w:bCs w:val="0"/>
          <w:spacing w:val="-4"/>
          <w:sz w:val="32"/>
          <w:szCs w:val="32"/>
        </w:rPr>
        <w:br/>
        <w:t>项目已完成，总体完成率为100.00%；</w:t>
      </w:r>
      <w:r w:rsidRPr="00E114EF">
        <w:rPr>
          <w:rStyle w:val="ad"/>
          <w:rFonts w:ascii="楷体" w:eastAsia="楷体" w:hAnsi="楷体" w:hint="eastAsia"/>
          <w:b w:val="0"/>
          <w:bCs w:val="0"/>
          <w:spacing w:val="-4"/>
          <w:sz w:val="32"/>
          <w:szCs w:val="32"/>
        </w:rPr>
        <w:br/>
        <w:t>得分=（100.00%-60.00%）/（1-60.00%）×权重=100.00%×5.00=5.00分。</w:t>
      </w:r>
      <w:r w:rsidRPr="00E114EF">
        <w:rPr>
          <w:rStyle w:val="ad"/>
          <w:rFonts w:ascii="楷体" w:eastAsia="楷体" w:hAnsi="楷体" w:hint="eastAsia"/>
          <w:b w:val="0"/>
          <w:bCs w:val="0"/>
          <w:spacing w:val="-4"/>
          <w:sz w:val="32"/>
          <w:szCs w:val="32"/>
        </w:rPr>
        <w:br/>
        <w:t>综上所述，本指标满分为5.00分，根据评分标准得5.00分，本项目资金分配合理。</w:t>
      </w:r>
      <w:r w:rsidRPr="00E114EF">
        <w:rPr>
          <w:rStyle w:val="ad"/>
          <w:rFonts w:ascii="楷体" w:eastAsia="楷体" w:hAnsi="楷体" w:hint="eastAsia"/>
          <w:b w:val="0"/>
          <w:bCs w:val="0"/>
          <w:spacing w:val="-4"/>
          <w:sz w:val="32"/>
          <w:szCs w:val="32"/>
        </w:rPr>
        <w:br/>
        <w:t>（3）资金使用合规性</w:t>
      </w:r>
      <w:r w:rsidRPr="00E114EF">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通过检查本项目签订的合同、资金申请文件、发票等财务付款凭证，得出本项目资金支出符合国家财经法规、《政府会计制度》《昌吉市民政局资金管理办法》《昌吉市民政局专项资金管理办</w:t>
      </w:r>
      <w:r w:rsidRPr="00E114EF">
        <w:rPr>
          <w:rStyle w:val="ad"/>
          <w:rFonts w:ascii="楷体" w:eastAsia="楷体" w:hAnsi="楷体" w:hint="eastAsia"/>
          <w:b w:val="0"/>
          <w:bCs w:val="0"/>
          <w:spacing w:val="-4"/>
          <w:sz w:val="32"/>
          <w:szCs w:val="32"/>
        </w:rPr>
        <w:lastRenderedPageBreak/>
        <w:t>法》，资金的拨付有完整的审批程序和手续，资金实际使用方向与预算批复用途一致，不存在截留、挤占、挪用、虚列支出的情况。</w:t>
      </w:r>
      <w:r w:rsidRPr="00E114EF">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E114EF">
        <w:rPr>
          <w:rStyle w:val="ad"/>
          <w:rFonts w:ascii="楷体" w:eastAsia="楷体" w:hAnsi="楷体" w:hint="eastAsia"/>
          <w:b w:val="0"/>
          <w:bCs w:val="0"/>
          <w:spacing w:val="-4"/>
          <w:sz w:val="32"/>
          <w:szCs w:val="32"/>
        </w:rPr>
        <w:br/>
        <w:t>2.组织实施情况分析</w:t>
      </w:r>
      <w:r w:rsidRPr="00E114EF">
        <w:rPr>
          <w:rStyle w:val="ad"/>
          <w:rFonts w:ascii="楷体" w:eastAsia="楷体" w:hAnsi="楷体" w:hint="eastAsia"/>
          <w:b w:val="0"/>
          <w:bCs w:val="0"/>
          <w:spacing w:val="-4"/>
          <w:sz w:val="32"/>
          <w:szCs w:val="32"/>
        </w:rPr>
        <w:br/>
        <w:t>（1）管理制度健全性</w:t>
      </w:r>
      <w:r w:rsidRPr="00E114EF">
        <w:rPr>
          <w:rStyle w:val="ad"/>
          <w:rFonts w:ascii="楷体" w:eastAsia="楷体" w:hAnsi="楷体" w:hint="eastAsia"/>
          <w:b w:val="0"/>
          <w:bCs w:val="0"/>
          <w:spacing w:val="-4"/>
          <w:sz w:val="32"/>
          <w:szCs w:val="32"/>
        </w:rPr>
        <w:br/>
        <w:t>我单位已制定《差旅费补充规定》《民政局资产管理办法》。上述已建立的制度均符合行政事业单位内控管理要求，财务和业务管理制度合法、合规、完整，本项目执行符合上述制度规定。</w:t>
      </w:r>
      <w:r w:rsidRPr="00E114EF">
        <w:rPr>
          <w:rStyle w:val="ad"/>
          <w:rFonts w:ascii="楷体" w:eastAsia="楷体" w:hAnsi="楷体" w:hint="eastAsia"/>
          <w:b w:val="0"/>
          <w:bCs w:val="0"/>
          <w:spacing w:val="-4"/>
          <w:sz w:val="32"/>
          <w:szCs w:val="32"/>
        </w:rPr>
        <w:br/>
        <w:t>综上所述，本指标满分为2.00分，根据评分标准得2.00分，项目制度建设健全。</w:t>
      </w:r>
      <w:r w:rsidRPr="00E114EF">
        <w:rPr>
          <w:rStyle w:val="ad"/>
          <w:rFonts w:ascii="楷体" w:eastAsia="楷体" w:hAnsi="楷体" w:hint="eastAsia"/>
          <w:b w:val="0"/>
          <w:bCs w:val="0"/>
          <w:spacing w:val="-4"/>
          <w:sz w:val="32"/>
          <w:szCs w:val="32"/>
        </w:rPr>
        <w:br/>
        <w:t>（2）制度执行有效性</w:t>
      </w:r>
      <w:r w:rsidRPr="00E114EF">
        <w:rPr>
          <w:rStyle w:val="ad"/>
          <w:rFonts w:ascii="楷体" w:eastAsia="楷体" w:hAnsi="楷体" w:hint="eastAsia"/>
          <w:b w:val="0"/>
          <w:bCs w:val="0"/>
          <w:spacing w:val="-4"/>
          <w:sz w:val="32"/>
          <w:szCs w:val="32"/>
        </w:rPr>
        <w:br/>
        <w:t>①该项目的实施符合《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差旅费补充规定》《民政局资产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②经现场查证项目合同书、验收评审表、财务支付凭证等资料齐全并及时归档。</w:t>
      </w:r>
      <w:r w:rsidRPr="00E114EF">
        <w:rPr>
          <w:rStyle w:val="ad"/>
          <w:rFonts w:ascii="楷体" w:eastAsia="楷体" w:hAnsi="楷体" w:hint="eastAsia"/>
          <w:b w:val="0"/>
          <w:bCs w:val="0"/>
          <w:spacing w:val="-4"/>
          <w:sz w:val="32"/>
          <w:szCs w:val="32"/>
        </w:rPr>
        <w:br/>
        <w:t>③该项目实施过程中不存在调整事项。</w:t>
      </w:r>
      <w:r w:rsidRPr="00E114EF">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困难群众救助项目工作领导小组，由齐丽瑶任组长，负责项目的组织工作；王颖任副组长，负责项目的实施工作；组员包括：马英芳和董腾，主要负责项目监督管理、验收以及资金核拨等工作</w:t>
      </w:r>
      <w:r w:rsidRPr="00E114EF">
        <w:rPr>
          <w:rStyle w:val="ad"/>
          <w:rFonts w:ascii="楷体" w:eastAsia="楷体" w:hAnsi="楷体" w:hint="eastAsia"/>
          <w:b w:val="0"/>
          <w:bCs w:val="0"/>
          <w:spacing w:val="-4"/>
          <w:sz w:val="32"/>
          <w:szCs w:val="32"/>
        </w:rPr>
        <w:br/>
        <w:t>综上所述，本指标满分为4.00分，根据评分标准得4.00分，本项目所建立制度执行有效。</w:t>
      </w:r>
    </w:p>
    <w:p w14:paraId="2CD37F20" w14:textId="77777777" w:rsidR="00304C16" w:rsidRPr="00E114EF" w:rsidRDefault="00000000">
      <w:pPr>
        <w:spacing w:line="540" w:lineRule="exact"/>
        <w:ind w:firstLineChars="181" w:firstLine="567"/>
        <w:rPr>
          <w:rFonts w:ascii="楷体" w:eastAsia="楷体" w:hAnsi="楷体" w:hint="eastAsia"/>
          <w:b/>
          <w:spacing w:val="-4"/>
          <w:sz w:val="32"/>
          <w:szCs w:val="32"/>
        </w:rPr>
      </w:pPr>
      <w:r w:rsidRPr="00E114EF">
        <w:rPr>
          <w:rFonts w:ascii="楷体" w:eastAsia="楷体" w:hAnsi="楷体" w:hint="eastAsia"/>
          <w:b/>
          <w:spacing w:val="-4"/>
          <w:sz w:val="32"/>
          <w:szCs w:val="32"/>
        </w:rPr>
        <w:t>（三）</w:t>
      </w:r>
      <w:r w:rsidRPr="00E114EF">
        <w:rPr>
          <w:rStyle w:val="ad"/>
          <w:rFonts w:ascii="楷体" w:eastAsia="楷体" w:hAnsi="楷体" w:hint="eastAsia"/>
          <w:spacing w:val="-4"/>
          <w:sz w:val="32"/>
          <w:szCs w:val="32"/>
        </w:rPr>
        <w:t>项目产出情况</w:t>
      </w:r>
    </w:p>
    <w:p w14:paraId="48C0C9E3"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（三）项目产出情况</w:t>
      </w:r>
      <w:r w:rsidRPr="00E114EF">
        <w:rPr>
          <w:rStyle w:val="ad"/>
          <w:rFonts w:ascii="楷体" w:eastAsia="楷体" w:hAnsi="楷体" w:hint="eastAsia"/>
          <w:b w:val="0"/>
          <w:bCs w:val="0"/>
          <w:spacing w:val="-4"/>
          <w:sz w:val="32"/>
          <w:szCs w:val="32"/>
        </w:rPr>
        <w:br/>
        <w:t>项目产出类指标由3个二级指标和7个三级指标构成，权重分30.00分，实际得分24.4分。</w:t>
      </w:r>
      <w:r w:rsidRPr="00E114EF">
        <w:rPr>
          <w:rStyle w:val="ad"/>
          <w:rFonts w:ascii="楷体" w:eastAsia="楷体" w:hAnsi="楷体" w:hint="eastAsia"/>
          <w:b w:val="0"/>
          <w:bCs w:val="0"/>
          <w:spacing w:val="-4"/>
          <w:sz w:val="32"/>
          <w:szCs w:val="32"/>
        </w:rPr>
        <w:br/>
        <w:t>1.数量指标完成情况分析</w:t>
      </w:r>
      <w:r w:rsidRPr="00E114EF">
        <w:rPr>
          <w:rStyle w:val="ad"/>
          <w:rFonts w:ascii="楷体" w:eastAsia="楷体" w:hAnsi="楷体" w:hint="eastAsia"/>
          <w:b w:val="0"/>
          <w:bCs w:val="0"/>
          <w:spacing w:val="-4"/>
          <w:sz w:val="32"/>
          <w:szCs w:val="32"/>
        </w:rPr>
        <w:br/>
        <w:t>“城乡居民低保保障人数（人）”指标：预期指标值为“≥1000”，根据“2024年工作总结”可证，实际完成指标值为“=1482”，指标完成率为148.2%。</w:t>
      </w:r>
      <w:r w:rsidRPr="00E114EF">
        <w:rPr>
          <w:rStyle w:val="ad"/>
          <w:rFonts w:ascii="楷体" w:eastAsia="楷体" w:hAnsi="楷体" w:hint="eastAsia"/>
          <w:b w:val="0"/>
          <w:bCs w:val="0"/>
          <w:spacing w:val="-4"/>
          <w:sz w:val="32"/>
          <w:szCs w:val="32"/>
        </w:rPr>
        <w:br/>
        <w:t>综上所述，本指标满分为3.00分，根据评分标准得1.55分。</w:t>
      </w:r>
      <w:r w:rsidRPr="00E114EF">
        <w:rPr>
          <w:rStyle w:val="ad"/>
          <w:rFonts w:ascii="楷体" w:eastAsia="楷体" w:hAnsi="楷体" w:hint="eastAsia"/>
          <w:b w:val="0"/>
          <w:bCs w:val="0"/>
          <w:spacing w:val="-4"/>
          <w:sz w:val="32"/>
          <w:szCs w:val="32"/>
        </w:rPr>
        <w:br/>
        <w:t>“流浪乞讨人员救助人数（人）”指标：预期指标值为“10”，根据“2024流浪乞讨救助汇总表、2024乞讨救助救助人数表”可证，实际完成指标值为“10”，指标完成率为670%。</w:t>
      </w:r>
      <w:r w:rsidRPr="00E114EF">
        <w:rPr>
          <w:rStyle w:val="ad"/>
          <w:rFonts w:ascii="楷体" w:eastAsia="楷体" w:hAnsi="楷体" w:hint="eastAsia"/>
          <w:b w:val="0"/>
          <w:bCs w:val="0"/>
          <w:spacing w:val="-4"/>
          <w:sz w:val="32"/>
          <w:szCs w:val="32"/>
        </w:rPr>
        <w:br/>
        <w:t>综上所述，本指标满分为3.00分，根据评分标准得0.00分。</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“特困供养保障人数（人）”指标：预期指标值为“10”，根据“2024年工作总结、特困人员发放表”可证，实际完成指标值为“10”，指标完成率为138.5%。</w:t>
      </w:r>
      <w:r w:rsidRPr="00E114EF">
        <w:rPr>
          <w:rStyle w:val="ad"/>
          <w:rFonts w:ascii="楷体" w:eastAsia="楷体" w:hAnsi="楷体" w:hint="eastAsia"/>
          <w:b w:val="0"/>
          <w:bCs w:val="0"/>
          <w:spacing w:val="-4"/>
          <w:sz w:val="32"/>
          <w:szCs w:val="32"/>
        </w:rPr>
        <w:br/>
        <w:t>综上所述，本指标满分为3.00分，根据评分标准得1.85分。</w:t>
      </w:r>
      <w:r w:rsidRPr="00E114EF">
        <w:rPr>
          <w:rStyle w:val="ad"/>
          <w:rFonts w:ascii="楷体" w:eastAsia="楷体" w:hAnsi="楷体" w:hint="eastAsia"/>
          <w:b w:val="0"/>
          <w:bCs w:val="0"/>
          <w:spacing w:val="-4"/>
          <w:sz w:val="32"/>
          <w:szCs w:val="32"/>
        </w:rPr>
        <w:br/>
        <w:t>2.质量指标完成情况分析</w:t>
      </w:r>
      <w:r w:rsidRPr="00E114EF">
        <w:rPr>
          <w:rStyle w:val="ad"/>
          <w:rFonts w:ascii="楷体" w:eastAsia="楷体" w:hAnsi="楷体" w:hint="eastAsia"/>
          <w:b w:val="0"/>
          <w:bCs w:val="0"/>
          <w:spacing w:val="-4"/>
          <w:sz w:val="32"/>
          <w:szCs w:val="32"/>
        </w:rPr>
        <w:br/>
        <w:t>“城乡低保发放完成率（%）”指标：预期指标值为“≥90%”，根据“2024年工作总结、城乡低保发放表”可证，实际完成指标值为“=90%”，指标完成率为100.00%。</w:t>
      </w:r>
      <w:r w:rsidRPr="00E114EF">
        <w:rPr>
          <w:rStyle w:val="ad"/>
          <w:rFonts w:ascii="楷体" w:eastAsia="楷体" w:hAnsi="楷体" w:hint="eastAsia"/>
          <w:b w:val="0"/>
          <w:bCs w:val="0"/>
          <w:spacing w:val="-4"/>
          <w:sz w:val="32"/>
          <w:szCs w:val="32"/>
        </w:rPr>
        <w:br/>
        <w:t>综上所述，本指标满分为3.00分，根据评分标准得3.00分。</w:t>
      </w:r>
      <w:r w:rsidRPr="00E114EF">
        <w:rPr>
          <w:rStyle w:val="ad"/>
          <w:rFonts w:ascii="楷体" w:eastAsia="楷体" w:hAnsi="楷体" w:hint="eastAsia"/>
          <w:b w:val="0"/>
          <w:bCs w:val="0"/>
          <w:spacing w:val="-4"/>
          <w:sz w:val="32"/>
          <w:szCs w:val="32"/>
        </w:rPr>
        <w:br/>
        <w:t>“城乡特困人员救助率（%）”指标：预期指标值为“≥90%”，根据“2024年工作总结、特困人员发放表”可证，实际完成指标值为“=90%”，指标完成率为100.00%。</w:t>
      </w:r>
      <w:r w:rsidRPr="00E114EF">
        <w:rPr>
          <w:rStyle w:val="ad"/>
          <w:rFonts w:ascii="楷体" w:eastAsia="楷体" w:hAnsi="楷体" w:hint="eastAsia"/>
          <w:b w:val="0"/>
          <w:bCs w:val="0"/>
          <w:spacing w:val="-4"/>
          <w:sz w:val="32"/>
          <w:szCs w:val="32"/>
        </w:rPr>
        <w:br/>
        <w:t>综上所述，本指标满分为3.00分，根据评分标准得3.00分。</w:t>
      </w:r>
      <w:r w:rsidRPr="00E114EF">
        <w:rPr>
          <w:rStyle w:val="ad"/>
          <w:rFonts w:ascii="楷体" w:eastAsia="楷体" w:hAnsi="楷体" w:hint="eastAsia"/>
          <w:b w:val="0"/>
          <w:bCs w:val="0"/>
          <w:spacing w:val="-4"/>
          <w:sz w:val="32"/>
          <w:szCs w:val="32"/>
        </w:rPr>
        <w:br/>
        <w:t>3.时效指标完成情况分析</w:t>
      </w:r>
      <w:r w:rsidRPr="00E114EF">
        <w:rPr>
          <w:rStyle w:val="ad"/>
          <w:rFonts w:ascii="楷体" w:eastAsia="楷体" w:hAnsi="楷体" w:hint="eastAsia"/>
          <w:b w:val="0"/>
          <w:bCs w:val="0"/>
          <w:spacing w:val="-4"/>
          <w:sz w:val="32"/>
          <w:szCs w:val="32"/>
        </w:rPr>
        <w:br/>
        <w:t>“困难群众基本生活和孤儿基本生活费按时发放率（%）”指标：预期指标值为“≥90%”，根据“2024年工作总结、特困人员发放表”可证，实际完成指标值为“=90%”，指标完成率为100%。</w:t>
      </w:r>
      <w:r w:rsidRPr="00E114EF">
        <w:rPr>
          <w:rStyle w:val="ad"/>
          <w:rFonts w:ascii="楷体" w:eastAsia="楷体" w:hAnsi="楷体" w:hint="eastAsia"/>
          <w:b w:val="0"/>
          <w:bCs w:val="0"/>
          <w:spacing w:val="-4"/>
          <w:sz w:val="32"/>
          <w:szCs w:val="32"/>
        </w:rPr>
        <w:br/>
        <w:t>综上所述，本指标满分为3.00分，根据评分标准得3.00分。</w:t>
      </w:r>
      <w:r w:rsidRPr="00E114EF">
        <w:rPr>
          <w:rStyle w:val="ad"/>
          <w:rFonts w:ascii="楷体" w:eastAsia="楷体" w:hAnsi="楷体" w:hint="eastAsia"/>
          <w:b w:val="0"/>
          <w:bCs w:val="0"/>
          <w:spacing w:val="-4"/>
          <w:sz w:val="32"/>
          <w:szCs w:val="32"/>
        </w:rPr>
        <w:br/>
        <w:t>“流浪乞讨人员救助要求当天登记救助率”指标：预期指标值为“≥95%”，根据“2024站内救助台账、2024站内救助台账、2024年总结绩效评价”可证，实际完成指标值为“=95%”，指标完成率为100%。</w:t>
      </w:r>
      <w:r w:rsidRPr="00E114EF">
        <w:rPr>
          <w:rStyle w:val="ad"/>
          <w:rFonts w:ascii="楷体" w:eastAsia="楷体" w:hAnsi="楷体" w:hint="eastAsia"/>
          <w:b w:val="0"/>
          <w:bCs w:val="0"/>
          <w:spacing w:val="-4"/>
          <w:sz w:val="32"/>
          <w:szCs w:val="32"/>
        </w:rPr>
        <w:br/>
        <w:t>综上所述，本指标满分为2.00分，根据评分标准得2.00分。</w:t>
      </w:r>
      <w:r w:rsidRPr="00E114EF">
        <w:rPr>
          <w:rStyle w:val="ad"/>
          <w:rFonts w:ascii="楷体" w:eastAsia="楷体" w:hAnsi="楷体" w:hint="eastAsia"/>
          <w:b w:val="0"/>
          <w:bCs w:val="0"/>
          <w:spacing w:val="-4"/>
          <w:sz w:val="32"/>
          <w:szCs w:val="32"/>
        </w:rPr>
        <w:br/>
        <w:t>4.成本指标完成情况分析</w:t>
      </w:r>
      <w:r w:rsidRPr="00E114EF">
        <w:rPr>
          <w:rStyle w:val="ad"/>
          <w:rFonts w:ascii="楷体" w:eastAsia="楷体" w:hAnsi="楷体" w:hint="eastAsia"/>
          <w:b w:val="0"/>
          <w:bCs w:val="0"/>
          <w:spacing w:val="-4"/>
          <w:sz w:val="32"/>
          <w:szCs w:val="32"/>
        </w:rPr>
        <w:br/>
        <w:t>（1）经济成本指标完成情况分析</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“城乡低保标准（元）”指标：预期指标值为“=700”，根据“低保标准文件”可证，实际完成指标值为“=700”，指标完成率为100.00%。</w:t>
      </w:r>
      <w:r w:rsidRPr="00E114EF">
        <w:rPr>
          <w:rStyle w:val="ad"/>
          <w:rFonts w:ascii="楷体" w:eastAsia="楷体" w:hAnsi="楷体" w:hint="eastAsia"/>
          <w:b w:val="0"/>
          <w:bCs w:val="0"/>
          <w:spacing w:val="-4"/>
          <w:sz w:val="32"/>
          <w:szCs w:val="32"/>
        </w:rPr>
        <w:br/>
        <w:t>综上所述，本指标满分为5.00分，根据评分标准得5.00分。</w:t>
      </w:r>
      <w:r w:rsidRPr="00E114EF">
        <w:rPr>
          <w:rStyle w:val="ad"/>
          <w:rFonts w:ascii="楷体" w:eastAsia="楷体" w:hAnsi="楷体" w:hint="eastAsia"/>
          <w:b w:val="0"/>
          <w:bCs w:val="0"/>
          <w:spacing w:val="-4"/>
          <w:sz w:val="32"/>
          <w:szCs w:val="32"/>
        </w:rPr>
        <w:br/>
        <w:t>“流浪乞讨人员救助执行当地标准”指标：预期指标值为“≥95%”，根据“低保标准文件”可证，实际完成指标值为“≥95%”，指标完成率为100.00%。</w:t>
      </w:r>
      <w:r w:rsidRPr="00E114EF">
        <w:rPr>
          <w:rStyle w:val="ad"/>
          <w:rFonts w:ascii="楷体" w:eastAsia="楷体" w:hAnsi="楷体" w:hint="eastAsia"/>
          <w:b w:val="0"/>
          <w:bCs w:val="0"/>
          <w:spacing w:val="-4"/>
          <w:sz w:val="32"/>
          <w:szCs w:val="32"/>
        </w:rPr>
        <w:br/>
        <w:t>综上所述，本指标满分为5.00分，根据评分标准得5.00分。</w:t>
      </w:r>
      <w:r w:rsidRPr="00E114EF">
        <w:rPr>
          <w:rStyle w:val="ad"/>
          <w:rFonts w:ascii="楷体" w:eastAsia="楷体" w:hAnsi="楷体" w:hint="eastAsia"/>
          <w:b w:val="0"/>
          <w:bCs w:val="0"/>
          <w:spacing w:val="-4"/>
          <w:sz w:val="32"/>
          <w:szCs w:val="32"/>
        </w:rPr>
        <w:br/>
        <w:t>（2）社会成本指标完成情况分析</w:t>
      </w:r>
      <w:r w:rsidRPr="00E114EF">
        <w:rPr>
          <w:rStyle w:val="ad"/>
          <w:rFonts w:ascii="楷体" w:eastAsia="楷体" w:hAnsi="楷体" w:hint="eastAsia"/>
          <w:b w:val="0"/>
          <w:bCs w:val="0"/>
          <w:spacing w:val="-4"/>
          <w:sz w:val="32"/>
          <w:szCs w:val="32"/>
        </w:rPr>
        <w:br/>
        <w:t>无此类指标。</w:t>
      </w:r>
      <w:r w:rsidRPr="00E114EF">
        <w:rPr>
          <w:rStyle w:val="ad"/>
          <w:rFonts w:ascii="楷体" w:eastAsia="楷体" w:hAnsi="楷体" w:hint="eastAsia"/>
          <w:b w:val="0"/>
          <w:bCs w:val="0"/>
          <w:spacing w:val="-4"/>
          <w:sz w:val="32"/>
          <w:szCs w:val="32"/>
        </w:rPr>
        <w:br/>
        <w:t>（3）生态环境成本指标完成情况分析</w:t>
      </w:r>
      <w:r w:rsidRPr="00E114EF">
        <w:rPr>
          <w:rStyle w:val="ad"/>
          <w:rFonts w:ascii="楷体" w:eastAsia="楷体" w:hAnsi="楷体" w:hint="eastAsia"/>
          <w:b w:val="0"/>
          <w:bCs w:val="0"/>
          <w:spacing w:val="-4"/>
          <w:sz w:val="32"/>
          <w:szCs w:val="32"/>
        </w:rPr>
        <w:br/>
        <w:t>无此类指标。</w:t>
      </w:r>
    </w:p>
    <w:p w14:paraId="270DEC72" w14:textId="77777777" w:rsidR="00304C16" w:rsidRPr="00E114EF" w:rsidRDefault="00000000">
      <w:pPr>
        <w:spacing w:line="540" w:lineRule="exact"/>
        <w:ind w:firstLineChars="181" w:firstLine="567"/>
        <w:rPr>
          <w:rFonts w:ascii="楷体" w:eastAsia="楷体" w:hAnsi="楷体" w:hint="eastAsia"/>
          <w:b/>
          <w:spacing w:val="-4"/>
          <w:sz w:val="32"/>
          <w:szCs w:val="32"/>
        </w:rPr>
      </w:pPr>
      <w:r w:rsidRPr="00E114EF">
        <w:rPr>
          <w:rFonts w:ascii="楷体" w:eastAsia="楷体" w:hAnsi="楷体" w:hint="eastAsia"/>
          <w:b/>
          <w:spacing w:val="-4"/>
          <w:sz w:val="32"/>
          <w:szCs w:val="32"/>
        </w:rPr>
        <w:t>（四）</w:t>
      </w:r>
      <w:r w:rsidRPr="00E114EF">
        <w:rPr>
          <w:rStyle w:val="ad"/>
          <w:rFonts w:ascii="楷体" w:eastAsia="楷体" w:hAnsi="楷体" w:hint="eastAsia"/>
          <w:spacing w:val="-4"/>
          <w:sz w:val="32"/>
          <w:szCs w:val="32"/>
        </w:rPr>
        <w:t>项目效益情况</w:t>
      </w:r>
    </w:p>
    <w:p w14:paraId="5C34A93B"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（四）项目效益情况</w:t>
      </w:r>
      <w:r w:rsidRPr="00E114EF">
        <w:rPr>
          <w:rStyle w:val="ad"/>
          <w:rFonts w:ascii="楷体" w:eastAsia="楷体" w:hAnsi="楷体" w:hint="eastAsia"/>
          <w:b w:val="0"/>
          <w:bCs w:val="0"/>
          <w:spacing w:val="-4"/>
          <w:sz w:val="32"/>
          <w:szCs w:val="32"/>
        </w:rPr>
        <w:br/>
        <w:t>项目效益类指标由1个二级指标和1个三级指标构成，权重分20.00分，实际得分20.00分。</w:t>
      </w:r>
      <w:r w:rsidRPr="00E114EF">
        <w:rPr>
          <w:rStyle w:val="ad"/>
          <w:rFonts w:ascii="楷体" w:eastAsia="楷体" w:hAnsi="楷体" w:hint="eastAsia"/>
          <w:b w:val="0"/>
          <w:bCs w:val="0"/>
          <w:spacing w:val="-4"/>
          <w:sz w:val="32"/>
          <w:szCs w:val="32"/>
        </w:rPr>
        <w:br/>
        <w:t>1.社会效益完成情况分析</w:t>
      </w:r>
      <w:r w:rsidRPr="00E114EF">
        <w:rPr>
          <w:rStyle w:val="ad"/>
          <w:rFonts w:ascii="楷体" w:eastAsia="楷体" w:hAnsi="楷体" w:hint="eastAsia"/>
          <w:b w:val="0"/>
          <w:bCs w:val="0"/>
          <w:spacing w:val="-4"/>
          <w:sz w:val="32"/>
          <w:szCs w:val="32"/>
        </w:rPr>
        <w:br/>
        <w:t>“困难群众生活水平情况”指标：预期指标值为“有所提升”，根据“2024工作总结”可证，实际完成指标值为“基本达成目标”，指标完成率为100.00%。</w:t>
      </w:r>
      <w:r w:rsidRPr="00E114EF">
        <w:rPr>
          <w:rStyle w:val="ad"/>
          <w:rFonts w:ascii="楷体" w:eastAsia="楷体" w:hAnsi="楷体" w:hint="eastAsia"/>
          <w:b w:val="0"/>
          <w:bCs w:val="0"/>
          <w:spacing w:val="-4"/>
          <w:sz w:val="32"/>
          <w:szCs w:val="32"/>
        </w:rPr>
        <w:br/>
        <w:t>综上所述，本指标满分为20.00分，根据评分标准得20.00分。</w:t>
      </w:r>
    </w:p>
    <w:p w14:paraId="6B4D11C6"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（五）项目满意度情况</w:t>
      </w:r>
      <w:r w:rsidRPr="00E114EF">
        <w:rPr>
          <w:rStyle w:val="ad"/>
          <w:rFonts w:ascii="楷体" w:eastAsia="楷体" w:hAnsi="楷体" w:hint="eastAsia"/>
          <w:b w:val="0"/>
          <w:bCs w:val="0"/>
          <w:spacing w:val="-4"/>
          <w:sz w:val="32"/>
          <w:szCs w:val="32"/>
        </w:rPr>
        <w:br/>
        <w:t>项目满意度类指标由1个二级指标和1个三级指标构成，权重分10.00分，实际得分10.00分。</w:t>
      </w:r>
      <w:r w:rsidRPr="00E114EF">
        <w:rPr>
          <w:rStyle w:val="ad"/>
          <w:rFonts w:ascii="楷体" w:eastAsia="楷体" w:hAnsi="楷体" w:hint="eastAsia"/>
          <w:b w:val="0"/>
          <w:bCs w:val="0"/>
          <w:spacing w:val="-4"/>
          <w:sz w:val="32"/>
          <w:szCs w:val="32"/>
        </w:rPr>
        <w:br/>
        <w:t>1.满意度完成情况分析</w:t>
      </w:r>
      <w:r w:rsidRPr="00E114EF">
        <w:rPr>
          <w:rStyle w:val="ad"/>
          <w:rFonts w:ascii="楷体" w:eastAsia="楷体" w:hAnsi="楷体" w:hint="eastAsia"/>
          <w:b w:val="0"/>
          <w:bCs w:val="0"/>
          <w:spacing w:val="-4"/>
          <w:sz w:val="32"/>
          <w:szCs w:val="32"/>
        </w:rPr>
        <w:br/>
      </w:r>
      <w:r w:rsidRPr="00E114EF">
        <w:rPr>
          <w:rStyle w:val="ad"/>
          <w:rFonts w:ascii="楷体" w:eastAsia="楷体" w:hAnsi="楷体" w:hint="eastAsia"/>
          <w:b w:val="0"/>
          <w:bCs w:val="0"/>
          <w:spacing w:val="-4"/>
          <w:sz w:val="32"/>
          <w:szCs w:val="32"/>
        </w:rPr>
        <w:lastRenderedPageBreak/>
        <w:t>“救助对象对社会”指标：预期指标值为“90%”，根据“2024年总结绩效评价、满意度”可证，实际完成指标值为“90%”，指标完成率为100.00%。</w:t>
      </w:r>
      <w:r w:rsidRPr="00E114EF">
        <w:rPr>
          <w:rStyle w:val="ad"/>
          <w:rFonts w:ascii="楷体" w:eastAsia="楷体" w:hAnsi="楷体" w:hint="eastAsia"/>
          <w:b w:val="0"/>
          <w:bCs w:val="0"/>
          <w:spacing w:val="-4"/>
          <w:sz w:val="32"/>
          <w:szCs w:val="32"/>
        </w:rPr>
        <w:br/>
        <w:t>综上所述，本指标满分为10分，根据评分标准得10分。</w:t>
      </w:r>
    </w:p>
    <w:p w14:paraId="06AFD4DD" w14:textId="77777777" w:rsidR="00304C16" w:rsidRPr="00E114EF" w:rsidRDefault="00304C16">
      <w:pPr>
        <w:spacing w:line="540" w:lineRule="exact"/>
        <w:ind w:firstLine="567"/>
        <w:rPr>
          <w:rStyle w:val="ad"/>
          <w:rFonts w:ascii="楷体" w:eastAsia="楷体" w:hAnsi="楷体" w:hint="eastAsia"/>
          <w:b w:val="0"/>
          <w:bCs w:val="0"/>
          <w:spacing w:val="-4"/>
          <w:sz w:val="32"/>
          <w:szCs w:val="32"/>
        </w:rPr>
      </w:pPr>
    </w:p>
    <w:p w14:paraId="2285E68C" w14:textId="77777777" w:rsidR="00304C16" w:rsidRPr="00E114EF" w:rsidRDefault="00304C16">
      <w:pPr>
        <w:spacing w:line="540" w:lineRule="exact"/>
        <w:ind w:firstLine="567"/>
        <w:rPr>
          <w:rStyle w:val="ad"/>
          <w:rFonts w:ascii="楷体" w:eastAsia="楷体" w:hAnsi="楷体" w:hint="eastAsia"/>
          <w:spacing w:val="-4"/>
          <w:sz w:val="32"/>
          <w:szCs w:val="32"/>
        </w:rPr>
      </w:pPr>
    </w:p>
    <w:p w14:paraId="05EA4E8C" w14:textId="77777777" w:rsidR="00304C16" w:rsidRPr="00E114EF" w:rsidRDefault="00000000">
      <w:pPr>
        <w:numPr>
          <w:ilvl w:val="0"/>
          <w:numId w:val="1"/>
        </w:numPr>
        <w:spacing w:line="540" w:lineRule="exact"/>
        <w:ind w:firstLine="640"/>
        <w:rPr>
          <w:rStyle w:val="ad"/>
          <w:rFonts w:ascii="黑体" w:eastAsia="黑体" w:hAnsi="黑体" w:hint="eastAsia"/>
          <w:b w:val="0"/>
          <w:spacing w:val="-4"/>
          <w:sz w:val="32"/>
          <w:szCs w:val="32"/>
        </w:rPr>
      </w:pPr>
      <w:r w:rsidRPr="00E114EF">
        <w:rPr>
          <w:rStyle w:val="ad"/>
          <w:rFonts w:ascii="黑体" w:eastAsia="黑体" w:hAnsi="黑体" w:hint="eastAsia"/>
          <w:b w:val="0"/>
          <w:spacing w:val="-4"/>
          <w:sz w:val="32"/>
          <w:szCs w:val="32"/>
        </w:rPr>
        <w:t>主要经验及做法、存在的问题及原因分析</w:t>
      </w:r>
    </w:p>
    <w:p w14:paraId="08D4017E" w14:textId="77777777" w:rsidR="00304C16" w:rsidRPr="00E114EF" w:rsidRDefault="00000000">
      <w:pPr>
        <w:spacing w:line="540" w:lineRule="exact"/>
        <w:ind w:firstLine="567"/>
        <w:rPr>
          <w:rFonts w:ascii="仿宋_GB2312" w:eastAsia="仿宋_GB2312"/>
          <w:spacing w:val="-4"/>
          <w:sz w:val="32"/>
          <w:szCs w:val="32"/>
        </w:rPr>
      </w:pPr>
      <w:r w:rsidRPr="00E114EF">
        <w:rPr>
          <w:rStyle w:val="ad"/>
          <w:rFonts w:ascii="楷体" w:eastAsia="楷体" w:hAnsi="楷体" w:hint="eastAsia"/>
          <w:b w:val="0"/>
          <w:bCs w:val="0"/>
          <w:spacing w:val="-4"/>
          <w:sz w:val="32"/>
          <w:szCs w:val="32"/>
        </w:rPr>
        <w:t>五、预算执行进度与绩效指标偏差</w:t>
      </w:r>
      <w:r w:rsidRPr="00E114EF">
        <w:rPr>
          <w:rStyle w:val="ad"/>
          <w:rFonts w:ascii="楷体" w:eastAsia="楷体" w:hAnsi="楷体" w:hint="eastAsia"/>
          <w:b w:val="0"/>
          <w:bCs w:val="0"/>
          <w:spacing w:val="-4"/>
          <w:sz w:val="32"/>
          <w:szCs w:val="32"/>
        </w:rPr>
        <w:br/>
        <w:t>本项目年初预算资金总额为829.00万元，全年预算数为829.00万元，全年执行数为829.00万元，预算执行率为100.00%。</w:t>
      </w:r>
      <w:r w:rsidRPr="00E114EF">
        <w:rPr>
          <w:rStyle w:val="ad"/>
          <w:rFonts w:ascii="楷体" w:eastAsia="楷体" w:hAnsi="楷体" w:hint="eastAsia"/>
          <w:b w:val="0"/>
          <w:bCs w:val="0"/>
          <w:spacing w:val="-4"/>
          <w:sz w:val="32"/>
          <w:szCs w:val="32"/>
        </w:rPr>
        <w:br/>
        <w:t>本项目共设置三级指标数量22个，满分指标数量22个，扣分指标数量0个，经分析计算所有三级指标完成率得出，本项目总体完成率为129.85%。</w:t>
      </w:r>
      <w:r w:rsidRPr="00E114EF">
        <w:rPr>
          <w:rStyle w:val="ad"/>
          <w:rFonts w:ascii="楷体" w:eastAsia="楷体" w:hAnsi="楷体" w:hint="eastAsia"/>
          <w:b w:val="0"/>
          <w:bCs w:val="0"/>
          <w:spacing w:val="-4"/>
          <w:sz w:val="32"/>
          <w:szCs w:val="32"/>
        </w:rPr>
        <w:br/>
        <w:t>综上所述本项目预算执行率与总体完成率之间的偏差为29.85%。主要偏差原因是：前期预算值偏小，流浪乞讨救助人员变大，导致偏差变大。</w:t>
      </w:r>
    </w:p>
    <w:p w14:paraId="4849EDD4" w14:textId="77777777" w:rsidR="00304C16" w:rsidRPr="00E114EF" w:rsidRDefault="00000000">
      <w:pPr>
        <w:spacing w:line="540" w:lineRule="exact"/>
        <w:ind w:firstLine="640"/>
        <w:rPr>
          <w:rStyle w:val="ad"/>
          <w:rFonts w:ascii="黑体" w:eastAsia="黑体" w:hAnsi="黑体" w:hint="eastAsia"/>
          <w:b w:val="0"/>
          <w:spacing w:val="-4"/>
          <w:sz w:val="32"/>
          <w:szCs w:val="32"/>
        </w:rPr>
      </w:pPr>
      <w:r w:rsidRPr="00E114EF">
        <w:rPr>
          <w:rStyle w:val="ad"/>
          <w:rFonts w:ascii="黑体" w:eastAsia="黑体" w:hAnsi="黑体" w:hint="eastAsia"/>
          <w:b w:val="0"/>
          <w:spacing w:val="-4"/>
          <w:sz w:val="32"/>
          <w:szCs w:val="32"/>
        </w:rPr>
        <w:t>六、有关建议</w:t>
      </w:r>
    </w:p>
    <w:p w14:paraId="5735BA8D" w14:textId="77777777" w:rsidR="00304C16" w:rsidRPr="00E114EF" w:rsidRDefault="00000000">
      <w:pPr>
        <w:spacing w:line="540" w:lineRule="exact"/>
        <w:ind w:firstLine="567"/>
        <w:rPr>
          <w:rStyle w:val="ad"/>
          <w:rFonts w:ascii="楷体" w:eastAsia="楷体" w:hAnsi="楷体" w:hint="eastAsia"/>
          <w:spacing w:val="-4"/>
          <w:sz w:val="32"/>
          <w:szCs w:val="32"/>
        </w:rPr>
      </w:pPr>
      <w:r w:rsidRPr="00E114EF">
        <w:rPr>
          <w:rStyle w:val="ad"/>
          <w:rFonts w:ascii="楷体" w:eastAsia="楷体" w:hAnsi="楷体" w:hint="eastAsia"/>
          <w:b w:val="0"/>
          <w:bCs w:val="0"/>
          <w:spacing w:val="-4"/>
          <w:sz w:val="32"/>
          <w:szCs w:val="32"/>
        </w:rPr>
        <w:t>六、主要经验及做法、存在的问题及原因分析</w:t>
      </w:r>
      <w:r w:rsidRPr="00E114EF">
        <w:rPr>
          <w:rStyle w:val="ad"/>
          <w:rFonts w:ascii="楷体" w:eastAsia="楷体" w:hAnsi="楷体" w:hint="eastAsia"/>
          <w:b w:val="0"/>
          <w:bCs w:val="0"/>
          <w:spacing w:val="-4"/>
          <w:sz w:val="32"/>
          <w:szCs w:val="32"/>
        </w:rPr>
        <w:br/>
        <w:t>（一）主要经验及做法</w:t>
      </w:r>
      <w:r w:rsidRPr="00E114EF">
        <w:rPr>
          <w:rStyle w:val="ad"/>
          <w:rFonts w:ascii="楷体" w:eastAsia="楷体" w:hAnsi="楷体" w:hint="eastAsia"/>
          <w:b w:val="0"/>
          <w:bCs w:val="0"/>
          <w:spacing w:val="-4"/>
          <w:sz w:val="32"/>
          <w:szCs w:val="32"/>
        </w:rPr>
        <w:br/>
        <w:t>在困难群众救助项目中，我们通过建立完善的救助体系和机制，确保了救助工作的高效开展。具体措施包括：设立专项救助基金，用于解决困难群众的紧急需求；优化救助流程，减少审批环节，提高救助效率；加强与社区的合作，及时发现和帮助有需要的群众；定期组织培训，提升工作人员的专业能力和服务水平。这些措施不仅提升了救助工作的透明度和公信力，也显著改善了困难</w:t>
      </w:r>
      <w:r w:rsidRPr="00E114EF">
        <w:rPr>
          <w:rStyle w:val="ad"/>
          <w:rFonts w:ascii="楷体" w:eastAsia="楷体" w:hAnsi="楷体" w:hint="eastAsia"/>
          <w:b w:val="0"/>
          <w:bCs w:val="0"/>
          <w:spacing w:val="-4"/>
          <w:sz w:val="32"/>
          <w:szCs w:val="32"/>
        </w:rPr>
        <w:lastRenderedPageBreak/>
        <w:t>群众的生活状况。</w:t>
      </w:r>
      <w:r w:rsidRPr="00E114EF">
        <w:rPr>
          <w:rStyle w:val="ad"/>
          <w:rFonts w:ascii="楷体" w:eastAsia="楷体" w:hAnsi="楷体" w:hint="eastAsia"/>
          <w:b w:val="0"/>
          <w:bCs w:val="0"/>
          <w:spacing w:val="-4"/>
          <w:sz w:val="32"/>
          <w:szCs w:val="32"/>
        </w:rPr>
        <w:br/>
        <w:t>（二）存在的问题及原因分析</w:t>
      </w:r>
      <w:r w:rsidRPr="00E114EF">
        <w:rPr>
          <w:rStyle w:val="ad"/>
          <w:rFonts w:ascii="楷体" w:eastAsia="楷体" w:hAnsi="楷体" w:hint="eastAsia"/>
          <w:b w:val="0"/>
          <w:bCs w:val="0"/>
          <w:spacing w:val="-4"/>
          <w:sz w:val="32"/>
          <w:szCs w:val="32"/>
        </w:rPr>
        <w:br/>
        <w:t>1.资金来源单一：目前，困难群众救助项目的资金主要依赖政府拨款，缺乏多元化的筹资渠道。这限制了项目的覆盖范围和救助力度。原因分析：社会捐助意识不强，企业和社会团体参与度较低，导致资金来源有限。此外，宣传力度不足，未能有效吸引社会各界的关注和支持。</w:t>
      </w:r>
      <w:r w:rsidRPr="00E114EF">
        <w:rPr>
          <w:rStyle w:val="ad"/>
          <w:rFonts w:ascii="楷体" w:eastAsia="楷体" w:hAnsi="楷体" w:hint="eastAsia"/>
          <w:b w:val="0"/>
          <w:bCs w:val="0"/>
          <w:spacing w:val="-4"/>
          <w:sz w:val="32"/>
          <w:szCs w:val="32"/>
        </w:rPr>
        <w:br/>
        <w:t>2.信息不对称：部分困难群众对救助政策和申请流程不了解，导致未能及时获得应有的帮助。原因分析：政策宣传不到位，信息传播渠道有限，尤其是在偏远地区，群众获取信息的途径较少。同时，救助政策较为复杂，普通群众难以全面理解。</w:t>
      </w:r>
      <w:r w:rsidRPr="00E114EF">
        <w:rPr>
          <w:rStyle w:val="ad"/>
          <w:rFonts w:ascii="楷体" w:eastAsia="楷体" w:hAnsi="楷体" w:hint="eastAsia"/>
          <w:b w:val="0"/>
          <w:bCs w:val="0"/>
          <w:spacing w:val="-4"/>
          <w:sz w:val="32"/>
          <w:szCs w:val="32"/>
        </w:rPr>
        <w:br/>
        <w:t>3.救助标准不统一：不同地区和部门在执行救助政策时存在差异，影响了救助工作的公平性和一致性。原因分析：缺乏统一的政策指导和监督机制，地方自主性较大，导致救助标准参差不齐。此外，基层工作人员的业务水平和执行力也有待提高。</w:t>
      </w:r>
    </w:p>
    <w:p w14:paraId="43429993" w14:textId="77777777" w:rsidR="00304C16" w:rsidRPr="00E114EF" w:rsidRDefault="00000000">
      <w:pPr>
        <w:spacing w:line="540" w:lineRule="exact"/>
        <w:ind w:firstLine="640"/>
        <w:rPr>
          <w:rStyle w:val="ad"/>
          <w:rFonts w:ascii="黑体" w:eastAsia="黑体" w:hAnsi="黑体" w:hint="eastAsia"/>
          <w:b w:val="0"/>
          <w:spacing w:val="-4"/>
          <w:sz w:val="32"/>
          <w:szCs w:val="32"/>
        </w:rPr>
      </w:pPr>
      <w:r w:rsidRPr="00E114EF">
        <w:rPr>
          <w:rStyle w:val="ad"/>
          <w:rFonts w:ascii="黑体" w:eastAsia="黑体" w:hAnsi="黑体" w:hint="eastAsia"/>
          <w:b w:val="0"/>
          <w:spacing w:val="-4"/>
          <w:sz w:val="32"/>
          <w:szCs w:val="32"/>
        </w:rPr>
        <w:t>七、其他需要说明的问题</w:t>
      </w:r>
    </w:p>
    <w:p w14:paraId="6D0A7AE2" w14:textId="77777777" w:rsidR="00304C16" w:rsidRPr="00E114EF" w:rsidRDefault="00000000">
      <w:pPr>
        <w:spacing w:line="540" w:lineRule="exact"/>
        <w:ind w:firstLine="567"/>
        <w:rPr>
          <w:rStyle w:val="ad"/>
          <w:rFonts w:ascii="楷体" w:eastAsia="楷体" w:hAnsi="楷体" w:hint="eastAsia"/>
          <w:b w:val="0"/>
          <w:bCs w:val="0"/>
          <w:spacing w:val="-4"/>
          <w:sz w:val="32"/>
          <w:szCs w:val="32"/>
        </w:rPr>
      </w:pPr>
      <w:r w:rsidRPr="00E114EF">
        <w:rPr>
          <w:rStyle w:val="ad"/>
          <w:rFonts w:ascii="楷体" w:eastAsia="楷体" w:hAnsi="楷体" w:hint="eastAsia"/>
          <w:b w:val="0"/>
          <w:bCs w:val="0"/>
          <w:spacing w:val="-4"/>
          <w:sz w:val="32"/>
          <w:szCs w:val="32"/>
        </w:rPr>
        <w:t>七、有关建议</w:t>
      </w:r>
      <w:r w:rsidRPr="00E114EF">
        <w:rPr>
          <w:rStyle w:val="ad"/>
          <w:rFonts w:ascii="楷体" w:eastAsia="楷体" w:hAnsi="楷体" w:hint="eastAsia"/>
          <w:b w:val="0"/>
          <w:bCs w:val="0"/>
          <w:spacing w:val="-4"/>
          <w:sz w:val="32"/>
          <w:szCs w:val="32"/>
        </w:rPr>
        <w:br/>
        <w:t>1.拓宽资金渠道：鼓励企业和社会团体参与救助工作，设立专项捐赠账户，接受社会捐助。同时，加强宣传，提高公众对救助项目的认知和支持度。</w:t>
      </w:r>
      <w:r w:rsidRPr="00E114EF">
        <w:rPr>
          <w:rStyle w:val="ad"/>
          <w:rFonts w:ascii="楷体" w:eastAsia="楷体" w:hAnsi="楷体" w:hint="eastAsia"/>
          <w:b w:val="0"/>
          <w:bCs w:val="0"/>
          <w:spacing w:val="-4"/>
          <w:sz w:val="32"/>
          <w:szCs w:val="32"/>
        </w:rPr>
        <w:br/>
        <w:t>2.强化政策宣传：利用多种渠道，如电视、广播、网络等，广泛宣传救助政策和申请流程，确保困难群众能够及时了解相关信息。同时，简化政策内容，便于群众理解和操作。</w:t>
      </w:r>
      <w:r w:rsidRPr="00E114EF">
        <w:rPr>
          <w:rStyle w:val="ad"/>
          <w:rFonts w:ascii="楷体" w:eastAsia="楷体" w:hAnsi="楷体" w:hint="eastAsia"/>
          <w:b w:val="0"/>
          <w:bCs w:val="0"/>
          <w:spacing w:val="-4"/>
          <w:sz w:val="32"/>
          <w:szCs w:val="32"/>
        </w:rPr>
        <w:br/>
        <w:t>3.统一救助标准：制定全国统一的救助政策和标准，加强对地方执行情况的监督和指导，确保救助工作的公平性和一致性。此外，</w:t>
      </w:r>
      <w:r w:rsidRPr="00E114EF">
        <w:rPr>
          <w:rStyle w:val="ad"/>
          <w:rFonts w:ascii="楷体" w:eastAsia="楷体" w:hAnsi="楷体" w:hint="eastAsia"/>
          <w:b w:val="0"/>
          <w:bCs w:val="0"/>
          <w:spacing w:val="-4"/>
          <w:sz w:val="32"/>
          <w:szCs w:val="32"/>
        </w:rPr>
        <w:lastRenderedPageBreak/>
        <w:t>加强基层工作人员的培训，提高其业务水平和执行力。</w:t>
      </w:r>
    </w:p>
    <w:p w14:paraId="4619322D" w14:textId="77777777" w:rsidR="00304C16" w:rsidRPr="00E114EF" w:rsidRDefault="00304C16">
      <w:pPr>
        <w:spacing w:line="540" w:lineRule="exact"/>
        <w:ind w:firstLine="567"/>
        <w:rPr>
          <w:rStyle w:val="ad"/>
          <w:rFonts w:ascii="仿宋" w:eastAsia="仿宋" w:hAnsi="仿宋" w:hint="eastAsia"/>
          <w:b w:val="0"/>
          <w:spacing w:val="-4"/>
          <w:sz w:val="32"/>
          <w:szCs w:val="32"/>
        </w:rPr>
      </w:pPr>
    </w:p>
    <w:p w14:paraId="4FA6CEC6" w14:textId="77777777" w:rsidR="00304C16" w:rsidRPr="00E114EF" w:rsidRDefault="00304C16">
      <w:pPr>
        <w:spacing w:line="540" w:lineRule="exact"/>
        <w:ind w:firstLine="567"/>
        <w:rPr>
          <w:rStyle w:val="ad"/>
          <w:rFonts w:ascii="仿宋" w:eastAsia="仿宋" w:hAnsi="仿宋" w:hint="eastAsia"/>
          <w:b w:val="0"/>
          <w:spacing w:val="-4"/>
          <w:sz w:val="32"/>
          <w:szCs w:val="32"/>
        </w:rPr>
      </w:pPr>
    </w:p>
    <w:p w14:paraId="4D576762" w14:textId="77777777" w:rsidR="00304C16" w:rsidRPr="00E114EF" w:rsidRDefault="00304C16">
      <w:pPr>
        <w:spacing w:line="540" w:lineRule="exact"/>
        <w:ind w:firstLine="567"/>
        <w:rPr>
          <w:rStyle w:val="ad"/>
          <w:rFonts w:ascii="仿宋" w:eastAsia="仿宋" w:hAnsi="仿宋" w:hint="eastAsia"/>
          <w:b w:val="0"/>
          <w:spacing w:val="-4"/>
          <w:sz w:val="32"/>
          <w:szCs w:val="32"/>
        </w:rPr>
      </w:pPr>
    </w:p>
    <w:p w14:paraId="2D25F232" w14:textId="77777777" w:rsidR="00304C16" w:rsidRPr="00E114EF" w:rsidRDefault="00304C16">
      <w:pPr>
        <w:spacing w:line="540" w:lineRule="exact"/>
        <w:ind w:firstLine="567"/>
        <w:rPr>
          <w:rStyle w:val="ad"/>
          <w:rFonts w:ascii="仿宋" w:eastAsia="仿宋" w:hAnsi="仿宋" w:hint="eastAsia"/>
          <w:b w:val="0"/>
          <w:spacing w:val="-4"/>
          <w:sz w:val="32"/>
          <w:szCs w:val="32"/>
        </w:rPr>
      </w:pPr>
    </w:p>
    <w:p w14:paraId="23C9289B" w14:textId="77777777" w:rsidR="00304C16" w:rsidRPr="00E114EF" w:rsidRDefault="00304C16">
      <w:pPr>
        <w:spacing w:line="540" w:lineRule="exact"/>
        <w:ind w:firstLine="567"/>
        <w:rPr>
          <w:rStyle w:val="ad"/>
          <w:rFonts w:ascii="仿宋" w:eastAsia="仿宋" w:hAnsi="仿宋" w:hint="eastAsia"/>
          <w:b w:val="0"/>
          <w:spacing w:val="-4"/>
          <w:sz w:val="32"/>
          <w:szCs w:val="32"/>
        </w:rPr>
      </w:pPr>
    </w:p>
    <w:sectPr w:rsidR="00304C16" w:rsidRPr="00E114E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F7FF9" w14:textId="77777777" w:rsidR="006062C4" w:rsidRDefault="006062C4">
      <w:r>
        <w:separator/>
      </w:r>
    </w:p>
  </w:endnote>
  <w:endnote w:type="continuationSeparator" w:id="0">
    <w:p w14:paraId="12560C07" w14:textId="77777777" w:rsidR="006062C4" w:rsidRDefault="0060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95BBD8A" w14:textId="77777777" w:rsidR="00304C16" w:rsidRDefault="00000000">
        <w:pPr>
          <w:pStyle w:val="a5"/>
          <w:jc w:val="center"/>
        </w:pPr>
        <w:r>
          <w:fldChar w:fldCharType="begin"/>
        </w:r>
        <w:r>
          <w:instrText>PAGE   \* MERGEFORMAT</w:instrText>
        </w:r>
        <w:r>
          <w:fldChar w:fldCharType="separate"/>
        </w:r>
        <w:r>
          <w:rPr>
            <w:lang w:val="zh-CN"/>
          </w:rPr>
          <w:t>2</w:t>
        </w:r>
        <w:r>
          <w:fldChar w:fldCharType="end"/>
        </w:r>
      </w:p>
    </w:sdtContent>
  </w:sdt>
  <w:p w14:paraId="1F831B9F" w14:textId="77777777" w:rsidR="00304C16" w:rsidRDefault="00304C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6C9C3" w14:textId="77777777" w:rsidR="006062C4" w:rsidRDefault="006062C4">
      <w:r>
        <w:separator/>
      </w:r>
    </w:p>
  </w:footnote>
  <w:footnote w:type="continuationSeparator" w:id="0">
    <w:p w14:paraId="35C7812D" w14:textId="77777777" w:rsidR="006062C4" w:rsidRDefault="00606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611547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C2599"/>
    <w:rsid w:val="00102DFF"/>
    <w:rsid w:val="0012073C"/>
    <w:rsid w:val="00121AE4"/>
    <w:rsid w:val="00146AAD"/>
    <w:rsid w:val="00151FA7"/>
    <w:rsid w:val="001B3A40"/>
    <w:rsid w:val="00291BC0"/>
    <w:rsid w:val="00304C16"/>
    <w:rsid w:val="00311DBE"/>
    <w:rsid w:val="004366A8"/>
    <w:rsid w:val="00502BA7"/>
    <w:rsid w:val="005162F1"/>
    <w:rsid w:val="00535153"/>
    <w:rsid w:val="00554F82"/>
    <w:rsid w:val="0056390D"/>
    <w:rsid w:val="005719B0"/>
    <w:rsid w:val="005D10D6"/>
    <w:rsid w:val="006062C4"/>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114EF"/>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B0348B"/>
  <w15:docId w15:val="{BB36F65E-0933-4B3E-B9E8-CC4A9C58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29</Pages>
  <Words>7867</Words>
  <Characters>8498</Characters>
  <Application>Microsoft Office Word</Application>
  <DocSecurity>0</DocSecurity>
  <Lines>386</Lines>
  <Paragraphs>37</Paragraphs>
  <ScaleCrop>false</ScaleCrop>
  <Company/>
  <LinksUpToDate>false</LinksUpToDate>
  <CharactersWithSpaces>16328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