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53684" w14:textId="77777777" w:rsidR="00971963"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72D924D1" w14:textId="77777777" w:rsidR="00971963" w:rsidRDefault="00971963">
      <w:pPr>
        <w:spacing w:line="540" w:lineRule="exact"/>
        <w:jc w:val="center"/>
        <w:rPr>
          <w:rFonts w:ascii="华文中宋" w:eastAsia="华文中宋" w:hAnsi="华文中宋" w:cs="宋体" w:hint="eastAsia"/>
          <w:b/>
          <w:kern w:val="0"/>
          <w:sz w:val="52"/>
          <w:szCs w:val="52"/>
        </w:rPr>
      </w:pPr>
    </w:p>
    <w:p w14:paraId="0F664EFB" w14:textId="77777777" w:rsidR="00971963" w:rsidRDefault="00971963">
      <w:pPr>
        <w:spacing w:line="540" w:lineRule="exact"/>
        <w:jc w:val="center"/>
        <w:rPr>
          <w:rFonts w:ascii="华文中宋" w:eastAsia="华文中宋" w:hAnsi="华文中宋" w:cs="宋体" w:hint="eastAsia"/>
          <w:b/>
          <w:kern w:val="0"/>
          <w:sz w:val="52"/>
          <w:szCs w:val="52"/>
        </w:rPr>
      </w:pPr>
    </w:p>
    <w:p w14:paraId="62F099C5" w14:textId="77777777" w:rsidR="00971963" w:rsidRDefault="00971963">
      <w:pPr>
        <w:spacing w:line="540" w:lineRule="exact"/>
        <w:jc w:val="center"/>
        <w:rPr>
          <w:rFonts w:ascii="华文中宋" w:eastAsia="华文中宋" w:hAnsi="华文中宋" w:cs="宋体" w:hint="eastAsia"/>
          <w:b/>
          <w:kern w:val="0"/>
          <w:sz w:val="52"/>
          <w:szCs w:val="52"/>
        </w:rPr>
      </w:pPr>
    </w:p>
    <w:p w14:paraId="4348094F" w14:textId="77777777" w:rsidR="00971963" w:rsidRDefault="00971963">
      <w:pPr>
        <w:spacing w:line="540" w:lineRule="exact"/>
        <w:jc w:val="center"/>
        <w:rPr>
          <w:rFonts w:ascii="华文中宋" w:eastAsia="华文中宋" w:hAnsi="华文中宋" w:cs="宋体" w:hint="eastAsia"/>
          <w:b/>
          <w:kern w:val="0"/>
          <w:sz w:val="52"/>
          <w:szCs w:val="52"/>
        </w:rPr>
      </w:pPr>
    </w:p>
    <w:p w14:paraId="3D9A075F" w14:textId="77777777" w:rsidR="00971963" w:rsidRDefault="00971963">
      <w:pPr>
        <w:spacing w:line="540" w:lineRule="exact"/>
        <w:jc w:val="center"/>
        <w:rPr>
          <w:rFonts w:ascii="华文中宋" w:eastAsia="华文中宋" w:hAnsi="华文中宋" w:cs="宋体" w:hint="eastAsia"/>
          <w:b/>
          <w:kern w:val="0"/>
          <w:sz w:val="52"/>
          <w:szCs w:val="52"/>
        </w:rPr>
      </w:pPr>
    </w:p>
    <w:p w14:paraId="5919A206" w14:textId="77777777" w:rsidR="00971963" w:rsidRDefault="00971963">
      <w:pPr>
        <w:spacing w:line="540" w:lineRule="exact"/>
        <w:jc w:val="center"/>
        <w:rPr>
          <w:rFonts w:ascii="华文中宋" w:eastAsia="华文中宋" w:hAnsi="华文中宋" w:cs="宋体" w:hint="eastAsia"/>
          <w:b/>
          <w:kern w:val="0"/>
          <w:sz w:val="52"/>
          <w:szCs w:val="52"/>
        </w:rPr>
      </w:pPr>
    </w:p>
    <w:p w14:paraId="4769AA34" w14:textId="77777777" w:rsidR="00971963"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3BB3678E" w14:textId="77777777" w:rsidR="00971963" w:rsidRDefault="00971963">
      <w:pPr>
        <w:spacing w:line="540" w:lineRule="exact"/>
        <w:jc w:val="center"/>
        <w:rPr>
          <w:rFonts w:ascii="华文中宋" w:eastAsia="华文中宋" w:hAnsi="华文中宋" w:cs="宋体" w:hint="eastAsia"/>
          <w:b/>
          <w:kern w:val="0"/>
          <w:sz w:val="52"/>
          <w:szCs w:val="52"/>
        </w:rPr>
      </w:pPr>
    </w:p>
    <w:p w14:paraId="6C98842E" w14:textId="77777777" w:rsidR="00971963"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3213D17F" w14:textId="77777777" w:rsidR="00971963" w:rsidRDefault="00971963">
      <w:pPr>
        <w:spacing w:line="540" w:lineRule="exact"/>
        <w:jc w:val="center"/>
        <w:rPr>
          <w:rFonts w:eastAsia="仿宋_GB2312" w:hAnsi="宋体" w:cs="宋体" w:hint="eastAsia"/>
          <w:kern w:val="0"/>
          <w:sz w:val="30"/>
          <w:szCs w:val="30"/>
        </w:rPr>
      </w:pPr>
    </w:p>
    <w:p w14:paraId="3D58C77C" w14:textId="77777777" w:rsidR="00971963" w:rsidRDefault="00971963">
      <w:pPr>
        <w:spacing w:line="540" w:lineRule="exact"/>
        <w:jc w:val="center"/>
        <w:rPr>
          <w:rFonts w:eastAsia="仿宋_GB2312" w:hAnsi="宋体" w:cs="宋体" w:hint="eastAsia"/>
          <w:kern w:val="0"/>
          <w:sz w:val="30"/>
          <w:szCs w:val="30"/>
        </w:rPr>
      </w:pPr>
    </w:p>
    <w:p w14:paraId="11E9AB6E" w14:textId="77777777" w:rsidR="00971963" w:rsidRDefault="00971963">
      <w:pPr>
        <w:spacing w:line="540" w:lineRule="exact"/>
        <w:jc w:val="center"/>
        <w:rPr>
          <w:rFonts w:eastAsia="仿宋_GB2312" w:hAnsi="宋体" w:cs="宋体" w:hint="eastAsia"/>
          <w:kern w:val="0"/>
          <w:sz w:val="30"/>
          <w:szCs w:val="30"/>
        </w:rPr>
      </w:pPr>
    </w:p>
    <w:p w14:paraId="4C624419" w14:textId="77777777" w:rsidR="00971963" w:rsidRDefault="00971963">
      <w:pPr>
        <w:spacing w:line="540" w:lineRule="exact"/>
        <w:jc w:val="center"/>
        <w:rPr>
          <w:rFonts w:eastAsia="仿宋_GB2312" w:hAnsi="宋体" w:cs="宋体" w:hint="eastAsia"/>
          <w:kern w:val="0"/>
          <w:sz w:val="30"/>
          <w:szCs w:val="30"/>
        </w:rPr>
      </w:pPr>
    </w:p>
    <w:p w14:paraId="70DB4234" w14:textId="77777777" w:rsidR="00971963" w:rsidRDefault="00971963">
      <w:pPr>
        <w:spacing w:line="540" w:lineRule="exact"/>
        <w:jc w:val="center"/>
        <w:rPr>
          <w:rFonts w:eastAsia="仿宋_GB2312" w:hAnsi="宋体" w:cs="宋体" w:hint="eastAsia"/>
          <w:kern w:val="0"/>
          <w:sz w:val="30"/>
          <w:szCs w:val="30"/>
        </w:rPr>
      </w:pPr>
    </w:p>
    <w:p w14:paraId="2687BDE7" w14:textId="77777777" w:rsidR="00971963" w:rsidRDefault="00971963">
      <w:pPr>
        <w:spacing w:line="540" w:lineRule="exact"/>
        <w:jc w:val="center"/>
        <w:rPr>
          <w:rFonts w:eastAsia="仿宋_GB2312" w:hAnsi="宋体" w:cs="宋体" w:hint="eastAsia"/>
          <w:kern w:val="0"/>
          <w:sz w:val="30"/>
          <w:szCs w:val="30"/>
        </w:rPr>
      </w:pPr>
    </w:p>
    <w:p w14:paraId="408D07E2" w14:textId="77777777" w:rsidR="00971963" w:rsidRDefault="00971963">
      <w:pPr>
        <w:spacing w:line="540" w:lineRule="exact"/>
        <w:rPr>
          <w:rFonts w:eastAsia="仿宋_GB2312" w:hAnsi="宋体" w:cs="宋体" w:hint="eastAsia"/>
          <w:kern w:val="0"/>
          <w:sz w:val="30"/>
          <w:szCs w:val="30"/>
        </w:rPr>
      </w:pPr>
    </w:p>
    <w:p w14:paraId="7D742F15" w14:textId="77777777" w:rsidR="00971963"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6D3F2B7E" w14:textId="77777777" w:rsidR="00971963"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提前下达2024年中央财政基本公共卫生服务补助资金预算</w:t>
      </w:r>
    </w:p>
    <w:p w14:paraId="2B746C26" w14:textId="77777777" w:rsidR="00971963"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昌吉市榆树沟镇卫生院</w:t>
      </w:r>
    </w:p>
    <w:p w14:paraId="2C65AC85" w14:textId="77777777" w:rsidR="00971963"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昌吉市榆树沟镇卫生院</w:t>
      </w:r>
    </w:p>
    <w:p w14:paraId="5398456E" w14:textId="77777777" w:rsidR="00971963"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李静</w:t>
      </w:r>
    </w:p>
    <w:p w14:paraId="13AC6202" w14:textId="77777777" w:rsidR="00971963"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2025年05月28日</w:t>
      </w:r>
    </w:p>
    <w:p w14:paraId="5738A06C" w14:textId="77777777" w:rsidR="00971963" w:rsidRDefault="00971963">
      <w:pPr>
        <w:spacing w:line="700" w:lineRule="exact"/>
        <w:ind w:firstLineChars="236" w:firstLine="708"/>
        <w:jc w:val="left"/>
        <w:rPr>
          <w:rFonts w:eastAsia="仿宋_GB2312" w:hAnsi="宋体" w:cs="宋体" w:hint="eastAsia"/>
          <w:kern w:val="0"/>
          <w:sz w:val="30"/>
          <w:szCs w:val="30"/>
        </w:rPr>
      </w:pPr>
    </w:p>
    <w:p w14:paraId="326F23D4" w14:textId="77777777" w:rsidR="00971963" w:rsidRDefault="00971963">
      <w:pPr>
        <w:spacing w:line="540" w:lineRule="exact"/>
        <w:rPr>
          <w:rStyle w:val="ad"/>
          <w:rFonts w:ascii="黑体" w:eastAsia="黑体" w:hAnsi="黑体" w:hint="eastAsia"/>
          <w:b w:val="0"/>
          <w:spacing w:val="-4"/>
          <w:sz w:val="32"/>
          <w:szCs w:val="32"/>
        </w:rPr>
      </w:pPr>
    </w:p>
    <w:p w14:paraId="6CBE58A0" w14:textId="77777777" w:rsidR="00971963"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5D5ADF72" w14:textId="77777777" w:rsidR="00971963"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023AF2DB" w14:textId="415B9F0D" w:rsidR="0097196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b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r>
        <w:rPr>
          <w:rStyle w:val="ad"/>
          <w:rFonts w:ascii="楷体" w:eastAsia="楷体" w:hAnsi="楷体" w:hint="eastAsia"/>
          <w:b w:val="0"/>
          <w:bCs w:val="0"/>
          <w:spacing w:val="-4"/>
          <w:sz w:val="32"/>
          <w:szCs w:val="32"/>
        </w:rPr>
        <w:br/>
        <w:t>2.主要内容</w:t>
      </w:r>
      <w:r>
        <w:rPr>
          <w:rStyle w:val="ad"/>
          <w:rFonts w:ascii="楷体" w:eastAsia="楷体" w:hAnsi="楷体" w:hint="eastAsia"/>
          <w:b w:val="0"/>
          <w:bCs w:val="0"/>
          <w:spacing w:val="-4"/>
          <w:sz w:val="32"/>
          <w:szCs w:val="32"/>
        </w:rPr>
        <w:br/>
        <w:t>（1）项目名称：提前下达2024年中央财政基本公共卫生服务补助资金预算项目（以下简称“该项目”或“项目”）</w:t>
      </w:r>
      <w:r>
        <w:rPr>
          <w:rStyle w:val="ad"/>
          <w:rFonts w:ascii="楷体" w:eastAsia="楷体" w:hAnsi="楷体" w:hint="eastAsia"/>
          <w:b w:val="0"/>
          <w:bCs w:val="0"/>
          <w:spacing w:val="-4"/>
          <w:sz w:val="32"/>
          <w:szCs w:val="32"/>
        </w:rPr>
        <w:br/>
        <w:t>（2）项目主要内容：以0～6岁儿童、孕产妇、老年人、慢性病患者等人群为重点，为辖区常住居民建立统一、规范的居民健康档案。为辖区65岁及以上老年人每年提供1次健康管理服务，包括生活方式和健康状况评估、体格检查、辅助检查和健康指导，2024年老年人健康管理率达到77.57%以上。对辖区35岁以上人群实行门诊首诊测血压，对确诊的原发性高血压患者进行登记管理，定期进行随访，每次随访要询问病情、进行体格检查及用药、饮食、运动、心理等健康指导并做好相关记录，每年要提供至少4次面对面随访对确诊的2型糖尿病患者进行登记管理，定期进</w:t>
      </w:r>
      <w:r>
        <w:rPr>
          <w:rStyle w:val="ad"/>
          <w:rFonts w:ascii="楷体" w:eastAsia="楷体" w:hAnsi="楷体" w:hint="eastAsia"/>
          <w:b w:val="0"/>
          <w:bCs w:val="0"/>
          <w:spacing w:val="-4"/>
          <w:sz w:val="32"/>
          <w:szCs w:val="32"/>
        </w:rPr>
        <w:lastRenderedPageBreak/>
        <w:t>行随访，每次随访要询问病情、进行体格检查、空腹血糖监测及用药、饮食、运动、心理等健康指导并做好相关记录，每年要提供至少4次面对面随访。对辖区严重精神障碍患者进行登记管理，与相关部门加强联系，及时为新发现的严重精神障碍患者建立健康档案并根据情况及时更新。加大高危人群中肺结核患者的筛查，对辖区确诊的常住肺结核患者建立居民健康档案，按规范规定的健康管理每月进行随访。每年为65岁以上老年人提供1次中医药健康管理服务，包括中医体质辨识和中医药保健指导。做好辖区食源性疾病及相关信息报告。</w:t>
      </w:r>
      <w:r>
        <w:rPr>
          <w:rStyle w:val="ad"/>
          <w:rFonts w:ascii="楷体" w:eastAsia="楷体" w:hAnsi="楷体" w:hint="eastAsia"/>
          <w:b w:val="0"/>
          <w:bCs w:val="0"/>
          <w:spacing w:val="-4"/>
          <w:sz w:val="32"/>
          <w:szCs w:val="32"/>
        </w:rPr>
        <w:br/>
        <w:t>3.实施情况</w:t>
      </w:r>
      <w:r>
        <w:rPr>
          <w:rStyle w:val="ad"/>
          <w:rFonts w:ascii="楷体" w:eastAsia="楷体" w:hAnsi="楷体" w:hint="eastAsia"/>
          <w:b w:val="0"/>
          <w:bCs w:val="0"/>
          <w:spacing w:val="-4"/>
          <w:sz w:val="32"/>
          <w:szCs w:val="32"/>
        </w:rPr>
        <w:br/>
        <w:t>实施主体：昌吉市榆树沟镇卫生院及下设10个村卫生室。</w:t>
      </w:r>
      <w:r>
        <w:rPr>
          <w:rStyle w:val="ad"/>
          <w:rFonts w:ascii="楷体" w:eastAsia="楷体" w:hAnsi="楷体" w:hint="eastAsia"/>
          <w:b w:val="0"/>
          <w:bCs w:val="0"/>
          <w:spacing w:val="-4"/>
          <w:sz w:val="32"/>
          <w:szCs w:val="32"/>
        </w:rPr>
        <w:br/>
        <w:t>实施时间：本项目实施周期为2024年1月1日-2024年12月27日。</w:t>
      </w:r>
      <w:r>
        <w:rPr>
          <w:rStyle w:val="ad"/>
          <w:rFonts w:ascii="楷体" w:eastAsia="楷体" w:hAnsi="楷体" w:hint="eastAsia"/>
          <w:b w:val="0"/>
          <w:bCs w:val="0"/>
          <w:spacing w:val="-4"/>
          <w:sz w:val="32"/>
          <w:szCs w:val="32"/>
        </w:rPr>
        <w:br/>
        <w:t>实施情况：累计建立居民电子健康档案10089份，服务总人口9735人，电子建档率100%；核查居民电子健康档案50份，其中规范填写44份，规范率88%。</w:t>
      </w:r>
      <w:r>
        <w:rPr>
          <w:rStyle w:val="ad"/>
          <w:rFonts w:ascii="楷体" w:eastAsia="楷体" w:hAnsi="楷体" w:hint="eastAsia"/>
          <w:b w:val="0"/>
          <w:bCs w:val="0"/>
          <w:spacing w:val="-4"/>
          <w:sz w:val="32"/>
          <w:szCs w:val="32"/>
        </w:rPr>
        <w:br/>
        <w:t>健康教育服务。通过开展宣传活动、健康讲座、宣传版面、发放宣传单、宣传品、电子屏滚动播放等多种形式向居民普及健康素养健康知识66条。更新健康教育宣传版面12期144块；开展健康教育讲座场次75场2193人次；开展公众咨询活动36场次3015人次；发放印刷资料21种6523份；播放音像资料277种，累计播放4258小时；开展个体化宣教360人次。</w:t>
      </w:r>
      <w:r>
        <w:rPr>
          <w:rStyle w:val="ad"/>
          <w:rFonts w:ascii="楷体" w:eastAsia="楷体" w:hAnsi="楷体" w:hint="eastAsia"/>
          <w:b w:val="0"/>
          <w:bCs w:val="0"/>
          <w:spacing w:val="-4"/>
          <w:sz w:val="32"/>
          <w:szCs w:val="32"/>
        </w:rPr>
        <w:br/>
        <w:t>预防接种服务。免疫规划疫苗接种率均达到95%，截止12月30日免疫规划疫苗接种及强化免疫接种共计924次。非免疫规划接种共计339剂次，无接种异常反应发生。</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0～6岁儿童健康管理服务。0-6岁儿童312人，健康管理298人，健康管理率95%。新生儿46人，新生儿访视人数46人，新生儿访视率100%。</w:t>
      </w:r>
      <w:r>
        <w:rPr>
          <w:rStyle w:val="ad"/>
          <w:rFonts w:ascii="楷体" w:eastAsia="楷体" w:hAnsi="楷体" w:hint="eastAsia"/>
          <w:b w:val="0"/>
          <w:bCs w:val="0"/>
          <w:spacing w:val="-4"/>
          <w:sz w:val="32"/>
          <w:szCs w:val="32"/>
        </w:rPr>
        <w:br/>
        <w:t>孕产妇健康管理服务。早孕建卡46人，早孕建卡率100%；孕产妇系统管理数46人，系统管理率100%；完成产后访视46人，产后访视率100%。</w:t>
      </w:r>
      <w:r>
        <w:rPr>
          <w:rStyle w:val="ad"/>
          <w:rFonts w:ascii="楷体" w:eastAsia="楷体" w:hAnsi="楷体" w:hint="eastAsia"/>
          <w:b w:val="0"/>
          <w:bCs w:val="0"/>
          <w:spacing w:val="-4"/>
          <w:sz w:val="32"/>
          <w:szCs w:val="32"/>
        </w:rPr>
        <w:br/>
        <w:t>老年人健康管理服务。65岁以上老年人1117人，共建立老年人专档1113人，建档率99.64%。体检完成1080人，老年人健康管理率91.23%，随机抽查老年人健康档案50份，其中规范填写47份，规范率94.00%。</w:t>
      </w:r>
      <w:r>
        <w:rPr>
          <w:rStyle w:val="ad"/>
          <w:rFonts w:ascii="楷体" w:eastAsia="楷体" w:hAnsi="楷体" w:hint="eastAsia"/>
          <w:b w:val="0"/>
          <w:bCs w:val="0"/>
          <w:spacing w:val="-4"/>
          <w:sz w:val="32"/>
          <w:szCs w:val="32"/>
        </w:rPr>
        <w:br/>
        <w:t>高血压患者健康管理服务。已建档管理高血压患者1122人，按照规范要求进行管理的高血压患者为1014人，高血压患者规范管理率为90.37%；体检完成1013人，随机抽查高血压患者健康档案50份，其中规范填写45份，规范率90.00%。</w:t>
      </w:r>
      <w:r>
        <w:rPr>
          <w:rStyle w:val="ad"/>
          <w:rFonts w:ascii="楷体" w:eastAsia="楷体" w:hAnsi="楷体" w:hint="eastAsia"/>
          <w:b w:val="0"/>
          <w:bCs w:val="0"/>
          <w:spacing w:val="-4"/>
          <w:sz w:val="32"/>
          <w:szCs w:val="32"/>
        </w:rPr>
        <w:br/>
        <w:t>糖尿病患者健康管理服务。已建档管理2型糖尿病患者631人，按照规范要求管理糖尿病患者570人，糖尿病患者规范管理率为90.33%；体检完成570人，随机抽查糖尿病患者健康档案50份，其中规范填写47份，规范率94.00%。</w:t>
      </w:r>
      <w:r>
        <w:rPr>
          <w:rStyle w:val="ad"/>
          <w:rFonts w:ascii="楷体" w:eastAsia="楷体" w:hAnsi="楷体" w:hint="eastAsia"/>
          <w:b w:val="0"/>
          <w:bCs w:val="0"/>
          <w:spacing w:val="-4"/>
          <w:sz w:val="32"/>
          <w:szCs w:val="32"/>
        </w:rPr>
        <w:br/>
        <w:t>严重精神障碍患者管理服务。累计登记在册的确诊严重精神障碍患者56人，患者检出率为4‰；体检完成45人，随机抽查重精患者健康档案10份，其中规范填写10份，规范率100%</w:t>
      </w:r>
      <w:r>
        <w:rPr>
          <w:rStyle w:val="ad"/>
          <w:rFonts w:ascii="楷体" w:eastAsia="楷体" w:hAnsi="楷体" w:hint="eastAsia"/>
          <w:b w:val="0"/>
          <w:bCs w:val="0"/>
          <w:spacing w:val="-4"/>
          <w:sz w:val="32"/>
          <w:szCs w:val="32"/>
        </w:rPr>
        <w:br/>
        <w:t>肺结核患者健康管理服务。结核病重点人群筛查工作已完成95%，共计管理结核病患者9例，均能按时服药，按时发放营养早餐，规范管理。</w:t>
      </w:r>
      <w:r>
        <w:rPr>
          <w:rStyle w:val="ad"/>
          <w:rFonts w:ascii="楷体" w:eastAsia="楷体" w:hAnsi="楷体" w:hint="eastAsia"/>
          <w:b w:val="0"/>
          <w:bCs w:val="0"/>
          <w:spacing w:val="-4"/>
          <w:sz w:val="32"/>
          <w:szCs w:val="32"/>
        </w:rPr>
        <w:br/>
        <w:t>中医药健康管理服务。接受中医药服务老年人1094人，覆盖率</w:t>
      </w:r>
      <w:r>
        <w:rPr>
          <w:rStyle w:val="ad"/>
          <w:rFonts w:ascii="楷体" w:eastAsia="楷体" w:hAnsi="楷体" w:hint="eastAsia"/>
          <w:b w:val="0"/>
          <w:bCs w:val="0"/>
          <w:spacing w:val="-4"/>
          <w:sz w:val="32"/>
          <w:szCs w:val="32"/>
        </w:rPr>
        <w:lastRenderedPageBreak/>
        <w:t>100%；接受中医药服务0-36个月儿童100人，覆盖率73%</w:t>
      </w:r>
      <w:r>
        <w:rPr>
          <w:rStyle w:val="ad"/>
          <w:rFonts w:ascii="楷体" w:eastAsia="楷体" w:hAnsi="楷体" w:hint="eastAsia"/>
          <w:b w:val="0"/>
          <w:bCs w:val="0"/>
          <w:spacing w:val="-4"/>
          <w:sz w:val="32"/>
          <w:szCs w:val="32"/>
        </w:rPr>
        <w:br/>
        <w:t>传染病及突发公共卫生事件报告和处理服务。未发现传染病，未发生突发公共卫生事件，无聚集性发生。</w:t>
      </w:r>
      <w:r>
        <w:rPr>
          <w:rStyle w:val="ad"/>
          <w:rFonts w:ascii="楷体" w:eastAsia="楷体" w:hAnsi="楷体" w:hint="eastAsia"/>
          <w:b w:val="0"/>
          <w:bCs w:val="0"/>
          <w:spacing w:val="-4"/>
          <w:sz w:val="32"/>
          <w:szCs w:val="32"/>
        </w:rPr>
        <w:br/>
        <w:t>卫生计生监督协管服务。摸底建档19户，巡查饮用水卫生安全、学校卫生、非法行医、非法采供血、计划生育、职业卫生实地巡查141次，未发现上报违法线索。</w:t>
      </w:r>
      <w:r>
        <w:rPr>
          <w:rStyle w:val="ad"/>
          <w:rFonts w:ascii="楷体" w:eastAsia="楷体" w:hAnsi="楷体" w:hint="eastAsia"/>
          <w:b w:val="0"/>
          <w:bCs w:val="0"/>
          <w:spacing w:val="-4"/>
          <w:sz w:val="32"/>
          <w:szCs w:val="32"/>
        </w:rPr>
        <w:br/>
        <w:t>家庭医生签约服务。家庭医生签约5727人，签约率58.83%；重点人群签约3302人，重点人群签约率93.54%。</w:t>
      </w:r>
      <w:r>
        <w:rPr>
          <w:rStyle w:val="ad"/>
          <w:rFonts w:ascii="楷体" w:eastAsia="楷体" w:hAnsi="楷体" w:hint="eastAsia"/>
          <w:b w:val="0"/>
          <w:bCs w:val="0"/>
          <w:spacing w:val="-4"/>
          <w:sz w:val="32"/>
          <w:szCs w:val="32"/>
        </w:rPr>
        <w:br/>
        <w:t>4.项目实施主体</w:t>
      </w:r>
      <w:r>
        <w:rPr>
          <w:rStyle w:val="ad"/>
          <w:rFonts w:ascii="楷体" w:eastAsia="楷体" w:hAnsi="楷体" w:hint="eastAsia"/>
          <w:b w:val="0"/>
          <w:bCs w:val="0"/>
          <w:spacing w:val="-4"/>
          <w:sz w:val="32"/>
          <w:szCs w:val="32"/>
        </w:rPr>
        <w:br/>
        <w:t>（1）主要职能</w:t>
      </w:r>
      <w:r>
        <w:rPr>
          <w:rStyle w:val="ad"/>
          <w:rFonts w:ascii="楷体" w:eastAsia="楷体" w:hAnsi="楷体" w:hint="eastAsia"/>
          <w:b w:val="0"/>
          <w:bCs w:val="0"/>
          <w:spacing w:val="-4"/>
          <w:sz w:val="32"/>
          <w:szCs w:val="32"/>
        </w:rPr>
        <w:br/>
        <w:t>①提供基本医疗和公共卫生服务；</w:t>
      </w:r>
      <w:r>
        <w:rPr>
          <w:rStyle w:val="ad"/>
          <w:rFonts w:ascii="楷体" w:eastAsia="楷体" w:hAnsi="楷体" w:hint="eastAsia"/>
          <w:b w:val="0"/>
          <w:bCs w:val="0"/>
          <w:spacing w:val="-4"/>
          <w:sz w:val="32"/>
          <w:szCs w:val="32"/>
        </w:rPr>
        <w:br/>
        <w:t>②开展健康教育和健康促进活动；</w:t>
      </w:r>
      <w:r>
        <w:rPr>
          <w:rStyle w:val="ad"/>
          <w:rFonts w:ascii="楷体" w:eastAsia="楷体" w:hAnsi="楷体" w:hint="eastAsia"/>
          <w:b w:val="0"/>
          <w:bCs w:val="0"/>
          <w:spacing w:val="-4"/>
          <w:sz w:val="32"/>
          <w:szCs w:val="32"/>
        </w:rPr>
        <w:br/>
        <w:t>③实施慢性病管理和重点人群健康服务。</w:t>
      </w:r>
      <w:r>
        <w:rPr>
          <w:rStyle w:val="ad"/>
          <w:rFonts w:ascii="楷体" w:eastAsia="楷体" w:hAnsi="楷体" w:hint="eastAsia"/>
          <w:b w:val="0"/>
          <w:bCs w:val="0"/>
          <w:spacing w:val="-4"/>
          <w:sz w:val="32"/>
          <w:szCs w:val="32"/>
        </w:rPr>
        <w:br/>
        <w:t>（2）机构设置情况</w:t>
      </w:r>
      <w:r>
        <w:rPr>
          <w:rStyle w:val="ad"/>
          <w:rFonts w:ascii="楷体" w:eastAsia="楷体" w:hAnsi="楷体" w:hint="eastAsia"/>
          <w:b w:val="0"/>
          <w:bCs w:val="0"/>
          <w:spacing w:val="-4"/>
          <w:sz w:val="32"/>
          <w:szCs w:val="32"/>
        </w:rPr>
        <w:br/>
        <w:t>单位内设机构：榆树沟镇卫生院根据职责任务和工作实际，内设11个科(室)。医务科（住院部、信息科、双向转诊科、病案室）、门诊部（内科、外科、妇科、儿科、急诊科、口腔科、五官科、心理咨询室、中医科、全科医疗科）、护理科(院感科)、医技科（B超、放射、检验、心电图）、药房、公共卫生管理科（三优指导中心、营养科）</w:t>
      </w:r>
      <w:r>
        <w:rPr>
          <w:rStyle w:val="ad"/>
          <w:rFonts w:ascii="楷体" w:eastAsia="楷体" w:hAnsi="楷体" w:hint="eastAsia"/>
          <w:b w:val="0"/>
          <w:bCs w:val="0"/>
          <w:spacing w:val="-4"/>
          <w:sz w:val="32"/>
          <w:szCs w:val="32"/>
        </w:rPr>
        <w:br/>
        <w:t>、康复医学科、办公室（工会、人事）、财务资产科（收费室、医保、药械）、采购办、后勤科。</w:t>
      </w:r>
      <w:r>
        <w:rPr>
          <w:rStyle w:val="ad"/>
          <w:rFonts w:ascii="楷体" w:eastAsia="楷体" w:hAnsi="楷体" w:hint="eastAsia"/>
          <w:b w:val="0"/>
          <w:bCs w:val="0"/>
          <w:spacing w:val="-4"/>
          <w:sz w:val="32"/>
          <w:szCs w:val="32"/>
        </w:rPr>
        <w:br/>
        <w:t>5.资金投入和使用情况</w:t>
      </w:r>
      <w:r>
        <w:rPr>
          <w:rStyle w:val="ad"/>
          <w:rFonts w:ascii="楷体" w:eastAsia="楷体" w:hAnsi="楷体" w:hint="eastAsia"/>
          <w:b w:val="0"/>
          <w:bCs w:val="0"/>
          <w:spacing w:val="-4"/>
          <w:sz w:val="32"/>
          <w:szCs w:val="32"/>
        </w:rPr>
        <w:br/>
        <w:t>（1）项目资金安排落实、总投入等情况分析</w:t>
      </w:r>
      <w:r>
        <w:rPr>
          <w:rStyle w:val="ad"/>
          <w:rFonts w:ascii="楷体" w:eastAsia="楷体" w:hAnsi="楷体" w:hint="eastAsia"/>
          <w:b w:val="0"/>
          <w:bCs w:val="0"/>
          <w:spacing w:val="-4"/>
          <w:sz w:val="32"/>
          <w:szCs w:val="32"/>
        </w:rPr>
        <w:br/>
        <w:t>根据《2024年提前下达中央基本公共卫生服务补助资金》（昌州</w:t>
      </w:r>
      <w:r>
        <w:rPr>
          <w:rStyle w:val="ad"/>
          <w:rFonts w:ascii="楷体" w:eastAsia="楷体" w:hAnsi="楷体" w:hint="eastAsia"/>
          <w:b w:val="0"/>
          <w:bCs w:val="0"/>
          <w:spacing w:val="-4"/>
          <w:sz w:val="32"/>
          <w:szCs w:val="32"/>
        </w:rPr>
        <w:lastRenderedPageBreak/>
        <w:t>财社【2023】104号）文件，本项目年初预算安排总额为82.99万元，资金来源为中央专项资金，其中：财政资金82.99万元，其他资金0万元。</w:t>
      </w:r>
      <w:r>
        <w:rPr>
          <w:rStyle w:val="ad"/>
          <w:rFonts w:ascii="楷体" w:eastAsia="楷体" w:hAnsi="楷体" w:hint="eastAsia"/>
          <w:b w:val="0"/>
          <w:bCs w:val="0"/>
          <w:spacing w:val="-4"/>
          <w:sz w:val="32"/>
          <w:szCs w:val="32"/>
        </w:rPr>
        <w:br/>
        <w:t>本项目全年预算安排总额为82.99万元，预算调整数为0万元，追加的/调减0万元，预算调整率为0%。2024年本项目实际收到预算资金82.99万元，预算资金到位率为100%。</w:t>
      </w:r>
      <w:r>
        <w:rPr>
          <w:rStyle w:val="ad"/>
          <w:rFonts w:ascii="楷体" w:eastAsia="楷体" w:hAnsi="楷体" w:hint="eastAsia"/>
          <w:b w:val="0"/>
          <w:bCs w:val="0"/>
          <w:spacing w:val="-4"/>
          <w:sz w:val="32"/>
          <w:szCs w:val="32"/>
        </w:rPr>
        <w:br/>
        <w:t>（2）项目资金实际使用情况分析</w:t>
      </w:r>
      <w:r>
        <w:rPr>
          <w:rStyle w:val="ad"/>
          <w:rFonts w:ascii="楷体" w:eastAsia="楷体" w:hAnsi="楷体" w:hint="eastAsia"/>
          <w:b w:val="0"/>
          <w:bCs w:val="0"/>
          <w:spacing w:val="-4"/>
          <w:sz w:val="32"/>
          <w:szCs w:val="32"/>
        </w:rPr>
        <w:br/>
        <w:t>截至2024年12月31日/自评日，本项目实际支付资金82.99万元，预算执行率100%。本项目资金主要用于支付村卫生室下拨资金费用77.36万元、人员经费费用5.63万元。</w:t>
      </w:r>
    </w:p>
    <w:p w14:paraId="2A837841" w14:textId="77777777" w:rsidR="00971963"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10A90E0A" w14:textId="77777777" w:rsidR="0097196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br/>
        <w:t>加强与社区、辖区村委会、下设村卫生室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w:t>
      </w:r>
      <w:r>
        <w:rPr>
          <w:rStyle w:val="ad"/>
          <w:rFonts w:ascii="楷体" w:eastAsia="楷体" w:hAnsi="楷体" w:hint="eastAsia"/>
          <w:b w:val="0"/>
          <w:bCs w:val="0"/>
          <w:spacing w:val="-4"/>
          <w:sz w:val="32"/>
          <w:szCs w:val="32"/>
        </w:rPr>
        <w:lastRenderedPageBreak/>
        <w:t>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Pr>
          <w:rStyle w:val="ad"/>
          <w:rFonts w:ascii="楷体" w:eastAsia="楷体" w:hAnsi="楷体" w:hint="eastAsia"/>
          <w:b w:val="0"/>
          <w:bCs w:val="0"/>
          <w:spacing w:val="-4"/>
          <w:sz w:val="32"/>
          <w:szCs w:val="32"/>
        </w:rPr>
        <w:br/>
        <w:t>（1）项目产出指标</w:t>
      </w:r>
      <w:r>
        <w:rPr>
          <w:rStyle w:val="ad"/>
          <w:rFonts w:ascii="楷体" w:eastAsia="楷体" w:hAnsi="楷体" w:hint="eastAsia"/>
          <w:b w:val="0"/>
          <w:bCs w:val="0"/>
          <w:spacing w:val="-4"/>
          <w:sz w:val="32"/>
          <w:szCs w:val="32"/>
        </w:rPr>
        <w:br/>
        <w:t>①数量指标</w:t>
      </w:r>
      <w:r>
        <w:rPr>
          <w:rStyle w:val="ad"/>
          <w:rFonts w:ascii="楷体" w:eastAsia="楷体" w:hAnsi="楷体" w:hint="eastAsia"/>
          <w:b w:val="0"/>
          <w:bCs w:val="0"/>
          <w:spacing w:val="-4"/>
          <w:sz w:val="32"/>
          <w:szCs w:val="32"/>
        </w:rPr>
        <w:br/>
        <w:t>“健康档案建档人数”指标，预期指标值为“≥9765人次”；</w:t>
      </w:r>
      <w:r>
        <w:rPr>
          <w:rStyle w:val="ad"/>
          <w:rFonts w:ascii="楷体" w:eastAsia="楷体" w:hAnsi="楷体" w:hint="eastAsia"/>
          <w:b w:val="0"/>
          <w:bCs w:val="0"/>
          <w:spacing w:val="-4"/>
          <w:sz w:val="32"/>
          <w:szCs w:val="32"/>
        </w:rPr>
        <w:br/>
        <w:t>②质量指标</w:t>
      </w:r>
      <w:r>
        <w:rPr>
          <w:rStyle w:val="ad"/>
          <w:rFonts w:ascii="楷体" w:eastAsia="楷体" w:hAnsi="楷体" w:hint="eastAsia"/>
          <w:b w:val="0"/>
          <w:bCs w:val="0"/>
          <w:spacing w:val="-4"/>
          <w:sz w:val="32"/>
          <w:szCs w:val="32"/>
        </w:rPr>
        <w:br/>
        <w:t>“健康档案建档率”指标，预期指标值为“≥95%”；</w:t>
      </w:r>
      <w:r>
        <w:rPr>
          <w:rStyle w:val="ad"/>
          <w:rFonts w:ascii="楷体" w:eastAsia="楷体" w:hAnsi="楷体" w:hint="eastAsia"/>
          <w:b w:val="0"/>
          <w:bCs w:val="0"/>
          <w:spacing w:val="-4"/>
          <w:sz w:val="32"/>
          <w:szCs w:val="32"/>
        </w:rPr>
        <w:br/>
        <w:t>③时效指标</w:t>
      </w:r>
      <w:r>
        <w:rPr>
          <w:rStyle w:val="ad"/>
          <w:rFonts w:ascii="楷体" w:eastAsia="楷体" w:hAnsi="楷体" w:hint="eastAsia"/>
          <w:b w:val="0"/>
          <w:bCs w:val="0"/>
          <w:spacing w:val="-4"/>
          <w:sz w:val="32"/>
          <w:szCs w:val="32"/>
        </w:rPr>
        <w:br/>
        <w:t>“资金拨付及时率”指标，预期指标值为“=100%”；</w:t>
      </w:r>
      <w:r>
        <w:rPr>
          <w:rStyle w:val="ad"/>
          <w:rFonts w:ascii="楷体" w:eastAsia="楷体" w:hAnsi="楷体" w:hint="eastAsia"/>
          <w:b w:val="0"/>
          <w:bCs w:val="0"/>
          <w:spacing w:val="-4"/>
          <w:sz w:val="32"/>
          <w:szCs w:val="32"/>
        </w:rPr>
        <w:br/>
        <w:t>（2）项目成本指标</w:t>
      </w:r>
      <w:r>
        <w:rPr>
          <w:rStyle w:val="ad"/>
          <w:rFonts w:ascii="楷体" w:eastAsia="楷体" w:hAnsi="楷体" w:hint="eastAsia"/>
          <w:b w:val="0"/>
          <w:bCs w:val="0"/>
          <w:spacing w:val="-4"/>
          <w:sz w:val="32"/>
          <w:szCs w:val="32"/>
        </w:rPr>
        <w:br/>
        <w:t>①经济成本指标</w:t>
      </w:r>
      <w:r>
        <w:rPr>
          <w:rStyle w:val="ad"/>
          <w:rFonts w:ascii="楷体" w:eastAsia="楷体" w:hAnsi="楷体" w:hint="eastAsia"/>
          <w:b w:val="0"/>
          <w:bCs w:val="0"/>
          <w:spacing w:val="-4"/>
          <w:sz w:val="32"/>
          <w:szCs w:val="32"/>
        </w:rPr>
        <w:br/>
        <w:t>“人员经费”指标，预期指标值为“≤773613.54元”；</w:t>
      </w:r>
      <w:r>
        <w:rPr>
          <w:rStyle w:val="ad"/>
          <w:rFonts w:ascii="楷体" w:eastAsia="楷体" w:hAnsi="楷体" w:hint="eastAsia"/>
          <w:b w:val="0"/>
          <w:bCs w:val="0"/>
          <w:spacing w:val="-4"/>
          <w:sz w:val="32"/>
          <w:szCs w:val="32"/>
        </w:rPr>
        <w:br/>
        <w:t>“公用经费”指标，预期指标值为“≤56319.46元”；</w:t>
      </w:r>
      <w:r>
        <w:rPr>
          <w:rStyle w:val="ad"/>
          <w:rFonts w:ascii="楷体" w:eastAsia="楷体" w:hAnsi="楷体" w:hint="eastAsia"/>
          <w:b w:val="0"/>
          <w:bCs w:val="0"/>
          <w:spacing w:val="-4"/>
          <w:sz w:val="32"/>
          <w:szCs w:val="32"/>
        </w:rPr>
        <w:br/>
        <w:t>②社会成本指标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③生态环境成本指标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（3）项目效益指标</w:t>
      </w:r>
      <w:r>
        <w:rPr>
          <w:rStyle w:val="ad"/>
          <w:rFonts w:ascii="楷体" w:eastAsia="楷体" w:hAnsi="楷体" w:hint="eastAsia"/>
          <w:b w:val="0"/>
          <w:bCs w:val="0"/>
          <w:spacing w:val="-4"/>
          <w:sz w:val="32"/>
          <w:szCs w:val="32"/>
        </w:rPr>
        <w:br/>
        <w:t>①经济效益指标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②社会效益指标</w:t>
      </w:r>
      <w:r>
        <w:rPr>
          <w:rStyle w:val="ad"/>
          <w:rFonts w:ascii="楷体" w:eastAsia="楷体" w:hAnsi="楷体" w:hint="eastAsia"/>
          <w:b w:val="0"/>
          <w:bCs w:val="0"/>
          <w:spacing w:val="-4"/>
          <w:sz w:val="32"/>
          <w:szCs w:val="32"/>
        </w:rPr>
        <w:br/>
        <w:t>“居民健康水平提高”指标，预期指标值为“逐步提高”；</w:t>
      </w:r>
      <w:r>
        <w:rPr>
          <w:rStyle w:val="ad"/>
          <w:rFonts w:ascii="楷体" w:eastAsia="楷体" w:hAnsi="楷体" w:hint="eastAsia"/>
          <w:b w:val="0"/>
          <w:bCs w:val="0"/>
          <w:spacing w:val="-4"/>
          <w:sz w:val="32"/>
          <w:szCs w:val="32"/>
        </w:rPr>
        <w:br/>
        <w:t>③生态效益指标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（4）项目满意度指标</w:t>
      </w:r>
      <w:r>
        <w:rPr>
          <w:rStyle w:val="ad"/>
          <w:rFonts w:ascii="楷体" w:eastAsia="楷体" w:hAnsi="楷体" w:hint="eastAsia"/>
          <w:b w:val="0"/>
          <w:bCs w:val="0"/>
          <w:spacing w:val="-4"/>
          <w:sz w:val="32"/>
          <w:szCs w:val="32"/>
        </w:rPr>
        <w:br/>
        <w:t>①满意度指标</w:t>
      </w:r>
      <w:r>
        <w:rPr>
          <w:rStyle w:val="ad"/>
          <w:rFonts w:ascii="楷体" w:eastAsia="楷体" w:hAnsi="楷体" w:hint="eastAsia"/>
          <w:b w:val="0"/>
          <w:bCs w:val="0"/>
          <w:spacing w:val="-4"/>
          <w:sz w:val="32"/>
          <w:szCs w:val="32"/>
        </w:rPr>
        <w:br/>
        <w:t>“目标群体满意度”指标，预期指标值为“≥95”。</w:t>
      </w:r>
    </w:p>
    <w:p w14:paraId="408C577F" w14:textId="77777777" w:rsidR="00971963"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63057003" w14:textId="77777777" w:rsidR="00971963"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62A70ADD" w14:textId="77777777" w:rsidR="0097196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1.绩效评价的目的</w:t>
      </w:r>
      <w:r>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提前下达2024年中央财政基本公共卫生服务补助资金预算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提前下达2024年中央财政基本公共卫生服务补助资金预算项目，评价核心为项目资金、项目产出、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w:t>
      </w:r>
      <w:r>
        <w:rPr>
          <w:rStyle w:val="ad"/>
          <w:rFonts w:ascii="楷体" w:eastAsia="楷体" w:hAnsi="楷体" w:hint="eastAsia"/>
          <w:b w:val="0"/>
          <w:bCs w:val="0"/>
          <w:spacing w:val="-4"/>
          <w:sz w:val="32"/>
          <w:szCs w:val="32"/>
        </w:rPr>
        <w:lastRenderedPageBreak/>
        <w:t>和效果）等方面进行综合绩效评价。</w:t>
      </w:r>
    </w:p>
    <w:p w14:paraId="3D58B014" w14:textId="77777777" w:rsidR="00971963"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0E67C968" w14:textId="77777777" w:rsidR="0097196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（4）公开透明。绩效评价结果应依法依规公开，并自觉接受社会监督。</w:t>
      </w:r>
      <w:r>
        <w:rPr>
          <w:rStyle w:val="ad"/>
          <w:rFonts w:ascii="楷体" w:eastAsia="楷体" w:hAnsi="楷体" w:hint="eastAsia"/>
          <w:b w:val="0"/>
          <w:bCs w:val="0"/>
          <w:spacing w:val="-4"/>
          <w:sz w:val="32"/>
          <w:szCs w:val="32"/>
        </w:rPr>
        <w:br/>
        <w:t>根据以上原则，绩效评价应遵循如下要求：</w:t>
      </w:r>
      <w:r>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Pr>
          <w:rStyle w:val="ad"/>
          <w:rFonts w:ascii="楷体" w:eastAsia="楷体" w:hAnsi="楷体" w:hint="eastAsia"/>
          <w:b w:val="0"/>
          <w:bCs w:val="0"/>
          <w:spacing w:val="-4"/>
          <w:sz w:val="32"/>
          <w:szCs w:val="32"/>
        </w:rPr>
        <w:br/>
        <w:t>（2）保证评价结果的真实性、公正性，提高评价报告的公信力。</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d"/>
          <w:rFonts w:ascii="楷体" w:eastAsia="楷体" w:hAnsi="楷体" w:hint="eastAsia"/>
          <w:b w:val="0"/>
          <w:bCs w:val="0"/>
          <w:spacing w:val="-4"/>
          <w:sz w:val="32"/>
          <w:szCs w:val="32"/>
        </w:rPr>
        <w:br/>
        <w:t>2.绩效评价指标体系</w:t>
      </w:r>
      <w:r>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w:t>
      </w:r>
      <w:r>
        <w:rPr>
          <w:rStyle w:val="ad"/>
          <w:rFonts w:ascii="楷体" w:eastAsia="楷体" w:hAnsi="楷体" w:hint="eastAsia"/>
          <w:b w:val="0"/>
          <w:bCs w:val="0"/>
          <w:spacing w:val="-4"/>
          <w:sz w:val="32"/>
          <w:szCs w:val="32"/>
        </w:rPr>
        <w:lastRenderedPageBreak/>
        <w:t>逐项分析。</w:t>
      </w:r>
      <w:r>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w:t>
      </w:r>
      <w:r>
        <w:rPr>
          <w:rStyle w:val="ad"/>
          <w:rFonts w:ascii="楷体" w:eastAsia="楷体" w:hAnsi="楷体" w:hint="eastAsia"/>
          <w:b w:val="0"/>
          <w:bCs w:val="0"/>
          <w:spacing w:val="-4"/>
          <w:sz w:val="32"/>
          <w:szCs w:val="32"/>
        </w:rPr>
        <w:lastRenderedPageBreak/>
        <w:t>制。</w:t>
      </w:r>
      <w:r>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绩效评价标准通常包括计划标准、行业标准、历史标准等，用于</w:t>
      </w:r>
      <w:r>
        <w:rPr>
          <w:rStyle w:val="ad"/>
          <w:rFonts w:ascii="楷体" w:eastAsia="楷体" w:hAnsi="楷体" w:hint="eastAsia"/>
          <w:b w:val="0"/>
          <w:bCs w:val="0"/>
          <w:spacing w:val="-4"/>
          <w:sz w:val="32"/>
          <w:szCs w:val="32"/>
        </w:rPr>
        <w:lastRenderedPageBreak/>
        <w:t>对绩效指标完成情况进行比较、分析、评价。具体绩效评价标准解释如下：</w:t>
      </w:r>
      <w:r>
        <w:rPr>
          <w:rStyle w:val="ad"/>
          <w:rFonts w:ascii="楷体" w:eastAsia="楷体" w:hAnsi="楷体" w:hint="eastAsia"/>
          <w:b w:val="0"/>
          <w:bCs w:val="0"/>
          <w:spacing w:val="-4"/>
          <w:sz w:val="32"/>
          <w:szCs w:val="32"/>
        </w:rPr>
        <w:br/>
        <w:t>计划标准：指以预先制定的目标、计划、预算、定额等作为评价标准。</w:t>
      </w:r>
      <w:r>
        <w:rPr>
          <w:rStyle w:val="ad"/>
          <w:rFonts w:ascii="楷体" w:eastAsia="楷体" w:hAnsi="楷体" w:hint="eastAsia"/>
          <w:b w:val="0"/>
          <w:bCs w:val="0"/>
          <w:spacing w:val="-4"/>
          <w:sz w:val="32"/>
          <w:szCs w:val="32"/>
        </w:rPr>
        <w:br/>
        <w:t>行业标准：指参照国家公布的行业指标数据制定的评价标准。</w:t>
      </w:r>
      <w:r>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EA661F7" w14:textId="77777777" w:rsidR="00971963"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100909A4" w14:textId="77777777" w:rsidR="0097196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t>李静（评价小组组长）：主要负责项目策划和监督，全面负责项目绩效评价报告的最终质量，对评价人员出具的最终报告质量进行复核，确保评估结果的客观性；</w:t>
      </w:r>
      <w:r>
        <w:rPr>
          <w:rStyle w:val="ad"/>
          <w:rFonts w:ascii="楷体" w:eastAsia="楷体" w:hAnsi="楷体" w:hint="eastAsia"/>
          <w:b w:val="0"/>
          <w:bCs w:val="0"/>
          <w:spacing w:val="-4"/>
          <w:sz w:val="32"/>
          <w:szCs w:val="32"/>
        </w:rPr>
        <w:br/>
        <w:t>李雪亭（评价小组组员）：主要负责资料的收集，取证、数据统计分析；</w:t>
      </w:r>
      <w:r>
        <w:rPr>
          <w:rStyle w:val="ad"/>
          <w:rFonts w:ascii="楷体" w:eastAsia="楷体" w:hAnsi="楷体" w:hint="eastAsia"/>
          <w:b w:val="0"/>
          <w:bCs w:val="0"/>
          <w:spacing w:val="-4"/>
          <w:sz w:val="32"/>
          <w:szCs w:val="32"/>
        </w:rPr>
        <w:br/>
        <w:t>马春艳（评价小组组员）：主要负责项目报告的制定，指标的研</w:t>
      </w:r>
      <w:r>
        <w:rPr>
          <w:rStyle w:val="ad"/>
          <w:rFonts w:ascii="楷体" w:eastAsia="楷体" w:hAnsi="楷体" w:hint="eastAsia"/>
          <w:b w:val="0"/>
          <w:bCs w:val="0"/>
          <w:spacing w:val="-4"/>
          <w:sz w:val="32"/>
          <w:szCs w:val="32"/>
        </w:rPr>
        <w:lastRenderedPageBreak/>
        <w:t>判，数据分析及报告撰写。</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Pr>
          <w:rStyle w:val="ad"/>
          <w:rFonts w:ascii="楷体" w:eastAsia="楷体" w:hAnsi="楷体" w:hint="eastAsia"/>
          <w:b w:val="0"/>
          <w:bCs w:val="0"/>
          <w:spacing w:val="-4"/>
          <w:sz w:val="32"/>
          <w:szCs w:val="32"/>
        </w:rPr>
        <w:br/>
        <w:t>4.撰写与提交评价报告</w:t>
      </w:r>
      <w:r>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d"/>
          <w:rFonts w:ascii="楷体" w:eastAsia="楷体" w:hAnsi="楷体" w:hint="eastAsia"/>
          <w:b w:val="0"/>
          <w:bCs w:val="0"/>
          <w:spacing w:val="-4"/>
          <w:sz w:val="32"/>
          <w:szCs w:val="32"/>
        </w:rPr>
        <w:br/>
        <w:t>6.档案整理</w:t>
      </w:r>
      <w:r>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45C381F0" w14:textId="77777777" w:rsidR="00971963"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785CB837" w14:textId="77777777" w:rsidR="0097196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经评价，本项目较大程度达成年初设立的绩效目标年初设立的绩效目标，解决了看病难看病贵解决基本民生问题化解社会矛盾问题，达到减少健康危险因素预防控制传染病效果，在实施过程中取得了良好的成效，具体表现在：通过项目投入82.99万元，做好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基本公共卫生服务政策的认可度，使辖区居民健康意识不断提高。通过项目的实施，完成了健康档案建档人数、健康档案建档率、资金拨付及时率、人员经费、公用经费等5项产出目标，发挥了城乡居民公共卫生差距不断缩小的社会效益。</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99.70分，绩效评级为“优”。综合评价结论如下：本项目共设置三级指标数量18个，实现三级指标数量17个，总体完成率为94.44%。项目决策类指标共设置6个，满分指标6个，得分率100.00%；过程管理类指标共设置5个，满分指标5个，得分率100.00%；项目产出类指标共设置5个，满分指标4个，得分率99.00%；项目效益类指标共设置1个，满分指标1个，得分率100.00%；项目满意度类指标共设置1个，满分指标1个，得分率100.00%。详细情况见“表3-1：项目综合得分表”及“附件2：项目综合得分表”。</w:t>
      </w:r>
    </w:p>
    <w:p w14:paraId="181402A1" w14:textId="77777777" w:rsidR="00971963"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52B59CA6" w14:textId="77777777" w:rsidR="00971963"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lastRenderedPageBreak/>
        <w:t>（一）</w:t>
      </w:r>
      <w:r>
        <w:rPr>
          <w:rStyle w:val="ad"/>
          <w:rFonts w:ascii="楷体" w:eastAsia="楷体" w:hAnsi="楷体" w:hint="eastAsia"/>
          <w:spacing w:val="-4"/>
          <w:sz w:val="32"/>
          <w:szCs w:val="32"/>
        </w:rPr>
        <w:t>项目决策情况</w:t>
      </w:r>
    </w:p>
    <w:p w14:paraId="1C47750F" w14:textId="77777777" w:rsidR="00971963"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项目决策类指标由3个二级指标和6个三级指标构成，权重分21.00分，实际得分21分。</w:t>
      </w:r>
      <w:r>
        <w:rPr>
          <w:rStyle w:val="ad"/>
          <w:rFonts w:ascii="楷体" w:eastAsia="楷体" w:hAnsi="楷体" w:hint="eastAsia"/>
          <w:b w:val="0"/>
          <w:bCs w:val="0"/>
          <w:spacing w:val="-4"/>
          <w:sz w:val="32"/>
          <w:szCs w:val="32"/>
        </w:rPr>
        <w:br/>
        <w:t>1.项目立项情况分析</w:t>
      </w:r>
      <w:r>
        <w:rPr>
          <w:rStyle w:val="ad"/>
          <w:rFonts w:ascii="楷体" w:eastAsia="楷体" w:hAnsi="楷体" w:hint="eastAsia"/>
          <w:b w:val="0"/>
          <w:bCs w:val="0"/>
          <w:spacing w:val="-4"/>
          <w:sz w:val="32"/>
          <w:szCs w:val="32"/>
        </w:rPr>
        <w:br/>
        <w:t>（1）立项依据充分性</w:t>
      </w:r>
      <w:r>
        <w:rPr>
          <w:rStyle w:val="ad"/>
          <w:rFonts w:ascii="楷体" w:eastAsia="楷体" w:hAnsi="楷体" w:hint="eastAsia"/>
          <w:b w:val="0"/>
          <w:bCs w:val="0"/>
          <w:spacing w:val="-4"/>
          <w:sz w:val="32"/>
          <w:szCs w:val="32"/>
        </w:rPr>
        <w:br/>
        <w:t>本项目立项是由昌吉市卫生健康委员会提出申报，于2024年1月批复设立；本项目立项符合《昌州财社2022年文件》（51号）中：“基本公共卫生”内容，符合行业发展规划和政策要求；项目立项符合国家法律法规、自治区和地区行业发展规划和政策要求，属于我单位履职所需；根据《财政资金直接支付申请书》，本项目资金性质为“公共财政预算”功能分类为“2100408”经济分类为“30299”属于公共财政支持范围，符合中央、地方事权支出责任划分原则；经检查我单位财政管理一体化信息系统，本项目不存在重复。</w:t>
      </w:r>
      <w:r>
        <w:rPr>
          <w:rStyle w:val="ad"/>
          <w:rFonts w:ascii="楷体" w:eastAsia="楷体" w:hAnsi="楷体" w:hint="eastAsia"/>
          <w:b w:val="0"/>
          <w:bCs w:val="0"/>
          <w:spacing w:val="-4"/>
          <w:sz w:val="32"/>
          <w:szCs w:val="32"/>
        </w:rPr>
        <w:br/>
        <w:t>综上所述，本指标满分为5.00分，根据评分标准得5.00分，本项目立项依据充分。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2024年提前下达中央基本公共卫生服务补助资金》（昌州财社【2023】104号）文件要求实施项目。</w:t>
      </w:r>
      <w:r>
        <w:rPr>
          <w:rStyle w:val="ad"/>
          <w:rFonts w:ascii="楷体" w:eastAsia="楷体" w:hAnsi="楷体" w:hint="eastAsia"/>
          <w:b w:val="0"/>
          <w:bCs w:val="0"/>
          <w:spacing w:val="-4"/>
          <w:sz w:val="32"/>
          <w:szCs w:val="32"/>
        </w:rPr>
        <w:br/>
        <w:t>综上所述，本指标满分为3.00分，根据评分标准得3.00分，本</w:t>
      </w:r>
      <w:r>
        <w:rPr>
          <w:rStyle w:val="ad"/>
          <w:rFonts w:ascii="楷体" w:eastAsia="楷体" w:hAnsi="楷体" w:hint="eastAsia"/>
          <w:b w:val="0"/>
          <w:bCs w:val="0"/>
          <w:spacing w:val="-4"/>
          <w:sz w:val="32"/>
          <w:szCs w:val="32"/>
        </w:rPr>
        <w:lastRenderedPageBreak/>
        <w:t>项目立项程序规范。</w:t>
      </w:r>
      <w:r>
        <w:rPr>
          <w:rStyle w:val="ad"/>
          <w:rFonts w:ascii="楷体" w:eastAsia="楷体" w:hAnsi="楷体" w:hint="eastAsia"/>
          <w:b w:val="0"/>
          <w:bCs w:val="0"/>
          <w:spacing w:val="-4"/>
          <w:sz w:val="32"/>
          <w:szCs w:val="32"/>
        </w:rPr>
        <w:br/>
        <w:t>2.绩效目标情况分析</w:t>
      </w:r>
      <w:r>
        <w:rPr>
          <w:rStyle w:val="ad"/>
          <w:rFonts w:ascii="楷体" w:eastAsia="楷体" w:hAnsi="楷体" w:hint="eastAsia"/>
          <w:b w:val="0"/>
          <w:bCs w:val="0"/>
          <w:spacing w:val="-4"/>
          <w:sz w:val="32"/>
          <w:szCs w:val="32"/>
        </w:rPr>
        <w:br/>
        <w:t>（1）绩效目标合理性</w:t>
      </w:r>
      <w:r>
        <w:rPr>
          <w:rStyle w:val="ad"/>
          <w:rFonts w:ascii="楷体" w:eastAsia="楷体" w:hAnsi="楷体" w:hint="eastAsia"/>
          <w:b w:val="0"/>
          <w:bCs w:val="0"/>
          <w:spacing w:val="-4"/>
          <w:sz w:val="32"/>
          <w:szCs w:val="32"/>
        </w:rPr>
        <w:br/>
        <w:t>①该项目已设置年度绩效目标，具体内容为“加强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r>
        <w:rPr>
          <w:rStyle w:val="ad"/>
          <w:rFonts w:ascii="楷体" w:eastAsia="楷体" w:hAnsi="楷体" w:hint="eastAsia"/>
          <w:b w:val="0"/>
          <w:bCs w:val="0"/>
          <w:spacing w:val="-4"/>
          <w:sz w:val="32"/>
          <w:szCs w:val="32"/>
        </w:rPr>
        <w:br/>
        <w:t>②该项目实际工作内容为：通过该项目的实施，提升了与社区、辖区村委会、下设卫生室的紧密配合，促进了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绩效目标与实际工作内容一致，两者具有相关性。</w:t>
      </w:r>
      <w:r>
        <w:rPr>
          <w:rStyle w:val="ad"/>
          <w:rFonts w:ascii="楷体" w:eastAsia="楷体" w:hAnsi="楷体" w:hint="eastAsia"/>
          <w:b w:val="0"/>
          <w:bCs w:val="0"/>
          <w:spacing w:val="-4"/>
          <w:sz w:val="32"/>
          <w:szCs w:val="32"/>
        </w:rPr>
        <w:br/>
        <w:t>③该项目按照绩效目标完成数量指标、质量指标、时效指标、成本指标，完成了健康档案建档人数、健康档案建档率、资金拨付</w:t>
      </w:r>
      <w:r>
        <w:rPr>
          <w:rStyle w:val="ad"/>
          <w:rFonts w:ascii="楷体" w:eastAsia="楷体" w:hAnsi="楷体" w:hint="eastAsia"/>
          <w:b w:val="0"/>
          <w:bCs w:val="0"/>
          <w:spacing w:val="-4"/>
          <w:sz w:val="32"/>
          <w:szCs w:val="32"/>
        </w:rPr>
        <w:lastRenderedPageBreak/>
        <w:t>及时率、人员经费、公用经费等5项产出指标，达到了城乡居民公共卫生差距不断缩小的效益，预期产出效益和效果符合正常的业绩水平。</w:t>
      </w:r>
      <w:r>
        <w:rPr>
          <w:rStyle w:val="ad"/>
          <w:rFonts w:ascii="楷体" w:eastAsia="楷体" w:hAnsi="楷体" w:hint="eastAsia"/>
          <w:b w:val="0"/>
          <w:bCs w:val="0"/>
          <w:spacing w:val="-4"/>
          <w:sz w:val="32"/>
          <w:szCs w:val="32"/>
        </w:rPr>
        <w:br/>
        <w:t>④该项目批复的预算金额为82.99万元，《项目支出绩效目标表》中预算金额为82.99万元，预算确定的项目资金与预算确定的项目投资额相匹配。</w:t>
      </w:r>
      <w:r>
        <w:rPr>
          <w:rStyle w:val="ad"/>
          <w:rFonts w:ascii="楷体" w:eastAsia="楷体" w:hAnsi="楷体" w:hint="eastAsia"/>
          <w:b w:val="0"/>
          <w:bCs w:val="0"/>
          <w:spacing w:val="-4"/>
          <w:sz w:val="32"/>
          <w:szCs w:val="32"/>
        </w:rPr>
        <w:br/>
        <w:t>综上所述，本指标满分为4.00分，根据评分标准得4分，本项目绩效目标设置合理。</w:t>
      </w:r>
      <w:r>
        <w:rPr>
          <w:rStyle w:val="ad"/>
          <w:rFonts w:ascii="楷体" w:eastAsia="楷体" w:hAnsi="楷体" w:hint="eastAsia"/>
          <w:b w:val="0"/>
          <w:bCs w:val="0"/>
          <w:spacing w:val="-4"/>
          <w:sz w:val="32"/>
          <w:szCs w:val="32"/>
        </w:rPr>
        <w:br/>
        <w:t>（2）绩效指标明确性</w:t>
      </w:r>
      <w:r>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w:t>
      </w:r>
      <w:r>
        <w:rPr>
          <w:rStyle w:val="ad"/>
          <w:rFonts w:ascii="楷体" w:eastAsia="楷体" w:hAnsi="楷体" w:hint="eastAsia"/>
          <w:b w:val="0"/>
          <w:bCs w:val="0"/>
          <w:spacing w:val="-4"/>
          <w:sz w:val="32"/>
          <w:szCs w:val="32"/>
        </w:rPr>
        <w:br/>
        <w:t>该《项目绩效目标表》中，数量指标指标值为“≥9765人次”，三级指标的年度指标值与年度绩效目标中任务数一致，已设置时效指标“资金拨付及时率”。已设置的绩效目标具备明确性、可衡量性、可实现性、相关性、时限性。</w:t>
      </w:r>
      <w:r>
        <w:rPr>
          <w:rStyle w:val="ad"/>
          <w:rFonts w:ascii="楷体" w:eastAsia="楷体" w:hAnsi="楷体" w:hint="eastAsia"/>
          <w:b w:val="0"/>
          <w:bCs w:val="0"/>
          <w:spacing w:val="-4"/>
          <w:sz w:val="32"/>
          <w:szCs w:val="32"/>
        </w:rPr>
        <w:br/>
        <w:t>综上所述，本指标满分为3.00分，根据评分标准得3分，本项目所设置绩效指标明确。</w:t>
      </w:r>
      <w:r>
        <w:rPr>
          <w:rStyle w:val="ad"/>
          <w:rFonts w:ascii="楷体" w:eastAsia="楷体" w:hAnsi="楷体" w:hint="eastAsia"/>
          <w:b w:val="0"/>
          <w:bCs w:val="0"/>
          <w:spacing w:val="-4"/>
          <w:sz w:val="32"/>
          <w:szCs w:val="32"/>
        </w:rPr>
        <w:br/>
        <w:t>3.资金投入情况分析</w:t>
      </w:r>
      <w:r>
        <w:rPr>
          <w:rStyle w:val="ad"/>
          <w:rFonts w:ascii="楷体" w:eastAsia="楷体" w:hAnsi="楷体" w:hint="eastAsia"/>
          <w:b w:val="0"/>
          <w:bCs w:val="0"/>
          <w:spacing w:val="-4"/>
          <w:sz w:val="32"/>
          <w:szCs w:val="32"/>
        </w:rPr>
        <w:br/>
        <w:t>（1）预算编制科学性</w:t>
      </w:r>
      <w:r>
        <w:rPr>
          <w:rStyle w:val="ad"/>
          <w:rFonts w:ascii="楷体" w:eastAsia="楷体" w:hAnsi="楷体" w:hint="eastAsia"/>
          <w:b w:val="0"/>
          <w:bCs w:val="0"/>
          <w:spacing w:val="-4"/>
          <w:sz w:val="32"/>
          <w:szCs w:val="32"/>
        </w:rPr>
        <w:br/>
        <w:t>本项目预算编制通过以往年度的实际执行情况，综合考虑本年度情况，综合编制预算，即预算编制较科学且经过论证；</w:t>
      </w:r>
      <w:r>
        <w:rPr>
          <w:rStyle w:val="ad"/>
          <w:rFonts w:ascii="楷体" w:eastAsia="楷体" w:hAnsi="楷体" w:hint="eastAsia"/>
          <w:b w:val="0"/>
          <w:bCs w:val="0"/>
          <w:spacing w:val="-4"/>
          <w:sz w:val="32"/>
          <w:szCs w:val="32"/>
        </w:rPr>
        <w:br/>
        <w:t>预算申请内容为居民健康档案、健康教育、预防接种、传染病防治、儿童保健、孕妇保健、老年人保健、慢病管理、重性精神疾</w:t>
      </w:r>
      <w:r>
        <w:rPr>
          <w:rStyle w:val="ad"/>
          <w:rFonts w:ascii="楷体" w:eastAsia="楷体" w:hAnsi="楷体" w:hint="eastAsia"/>
          <w:b w:val="0"/>
          <w:bCs w:val="0"/>
          <w:spacing w:val="-4"/>
          <w:sz w:val="32"/>
          <w:szCs w:val="32"/>
        </w:rPr>
        <w:lastRenderedPageBreak/>
        <w:t>病管理、卫生监督管理、中医药健康管理、结核病患者健康管理、家庭医生签约服务、提高基本公共卫生知晓率参与率，项目实际内容为促进居民健康档案、健康教育、预防接种、传染病防治、儿童保健、孕妇保健、老年人保健、慢病管理、重性精神疾病管理、卫生监督管理、中医药健康管理、结核病患者健康管理、家庭医生签约服务、提高基本公共卫生知晓率参与率，预算申请与《基本公共卫生服务项目实施方案》中涉及的项目内容匹配；</w:t>
      </w:r>
      <w:r>
        <w:rPr>
          <w:rStyle w:val="ad"/>
          <w:rFonts w:ascii="楷体" w:eastAsia="楷体" w:hAnsi="楷体" w:hint="eastAsia"/>
          <w:b w:val="0"/>
          <w:bCs w:val="0"/>
          <w:spacing w:val="-4"/>
          <w:sz w:val="32"/>
          <w:szCs w:val="32"/>
        </w:rPr>
        <w:br/>
        <w:t>本项目预算申请资金82.99万元，我单位在预算申请中严格按照项目实施内容及测算标准进行核算，其中：人员经费费用77.36万元、公用经费费用5.63万元。预算确定资金量与实际工作任务相匹配。本项目预算额度测算依据充分，严格按照标准编制，预算确定资金量与实际工作任务相匹配；</w:t>
      </w:r>
      <w:r>
        <w:rPr>
          <w:rStyle w:val="ad"/>
          <w:rFonts w:ascii="楷体" w:eastAsia="楷体" w:hAnsi="楷体" w:hint="eastAsia"/>
          <w:b w:val="0"/>
          <w:bCs w:val="0"/>
          <w:spacing w:val="-4"/>
          <w:sz w:val="32"/>
          <w:szCs w:val="32"/>
        </w:rPr>
        <w:br/>
        <w:t>综上所述，本指标满分为4.00分，根据评分标准得4分，本项目预算编制科学。</w:t>
      </w:r>
      <w:r>
        <w:rPr>
          <w:rStyle w:val="ad"/>
          <w:rFonts w:ascii="楷体" w:eastAsia="楷体" w:hAnsi="楷体" w:hint="eastAsia"/>
          <w:b w:val="0"/>
          <w:bCs w:val="0"/>
          <w:spacing w:val="-4"/>
          <w:sz w:val="32"/>
          <w:szCs w:val="32"/>
        </w:rPr>
        <w:br/>
        <w:t>（2）资金分配合理性</w:t>
      </w:r>
      <w:r>
        <w:rPr>
          <w:rStyle w:val="ad"/>
          <w:rFonts w:ascii="楷体" w:eastAsia="楷体" w:hAnsi="楷体" w:hint="eastAsia"/>
          <w:b w:val="0"/>
          <w:bCs w:val="0"/>
          <w:spacing w:val="-4"/>
          <w:sz w:val="32"/>
          <w:szCs w:val="32"/>
        </w:rPr>
        <w:br/>
        <w:t>本项目实际分配资金以《关于申请2024年提前下达中央基本公共卫生服务补助资金项目资金的请示》为依据进行资金分配，预算资金分配依据充分。根据《2024年提前下达中央基本公共卫生服务补助资金》（昌州财社【2023】104号），本项目实际到位资金82.99万元，资金分配额度合理，与我单位实际需求相适应。</w:t>
      </w:r>
      <w:r>
        <w:rPr>
          <w:rStyle w:val="ad"/>
          <w:rFonts w:ascii="楷体" w:eastAsia="楷体" w:hAnsi="楷体" w:hint="eastAsia"/>
          <w:b w:val="0"/>
          <w:bCs w:val="0"/>
          <w:spacing w:val="-4"/>
          <w:sz w:val="32"/>
          <w:szCs w:val="32"/>
        </w:rPr>
        <w:br/>
        <w:t>综上所述，本指标满分为2.00分，根据评分标准得2分，本项目资金分配合理。</w:t>
      </w:r>
      <w:r>
        <w:rPr>
          <w:rStyle w:val="ad"/>
          <w:rFonts w:ascii="楷体" w:eastAsia="楷体" w:hAnsi="楷体" w:hint="eastAsia"/>
          <w:b w:val="0"/>
          <w:bCs w:val="0"/>
          <w:spacing w:val="-4"/>
          <w:sz w:val="32"/>
          <w:szCs w:val="32"/>
        </w:rPr>
        <w:tab/>
      </w:r>
    </w:p>
    <w:p w14:paraId="7C627160" w14:textId="77777777" w:rsidR="00971963"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67A4612A" w14:textId="77777777" w:rsidR="0097196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项目过程管理类指标由2个二级指标和5个三级指标构成，权重分19.00分，实际得分19分。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1.资金管理情况分析</w:t>
      </w:r>
      <w:r>
        <w:rPr>
          <w:rStyle w:val="ad"/>
          <w:rFonts w:ascii="楷体" w:eastAsia="楷体" w:hAnsi="楷体" w:hint="eastAsia"/>
          <w:b w:val="0"/>
          <w:bCs w:val="0"/>
          <w:spacing w:val="-4"/>
          <w:sz w:val="32"/>
          <w:szCs w:val="32"/>
        </w:rPr>
        <w:br/>
        <w:t>（1）资金到位率</w:t>
      </w:r>
      <w:r>
        <w:rPr>
          <w:rStyle w:val="ad"/>
          <w:rFonts w:ascii="楷体" w:eastAsia="楷体" w:hAnsi="楷体" w:hint="eastAsia"/>
          <w:b w:val="0"/>
          <w:bCs w:val="0"/>
          <w:spacing w:val="-4"/>
          <w:sz w:val="32"/>
          <w:szCs w:val="32"/>
        </w:rPr>
        <w:br/>
        <w:t>本项目预算资金为82.99万元，其中：财政安排资金82.99万元，其他资金0万元，实际到位资金82.99万元，资金到位率=（实际到位资金/预算资金）×100.00%=（82.99/82.99）×100.00%=100.00%。得分=（实际执行率-60.00%）/（1-60.00%）×4.00=4.00分。</w:t>
      </w:r>
      <w:r>
        <w:rPr>
          <w:rStyle w:val="ad"/>
          <w:rFonts w:ascii="楷体" w:eastAsia="楷体" w:hAnsi="楷体" w:hint="eastAsia"/>
          <w:b w:val="0"/>
          <w:bCs w:val="0"/>
          <w:spacing w:val="-4"/>
          <w:sz w:val="32"/>
          <w:szCs w:val="32"/>
        </w:rPr>
        <w:br/>
        <w:t>综上所述，本指标满分为4.00分，根据评分标准得4分，本项目资金分配合理。</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本项目实际支出资金82.99万元，，预算执行率=（实际支出资金/实际到位资金）×100.00%=（82.99/82.99）×100.00%=100.00%；</w:t>
      </w:r>
      <w:r>
        <w:rPr>
          <w:rStyle w:val="ad"/>
          <w:rFonts w:ascii="楷体" w:eastAsia="楷体" w:hAnsi="楷体" w:hint="eastAsia"/>
          <w:b w:val="0"/>
          <w:bCs w:val="0"/>
          <w:spacing w:val="-4"/>
          <w:sz w:val="32"/>
          <w:szCs w:val="32"/>
        </w:rPr>
        <w:br/>
        <w:t>项目已完成，总体完成率为100.3%；</w:t>
      </w:r>
      <w:r>
        <w:rPr>
          <w:rStyle w:val="ad"/>
          <w:rFonts w:ascii="楷体" w:eastAsia="楷体" w:hAnsi="楷体" w:hint="eastAsia"/>
          <w:b w:val="0"/>
          <w:bCs w:val="0"/>
          <w:spacing w:val="-4"/>
          <w:sz w:val="32"/>
          <w:szCs w:val="32"/>
        </w:rPr>
        <w:br/>
        <w:t>得分=（实际完成率-60.00%）/（1-60.00%）×权重=100.00%×5.00=5分。</w:t>
      </w:r>
      <w:r>
        <w:rPr>
          <w:rStyle w:val="ad"/>
          <w:rFonts w:ascii="楷体" w:eastAsia="楷体" w:hAnsi="楷体" w:hint="eastAsia"/>
          <w:b w:val="0"/>
          <w:bCs w:val="0"/>
          <w:spacing w:val="-4"/>
          <w:sz w:val="32"/>
          <w:szCs w:val="32"/>
        </w:rPr>
        <w:br/>
        <w:t>综上所述，本指标满分为5.00分，根据分标准得5分，本项目资金分配合理。</w:t>
      </w:r>
      <w:r>
        <w:rPr>
          <w:rStyle w:val="ad"/>
          <w:rFonts w:ascii="楷体" w:eastAsia="楷体" w:hAnsi="楷体" w:hint="eastAsia"/>
          <w:b w:val="0"/>
          <w:bCs w:val="0"/>
          <w:spacing w:val="-4"/>
          <w:sz w:val="32"/>
          <w:szCs w:val="32"/>
        </w:rPr>
        <w:br/>
        <w:t>（3）资金使用合规性</w:t>
      </w:r>
      <w:r>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基本公共卫生专项资金管理办法》《榆树沟镇卫生院内部控制管理制度》，资金的拨付有完整的审批程序和手续，资金实际使用方向与预算批复用途一致，不存在截留、挤占、挪用、虚列支出的情况。</w:t>
      </w:r>
      <w:r>
        <w:rPr>
          <w:rStyle w:val="ad"/>
          <w:rFonts w:ascii="楷体" w:eastAsia="楷体" w:hAnsi="楷体" w:hint="eastAsia"/>
          <w:b w:val="0"/>
          <w:bCs w:val="0"/>
          <w:spacing w:val="-4"/>
          <w:sz w:val="32"/>
          <w:szCs w:val="32"/>
        </w:rPr>
        <w:br/>
        <w:t>综上所述，本指标满分为4.00分，根据评分标准得4分，资金</w:t>
      </w:r>
      <w:r>
        <w:rPr>
          <w:rStyle w:val="ad"/>
          <w:rFonts w:ascii="楷体" w:eastAsia="楷体" w:hAnsi="楷体" w:hint="eastAsia"/>
          <w:b w:val="0"/>
          <w:bCs w:val="0"/>
          <w:spacing w:val="-4"/>
          <w:sz w:val="32"/>
          <w:szCs w:val="32"/>
        </w:rPr>
        <w:lastRenderedPageBreak/>
        <w:t>支出符合我单位财务管理制度规定。</w:t>
      </w:r>
      <w:r>
        <w:rPr>
          <w:rStyle w:val="ad"/>
          <w:rFonts w:ascii="楷体" w:eastAsia="楷体" w:hAnsi="楷体" w:hint="eastAsia"/>
          <w:b w:val="0"/>
          <w:bCs w:val="0"/>
          <w:spacing w:val="-4"/>
          <w:sz w:val="32"/>
          <w:szCs w:val="32"/>
        </w:rPr>
        <w:br/>
        <w:t>2.组织实施情况分析</w:t>
      </w:r>
      <w:r>
        <w:rPr>
          <w:rStyle w:val="ad"/>
          <w:rFonts w:ascii="楷体" w:eastAsia="楷体" w:hAnsi="楷体" w:hint="eastAsia"/>
          <w:b w:val="0"/>
          <w:bCs w:val="0"/>
          <w:spacing w:val="-4"/>
          <w:sz w:val="32"/>
          <w:szCs w:val="32"/>
        </w:rPr>
        <w:br/>
        <w:t>（1）管理制度健全性</w:t>
      </w:r>
      <w:r>
        <w:rPr>
          <w:rStyle w:val="ad"/>
          <w:rFonts w:ascii="楷体" w:eastAsia="楷体" w:hAnsi="楷体" w:hint="eastAsia"/>
          <w:b w:val="0"/>
          <w:bCs w:val="0"/>
          <w:spacing w:val="-4"/>
          <w:sz w:val="32"/>
          <w:szCs w:val="32"/>
        </w:rPr>
        <w:br/>
        <w:t>我单位已制定《新医大一附院昌吉分院总医院各分院财务审批制度》《榆树沟镇卫生院内部控制管理制度》《榆树沟镇卫生院全面预算管理制度》《榆树沟镇卫生院票据管理制度》《榆树沟镇卫生院满意度调查管理制度》，上述已建立的制度均符合行政事业单位内控管理要求，财务和业务管理制度合法、合规、完整，本项目执行符合上述制度规定。</w:t>
      </w:r>
      <w:r>
        <w:rPr>
          <w:rStyle w:val="ad"/>
          <w:rFonts w:ascii="楷体" w:eastAsia="楷体" w:hAnsi="楷体" w:hint="eastAsia"/>
          <w:b w:val="0"/>
          <w:bCs w:val="0"/>
          <w:spacing w:val="-4"/>
          <w:sz w:val="32"/>
          <w:szCs w:val="32"/>
        </w:rPr>
        <w:br/>
        <w:t>综上所述，本指标满分为2.00分，根据评分标准得2分，项目制度建设健全。</w:t>
      </w:r>
      <w:r>
        <w:rPr>
          <w:rStyle w:val="ad"/>
          <w:rFonts w:ascii="楷体" w:eastAsia="楷体" w:hAnsi="楷体" w:hint="eastAsia"/>
          <w:b w:val="0"/>
          <w:bCs w:val="0"/>
          <w:spacing w:val="-4"/>
          <w:sz w:val="32"/>
          <w:szCs w:val="32"/>
        </w:rPr>
        <w:br/>
        <w:t>（2）制度执行有效性</w:t>
      </w:r>
      <w:r>
        <w:rPr>
          <w:rStyle w:val="ad"/>
          <w:rFonts w:ascii="楷体" w:eastAsia="楷体" w:hAnsi="楷体" w:hint="eastAsia"/>
          <w:b w:val="0"/>
          <w:bCs w:val="0"/>
          <w:spacing w:val="-4"/>
          <w:sz w:val="32"/>
          <w:szCs w:val="32"/>
        </w:rPr>
        <w:br/>
        <w:t>①该项目的实施符合《新医大一附院昌吉分院总医院各分院财务审批制度》《榆树沟镇卫生院内部控制管理制度》《榆树沟镇卫生院全面预算管理制度》《榆树沟镇卫生院票据管理制度》《榆树沟镇卫生院满意度调查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ad"/>
          <w:rFonts w:ascii="楷体" w:eastAsia="楷体" w:hAnsi="楷体" w:hint="eastAsia"/>
          <w:b w:val="0"/>
          <w:bCs w:val="0"/>
          <w:spacing w:val="-4"/>
          <w:sz w:val="32"/>
          <w:szCs w:val="32"/>
        </w:rPr>
        <w:br/>
        <w:t>②经现场查证项目合同书、验收评审表、财务支付凭证等资料齐全并及时归档。</w:t>
      </w:r>
      <w:r>
        <w:rPr>
          <w:rStyle w:val="ad"/>
          <w:rFonts w:ascii="楷体" w:eastAsia="楷体" w:hAnsi="楷体" w:hint="eastAsia"/>
          <w:b w:val="0"/>
          <w:bCs w:val="0"/>
          <w:spacing w:val="-4"/>
          <w:sz w:val="32"/>
          <w:szCs w:val="32"/>
        </w:rPr>
        <w:br/>
        <w:t>③该项目实施过程中不存在调整事项。</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④该项目实施所需要的项目人员和场地设备均已落实到位，具体涉及内容包括：项目资金支出严格按照自治区、地区以及本单位资金管理办法执行，项目启动实施后，为了加快本项目的实施，成立了基本公共卫生服务项目工作领导小组，由符永梅任组长，负责项目的组织工作；姜金梅任副组长，负责项目的实施工作；组员包括：张才红和潘玉玲，主要负责项目监督管理、验收以及资金核拨等工作。</w:t>
      </w:r>
      <w:r>
        <w:rPr>
          <w:rStyle w:val="ad"/>
          <w:rFonts w:ascii="楷体" w:eastAsia="楷体" w:hAnsi="楷体" w:hint="eastAsia"/>
          <w:b w:val="0"/>
          <w:bCs w:val="0"/>
          <w:spacing w:val="-4"/>
          <w:sz w:val="32"/>
          <w:szCs w:val="32"/>
        </w:rPr>
        <w:br/>
        <w:t>综上所述，本指标满分为4.00分，根据评分标准得4分，本项目所建立制度执行有效。</w:t>
      </w:r>
    </w:p>
    <w:p w14:paraId="28307AAD" w14:textId="77777777" w:rsidR="00971963"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66DF0055" w14:textId="77777777" w:rsidR="0097196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项目产出类指标由4个二级指标和5个三级指标构成，权重分30.00分，实际得分29.7分。</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t>“健康档案建档人数”指标：预期指标值为“≥9765人次”，根据“城乡居民健康档案管理报表”可证，实际完成指标值为“=10088人次”，指标完成率为103.31%。扣分原因分析：健康档案建档人数目标值按计划目标设置，实际工作超额完成，出现正偏差。</w:t>
      </w:r>
      <w:r>
        <w:rPr>
          <w:rStyle w:val="ad"/>
          <w:rFonts w:ascii="楷体" w:eastAsia="楷体" w:hAnsi="楷体" w:hint="eastAsia"/>
          <w:b w:val="0"/>
          <w:bCs w:val="0"/>
          <w:spacing w:val="-4"/>
          <w:sz w:val="32"/>
          <w:szCs w:val="32"/>
        </w:rPr>
        <w:br/>
        <w:t>综上所述，本指标满分为9分，根据评分标准得8.7分。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“健康档案建档率”指标：预期指标值为“≥95%”，根据“城乡居民健康档案管理报表”可证，实际完成指标值为“=103.63%”，指标完成率为109.08%。</w:t>
      </w:r>
      <w:r>
        <w:rPr>
          <w:rStyle w:val="ad"/>
          <w:rFonts w:ascii="楷体" w:eastAsia="楷体" w:hAnsi="楷体" w:hint="eastAsia"/>
          <w:b w:val="0"/>
          <w:bCs w:val="0"/>
          <w:spacing w:val="-4"/>
          <w:sz w:val="32"/>
          <w:szCs w:val="32"/>
        </w:rPr>
        <w:br/>
        <w:t>综上所述，本指标满分为6分，根据评分标准得6分。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“资金拨付及时率”指标：预期指标值为“=100%”，根据“2024年提前下达中央基本公共卫生服务补助资金分配表 -昌州财社【2023】104号、关于提前下达2024年中央财政基本公共卫生服务补助资金的预算的通知”可证，实际完成指标值为“=100%”，指标完成率为100%。</w:t>
      </w:r>
      <w:r>
        <w:rPr>
          <w:rStyle w:val="ad"/>
          <w:rFonts w:ascii="楷体" w:eastAsia="楷体" w:hAnsi="楷体" w:hint="eastAsia"/>
          <w:b w:val="0"/>
          <w:bCs w:val="0"/>
          <w:spacing w:val="-4"/>
          <w:sz w:val="32"/>
          <w:szCs w:val="32"/>
        </w:rPr>
        <w:br/>
        <w:t>综上所述，本指标满分为5分，根据评分标准得5分。</w:t>
      </w:r>
      <w:r>
        <w:rPr>
          <w:rStyle w:val="ad"/>
          <w:rFonts w:ascii="楷体" w:eastAsia="楷体" w:hAnsi="楷体" w:hint="eastAsia"/>
          <w:b w:val="0"/>
          <w:bCs w:val="0"/>
          <w:spacing w:val="-4"/>
          <w:sz w:val="32"/>
          <w:szCs w:val="32"/>
        </w:rPr>
        <w:br/>
        <w:t>4.成本指标完成情况分析</w:t>
      </w:r>
      <w:r>
        <w:rPr>
          <w:rStyle w:val="ad"/>
          <w:rFonts w:ascii="楷体" w:eastAsia="楷体" w:hAnsi="楷体" w:hint="eastAsia"/>
          <w:b w:val="0"/>
          <w:bCs w:val="0"/>
          <w:spacing w:val="-4"/>
          <w:sz w:val="32"/>
          <w:szCs w:val="32"/>
        </w:rPr>
        <w:br/>
        <w:t>（1）经济成本指标完成情况分析</w:t>
      </w:r>
      <w:r>
        <w:rPr>
          <w:rStyle w:val="ad"/>
          <w:rFonts w:ascii="楷体" w:eastAsia="楷体" w:hAnsi="楷体" w:hint="eastAsia"/>
          <w:b w:val="0"/>
          <w:bCs w:val="0"/>
          <w:spacing w:val="-4"/>
          <w:sz w:val="32"/>
          <w:szCs w:val="32"/>
        </w:rPr>
        <w:br/>
        <w:t>“人员经费”指标：预期指标值为“≤773613.54元”，根据“国库支付凭证”可证，实际完成指标值为“=773613.54元”，指标完成率为100%。</w:t>
      </w:r>
      <w:r>
        <w:rPr>
          <w:rStyle w:val="ad"/>
          <w:rFonts w:ascii="楷体" w:eastAsia="楷体" w:hAnsi="楷体" w:hint="eastAsia"/>
          <w:b w:val="0"/>
          <w:bCs w:val="0"/>
          <w:spacing w:val="-4"/>
          <w:sz w:val="32"/>
          <w:szCs w:val="32"/>
        </w:rPr>
        <w:br/>
        <w:t>综上所述，本指标满分为5分，根据评分标准得5分。</w:t>
      </w:r>
      <w:r>
        <w:rPr>
          <w:rStyle w:val="ad"/>
          <w:rFonts w:ascii="楷体" w:eastAsia="楷体" w:hAnsi="楷体" w:hint="eastAsia"/>
          <w:b w:val="0"/>
          <w:bCs w:val="0"/>
          <w:spacing w:val="-4"/>
          <w:sz w:val="32"/>
          <w:szCs w:val="32"/>
        </w:rPr>
        <w:br/>
        <w:t>“公用经费”指标：预期指标值为“≤56319.46元”，根据“国库支付凭证”可证，实际完成指标值为“=56319.46元”，指标完成率为100%。</w:t>
      </w:r>
      <w:r>
        <w:rPr>
          <w:rStyle w:val="ad"/>
          <w:rFonts w:ascii="楷体" w:eastAsia="楷体" w:hAnsi="楷体" w:hint="eastAsia"/>
          <w:b w:val="0"/>
          <w:bCs w:val="0"/>
          <w:spacing w:val="-4"/>
          <w:sz w:val="32"/>
          <w:szCs w:val="32"/>
        </w:rPr>
        <w:br/>
        <w:t>综上所述，本指标满分为5分，根据评分标准得5分。</w:t>
      </w:r>
    </w:p>
    <w:p w14:paraId="141CB3A5" w14:textId="77777777" w:rsidR="00971963"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2C247099" w14:textId="77777777" w:rsidR="0097196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项目效益类指标由1个二级指标和1个三级指标构成，权重分20.00分，实际得分20分。</w:t>
      </w:r>
      <w:r>
        <w:rPr>
          <w:rStyle w:val="ad"/>
          <w:rFonts w:ascii="楷体" w:eastAsia="楷体" w:hAnsi="楷体" w:hint="eastAsia"/>
          <w:b w:val="0"/>
          <w:bCs w:val="0"/>
          <w:spacing w:val="-4"/>
          <w:sz w:val="32"/>
          <w:szCs w:val="32"/>
        </w:rPr>
        <w:br/>
        <w:t>1.社会效益完成情况分析</w:t>
      </w:r>
      <w:r>
        <w:rPr>
          <w:rStyle w:val="ad"/>
          <w:rFonts w:ascii="楷体" w:eastAsia="楷体" w:hAnsi="楷体" w:hint="eastAsia"/>
          <w:b w:val="0"/>
          <w:bCs w:val="0"/>
          <w:spacing w:val="-4"/>
          <w:sz w:val="32"/>
          <w:szCs w:val="32"/>
        </w:rPr>
        <w:br/>
        <w:t>“居民健康水平提高”指标：预期指标值为“逐步提高”，根据“居民健康水平提高情况说明”可证，实际完成指标值为“基本达成目标”，指标完成率为100%。</w:t>
      </w:r>
      <w:r>
        <w:rPr>
          <w:rStyle w:val="ad"/>
          <w:rFonts w:ascii="楷体" w:eastAsia="楷体" w:hAnsi="楷体" w:hint="eastAsia"/>
          <w:b w:val="0"/>
          <w:bCs w:val="0"/>
          <w:spacing w:val="-4"/>
          <w:sz w:val="32"/>
          <w:szCs w:val="32"/>
        </w:rPr>
        <w:br/>
        <w:t>综上所述，本指标满分为20分，根据评分标准得20分。</w:t>
      </w:r>
      <w:r>
        <w:rPr>
          <w:rStyle w:val="ad"/>
          <w:rFonts w:ascii="楷体" w:eastAsia="楷体" w:hAnsi="楷体" w:hint="eastAsia"/>
          <w:b w:val="0"/>
          <w:bCs w:val="0"/>
          <w:spacing w:val="-4"/>
          <w:sz w:val="32"/>
          <w:szCs w:val="32"/>
        </w:rPr>
        <w:br/>
        <w:t>（五）项目满意度情况</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项目满意度类指标由1个二级指标和1个三级指标构成，权重分10.00分，实际得分10分。</w:t>
      </w:r>
      <w:r>
        <w:rPr>
          <w:rStyle w:val="ad"/>
          <w:rFonts w:ascii="楷体" w:eastAsia="楷体" w:hAnsi="楷体" w:hint="eastAsia"/>
          <w:b w:val="0"/>
          <w:bCs w:val="0"/>
          <w:spacing w:val="-4"/>
          <w:sz w:val="32"/>
          <w:szCs w:val="32"/>
        </w:rPr>
        <w:br/>
        <w:t>1.满意度完成情况分析</w:t>
      </w:r>
      <w:r>
        <w:rPr>
          <w:rStyle w:val="ad"/>
          <w:rFonts w:ascii="楷体" w:eastAsia="楷体" w:hAnsi="楷体" w:hint="eastAsia"/>
          <w:b w:val="0"/>
          <w:bCs w:val="0"/>
          <w:spacing w:val="-4"/>
          <w:sz w:val="32"/>
          <w:szCs w:val="32"/>
        </w:rPr>
        <w:br/>
        <w:t>“目标群体满意度”指标：预期指标值为“≥95%”，根据“榆树沟卫生院2024年国家基本公共卫生服务居民满意度调查效果评价”可证，实际完成指标值为“=97%”，指标完成率为102.11%。</w:t>
      </w:r>
      <w:r>
        <w:rPr>
          <w:rStyle w:val="ad"/>
          <w:rFonts w:ascii="楷体" w:eastAsia="楷体" w:hAnsi="楷体" w:hint="eastAsia"/>
          <w:b w:val="0"/>
          <w:bCs w:val="0"/>
          <w:spacing w:val="-4"/>
          <w:sz w:val="32"/>
          <w:szCs w:val="32"/>
        </w:rPr>
        <w:br/>
        <w:t>综上所述，本指标满分为10分，根据评分标准得10分。</w:t>
      </w:r>
    </w:p>
    <w:p w14:paraId="0D006524" w14:textId="77777777" w:rsidR="0097196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本项目年初预算资金总额为82.99万元，全年预算数为82.99万元，全年执行数为82.99万元，预算执行率为100%。</w:t>
      </w:r>
      <w:r>
        <w:rPr>
          <w:rStyle w:val="ad"/>
          <w:rFonts w:ascii="楷体" w:eastAsia="楷体" w:hAnsi="楷体" w:hint="eastAsia"/>
          <w:b w:val="0"/>
          <w:bCs w:val="0"/>
          <w:spacing w:val="-4"/>
          <w:sz w:val="32"/>
          <w:szCs w:val="32"/>
        </w:rPr>
        <w:br/>
        <w:t>本项目共设置三级指标数量18个，满分指标数量17个，扣分指标数量1个，经分析计算所有三级指标完成率得出，本项目总体完成率为100.03%。</w:t>
      </w:r>
      <w:r>
        <w:rPr>
          <w:rStyle w:val="ad"/>
          <w:rFonts w:ascii="楷体" w:eastAsia="楷体" w:hAnsi="楷体" w:hint="eastAsia"/>
          <w:b w:val="0"/>
          <w:bCs w:val="0"/>
          <w:spacing w:val="-4"/>
          <w:sz w:val="32"/>
          <w:szCs w:val="32"/>
        </w:rPr>
        <w:br/>
        <w:t>综上所述本项目预算执行率与总体完成率之间的偏差为0.03%。主要偏差原因是：健康档案建档人数目标值按计划目标设置，实际工作超额完成，出现正偏差。</w:t>
      </w:r>
    </w:p>
    <w:p w14:paraId="6334DB76" w14:textId="77777777" w:rsidR="00971963" w:rsidRDefault="00971963">
      <w:pPr>
        <w:spacing w:line="540" w:lineRule="exact"/>
        <w:ind w:firstLine="567"/>
        <w:rPr>
          <w:rStyle w:val="ad"/>
          <w:rFonts w:ascii="楷体" w:eastAsia="楷体" w:hAnsi="楷体" w:hint="eastAsia"/>
          <w:b w:val="0"/>
          <w:bCs w:val="0"/>
          <w:spacing w:val="-4"/>
          <w:sz w:val="32"/>
          <w:szCs w:val="32"/>
        </w:rPr>
      </w:pPr>
    </w:p>
    <w:p w14:paraId="7DD41F58" w14:textId="77777777" w:rsidR="00971963" w:rsidRDefault="00971963">
      <w:pPr>
        <w:spacing w:line="540" w:lineRule="exact"/>
        <w:ind w:firstLine="567"/>
        <w:rPr>
          <w:rStyle w:val="ad"/>
          <w:rFonts w:ascii="楷体" w:eastAsia="楷体" w:hAnsi="楷体" w:hint="eastAsia"/>
          <w:spacing w:val="-4"/>
          <w:sz w:val="32"/>
          <w:szCs w:val="32"/>
        </w:rPr>
      </w:pPr>
    </w:p>
    <w:p w14:paraId="4DC37F3C" w14:textId="77777777" w:rsidR="00971963"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5FF4FBD5" w14:textId="77777777" w:rsidR="00971963"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项目组织高效有序。昌吉市榆树沟镇卫生院在项目实施过程中，成立了专项工作领导小组，由院长担任组长，明确分工，责任到人。通过定期召开工作推进会，及时协调解决项目实施中的问题，确保各项工作按计划推进。同时，与下设的10个村卫生室密切配合，形成联动机制，有效提升了项目执行的协同性和效率。</w:t>
      </w:r>
      <w:r>
        <w:rPr>
          <w:rStyle w:val="ad"/>
          <w:rFonts w:ascii="楷体" w:eastAsia="楷体" w:hAnsi="楷体" w:hint="eastAsia"/>
          <w:b w:val="0"/>
          <w:bCs w:val="0"/>
          <w:spacing w:val="-4"/>
          <w:sz w:val="32"/>
          <w:szCs w:val="32"/>
        </w:rPr>
        <w:br/>
        <w:t>精细化管理与目标导向。项目以目标为导向，将年度绩效目标细</w:t>
      </w:r>
      <w:r>
        <w:rPr>
          <w:rStyle w:val="ad"/>
          <w:rFonts w:ascii="楷体" w:eastAsia="楷体" w:hAnsi="楷体" w:hint="eastAsia"/>
          <w:b w:val="0"/>
          <w:bCs w:val="0"/>
          <w:spacing w:val="-4"/>
          <w:sz w:val="32"/>
          <w:szCs w:val="32"/>
        </w:rPr>
        <w:lastRenderedPageBreak/>
        <w:t>化为具体的量化指标，如电子健康档案建档率、慢性病规范管理率等，并通过定期监测和评估，确保目标达成。例如，通过动态更新居民健康档案，建档率达到103.63%，超额完成目标。此外，针对重点人群（如老年人、慢性病患者）开展个性化服务，提升了管理的精准性和实效性。</w:t>
      </w:r>
      <w:r>
        <w:rPr>
          <w:rStyle w:val="ad"/>
          <w:rFonts w:ascii="楷体" w:eastAsia="楷体" w:hAnsi="楷体" w:hint="eastAsia"/>
          <w:b w:val="0"/>
          <w:bCs w:val="0"/>
          <w:spacing w:val="-4"/>
          <w:sz w:val="32"/>
          <w:szCs w:val="32"/>
        </w:rPr>
        <w:br/>
        <w:t>资金管理规范透明。项目资金严格按照《基本公共卫生专项资金管理办法》执行，确保专款专用。预算执行率达100%，资金使用全程公开透明，并通过财务审计和绩效评价双重监督，杜绝了挤占、挪用等现象。村卫生室下拨资金和人员经费的分配科学合理，既保障了基层服务的可持续性，又提高了资金使用效益。</w:t>
      </w:r>
      <w:r>
        <w:rPr>
          <w:rStyle w:val="ad"/>
          <w:rFonts w:ascii="楷体" w:eastAsia="楷体" w:hAnsi="楷体" w:hint="eastAsia"/>
          <w:b w:val="0"/>
          <w:bCs w:val="0"/>
          <w:spacing w:val="-4"/>
          <w:sz w:val="32"/>
          <w:szCs w:val="32"/>
        </w:rPr>
        <w:br/>
        <w:t>创新服务模式。结合信息化手段，开展预防接种分时段预约、家庭医生签约服务等创新举措，减少了居民等待时间，提升了服务满意度。例如，家庭医生签约率重点人群达93.54%，居民对服务的获得感和满意度显著提高。此外，通过健康讲座、个体化宣教等形式，增强了居民的健康意识和参与度。</w:t>
      </w:r>
      <w:r>
        <w:rPr>
          <w:rStyle w:val="ad"/>
          <w:rFonts w:ascii="楷体" w:eastAsia="楷体" w:hAnsi="楷体" w:hint="eastAsia"/>
          <w:b w:val="0"/>
          <w:bCs w:val="0"/>
          <w:spacing w:val="-4"/>
          <w:sz w:val="32"/>
          <w:szCs w:val="32"/>
        </w:rPr>
        <w:br/>
        <w:t>多部门协同与宣传动员。项目注重与镇政府、村委会等部门的协作，通过多途径宣传（如宣传栏、健康讲座、电子屏等），提高了居民对基本公共卫生服务的知晓率和参与率。全年开展健康教育活动2193人次，发放宣传资料6523份，营造了良好的社会氛围。</w:t>
      </w:r>
      <w:r>
        <w:rPr>
          <w:rStyle w:val="ad"/>
          <w:rFonts w:ascii="楷体" w:eastAsia="楷体" w:hAnsi="楷体" w:hint="eastAsia"/>
          <w:b w:val="0"/>
          <w:bCs w:val="0"/>
          <w:spacing w:val="-4"/>
          <w:sz w:val="32"/>
          <w:szCs w:val="32"/>
        </w:rPr>
        <w:br/>
        <w:t>以上优秀经验和做法，不仅保障了项目的顺利实施，还为后续公共卫生服务的提质增效提供了可借鉴的模板。</w:t>
      </w:r>
      <w:r>
        <w:rPr>
          <w:rStyle w:val="ad"/>
          <w:rFonts w:ascii="楷体" w:eastAsia="楷体" w:hAnsi="楷体" w:hint="eastAsia"/>
          <w:b w:val="0"/>
          <w:bCs w:val="0"/>
          <w:spacing w:val="-4"/>
          <w:sz w:val="32"/>
          <w:szCs w:val="32"/>
        </w:rPr>
        <w:br/>
        <w:t>（二）存在的问题及原因分析</w:t>
      </w:r>
      <w:r>
        <w:rPr>
          <w:rStyle w:val="ad"/>
          <w:rFonts w:ascii="楷体" w:eastAsia="楷体" w:hAnsi="楷体" w:hint="eastAsia"/>
          <w:b w:val="0"/>
          <w:bCs w:val="0"/>
          <w:spacing w:val="-4"/>
          <w:sz w:val="32"/>
          <w:szCs w:val="32"/>
        </w:rPr>
        <w:br/>
        <w:t>1.档案质量不高，存在不规范档案，部分档案信息不完善，如个人基本信息、健康体检记录、重点人群健康管理记录等缺失。2.</w:t>
      </w:r>
      <w:r>
        <w:rPr>
          <w:rStyle w:val="ad"/>
          <w:rFonts w:ascii="楷体" w:eastAsia="楷体" w:hAnsi="楷体" w:hint="eastAsia"/>
          <w:b w:val="0"/>
          <w:bCs w:val="0"/>
          <w:spacing w:val="-4"/>
          <w:sz w:val="32"/>
          <w:szCs w:val="32"/>
        </w:rPr>
        <w:lastRenderedPageBreak/>
        <w:t>档案使用率低 档案中有动态记录的比例未达标，部分档案仅用于建档，未实际用于健康管理。3.信息化程度不足 基层医疗卫生机构信息化水平较低，电子健康档案系统建设不完善，影响档案更新和维护。4.人员能力不足 基层公卫人员业务能力不高，缺乏专业培训，导致档案管理和服务质量参差不齐。</w:t>
      </w:r>
      <w:r>
        <w:rPr>
          <w:rStyle w:val="ad"/>
          <w:rFonts w:ascii="楷体" w:eastAsia="楷体" w:hAnsi="楷体" w:hint="eastAsia"/>
          <w:b w:val="0"/>
          <w:bCs w:val="0"/>
          <w:spacing w:val="-4"/>
          <w:sz w:val="32"/>
          <w:szCs w:val="32"/>
        </w:rPr>
        <w:br/>
        <w:t>原因分析：1.管理机制不健全 档案管理责任不明确，缺乏有效的监督和考核机制，导致档案质量参差不齐。 档案更新和维护流程不规范，部分档案存在“建而不用”的现象。2.资源投入不足 基层医疗卫生机构设备陈旧，信息化系统建设滞后，影响档案电子化和管理效率。人员培训不足，基层公卫人员业务能力提升缓慢，难以满足档案管理需求。</w:t>
      </w:r>
    </w:p>
    <w:p w14:paraId="546E0ED1" w14:textId="77777777" w:rsidR="00971963"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1D3B4C1B" w14:textId="77777777" w:rsidR="00971963"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1.加强预算编制的科学性和动态调整机制</w:t>
      </w:r>
      <w:r>
        <w:rPr>
          <w:rStyle w:val="ad"/>
          <w:rFonts w:ascii="楷体" w:eastAsia="楷体" w:hAnsi="楷体" w:hint="eastAsia"/>
          <w:b w:val="0"/>
          <w:bCs w:val="0"/>
          <w:spacing w:val="-4"/>
          <w:sz w:val="32"/>
          <w:szCs w:val="32"/>
        </w:rPr>
        <w:br/>
        <w:t>针对预算执行与实际工作的偏差问题，建议在预算编制阶段加强需求调研和可行性分析，确保预算数据更加贴近实际需求。同时，建立动态调整机制，定期对预算执行情况进行评估，根据实际进度和需求变化灵活调整资金分配方案。例如，可以引入季度预算审查制度，及时发现并解决预算执行中的问题，确保资金使用效率最大化。此外，加强对财务人员和项目负责人的培训，提升其预算管理和资金规划能力，从源头上减少预算偏差。</w:t>
      </w:r>
      <w:r>
        <w:rPr>
          <w:rStyle w:val="ad"/>
          <w:rFonts w:ascii="楷体" w:eastAsia="楷体" w:hAnsi="楷体" w:hint="eastAsia"/>
          <w:b w:val="0"/>
          <w:bCs w:val="0"/>
          <w:spacing w:val="-4"/>
          <w:sz w:val="32"/>
          <w:szCs w:val="32"/>
        </w:rPr>
        <w:br/>
        <w:t>2.完善健康档案管理培训和监督机制</w:t>
      </w:r>
      <w:r>
        <w:rPr>
          <w:rStyle w:val="ad"/>
          <w:rFonts w:ascii="楷体" w:eastAsia="楷体" w:hAnsi="楷体" w:hint="eastAsia"/>
          <w:b w:val="0"/>
          <w:bCs w:val="0"/>
          <w:spacing w:val="-4"/>
          <w:sz w:val="32"/>
          <w:szCs w:val="32"/>
        </w:rPr>
        <w:br/>
        <w:t>为提高居民健康档案的规范率，建议加强对基层工作人员的专项培训，尤其是针对慢性病管理等重点领域，确保其熟练掌握档案填写标准和要求。同时，建立多层次的档案质量监督机制，例如引入定期抽查和交叉检查制度，对发现的问题及时整改。此外，</w:t>
      </w:r>
      <w:r>
        <w:rPr>
          <w:rStyle w:val="ad"/>
          <w:rFonts w:ascii="楷体" w:eastAsia="楷体" w:hAnsi="楷体" w:hint="eastAsia"/>
          <w:b w:val="0"/>
          <w:bCs w:val="0"/>
          <w:spacing w:val="-4"/>
          <w:sz w:val="32"/>
          <w:szCs w:val="32"/>
        </w:rPr>
        <w:lastRenderedPageBreak/>
        <w:t>通过社区宣传和健康教育提升居民对健康档案的认知和配合度，鼓励其主动参与档案更新和完善。还可以探索信息化手段，如开发智能审核系统，自动检测档案填写中的逻辑错误和遗漏项，进一步提升档案管理的规范性和效率。</w:t>
      </w:r>
      <w:r>
        <w:rPr>
          <w:rStyle w:val="ad"/>
          <w:rFonts w:ascii="楷体" w:eastAsia="楷体" w:hAnsi="楷体" w:hint="eastAsia"/>
          <w:b w:val="0"/>
          <w:bCs w:val="0"/>
          <w:spacing w:val="-4"/>
          <w:sz w:val="32"/>
          <w:szCs w:val="32"/>
        </w:rPr>
        <w:br/>
        <w:t>3.？健全档案管理机制</w:t>
      </w:r>
      <w:r>
        <w:rPr>
          <w:rStyle w:val="ad"/>
          <w:rFonts w:ascii="楷体" w:eastAsia="楷体" w:hAnsi="楷体" w:hint="eastAsia"/>
          <w:b w:val="0"/>
          <w:bCs w:val="0"/>
          <w:spacing w:val="-4"/>
          <w:sz w:val="32"/>
          <w:szCs w:val="32"/>
        </w:rPr>
        <w:br/>
        <w:t>？明确档案管理责任，建立档案更新和维护的标准化流程，确保档案质量。加强档案使用监督，定期检查档案动态记录情况，提高档案使用率。</w:t>
      </w:r>
      <w:r>
        <w:rPr>
          <w:rStyle w:val="ad"/>
          <w:rFonts w:ascii="楷体" w:eastAsia="楷体" w:hAnsi="楷体" w:hint="eastAsia"/>
          <w:b w:val="0"/>
          <w:bCs w:val="0"/>
          <w:spacing w:val="-4"/>
          <w:sz w:val="32"/>
          <w:szCs w:val="32"/>
        </w:rPr>
        <w:br/>
        <w:t>4.？加大资源投入</w:t>
      </w:r>
      <w:r>
        <w:rPr>
          <w:rStyle w:val="ad"/>
          <w:rFonts w:ascii="楷体" w:eastAsia="楷体" w:hAnsi="楷体" w:hint="eastAsia"/>
          <w:b w:val="0"/>
          <w:bCs w:val="0"/>
          <w:spacing w:val="-4"/>
          <w:sz w:val="32"/>
          <w:szCs w:val="32"/>
        </w:rPr>
        <w:br/>
        <w:t>？提升基层医疗卫生机构信息化水平，完善电子健康档案系统，实现档案动态更新和管理。加强人员培训，定期组织业务能力培训，提高基层公卫人员的专业水平。</w:t>
      </w:r>
      <w:r>
        <w:rPr>
          <w:rStyle w:val="ad"/>
          <w:rFonts w:ascii="楷体" w:eastAsia="楷体" w:hAnsi="楷体" w:hint="eastAsia"/>
          <w:b w:val="0"/>
          <w:bCs w:val="0"/>
          <w:spacing w:val="-4"/>
          <w:sz w:val="32"/>
          <w:szCs w:val="32"/>
        </w:rPr>
        <w:br/>
        <w:t>5.？加强宣传教育</w:t>
      </w:r>
      <w:r>
        <w:rPr>
          <w:rStyle w:val="ad"/>
          <w:rFonts w:ascii="楷体" w:eastAsia="楷体" w:hAnsi="楷体" w:hint="eastAsia"/>
          <w:b w:val="0"/>
          <w:bCs w:val="0"/>
          <w:spacing w:val="-4"/>
          <w:sz w:val="32"/>
          <w:szCs w:val="32"/>
        </w:rPr>
        <w:br/>
        <w:t>通过多种形式（如广播、宣传栏、健康教育讲座等）宣传健康档案的重要性，提高居民的认知度和参与度。针对不同人群（如老年人、慢性病患者等）开展个性化宣传，增强宣传效果。</w:t>
      </w:r>
      <w:r>
        <w:rPr>
          <w:rStyle w:val="ad"/>
          <w:rFonts w:ascii="楷体" w:eastAsia="楷体" w:hAnsi="楷体" w:hint="eastAsia"/>
          <w:b w:val="0"/>
          <w:bCs w:val="0"/>
          <w:spacing w:val="-4"/>
          <w:sz w:val="32"/>
          <w:szCs w:val="32"/>
        </w:rPr>
        <w:br/>
        <w:t>6.？完善考核机制</w:t>
      </w:r>
      <w:r>
        <w:rPr>
          <w:rStyle w:val="ad"/>
          <w:rFonts w:ascii="楷体" w:eastAsia="楷体" w:hAnsi="楷体" w:hint="eastAsia"/>
          <w:b w:val="0"/>
          <w:bCs w:val="0"/>
          <w:spacing w:val="-4"/>
          <w:sz w:val="32"/>
          <w:szCs w:val="32"/>
        </w:rPr>
        <w:br/>
        <w:t>建立健全基本公卫项目绩效考核体系，加强信息化手段应用，提高考核效率和准确性。将考核结果与资金拨付、人员绩效挂钩，激励基层医疗卫生机构提高服务质量。</w:t>
      </w:r>
    </w:p>
    <w:p w14:paraId="06E37C08" w14:textId="77777777" w:rsidR="00971963"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6019F8AD" w14:textId="77777777" w:rsidR="00971963"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d"/>
          <w:rFonts w:ascii="楷体" w:eastAsia="楷体" w:hAnsi="楷体" w:hint="eastAsia"/>
          <w:b w:val="0"/>
          <w:bCs w:val="0"/>
          <w:spacing w:val="-4"/>
          <w:sz w:val="32"/>
          <w:szCs w:val="32"/>
        </w:rPr>
        <w:br/>
        <w:t>（二）评价结果作为安排政府预算、完善政策和改进管理的重要</w:t>
      </w:r>
      <w:r>
        <w:rPr>
          <w:rStyle w:val="ad"/>
          <w:rFonts w:ascii="楷体" w:eastAsia="楷体" w:hAnsi="楷体" w:hint="eastAsia"/>
          <w:b w:val="0"/>
          <w:bCs w:val="0"/>
          <w:spacing w:val="-4"/>
          <w:sz w:val="32"/>
          <w:szCs w:val="32"/>
        </w:rPr>
        <w:lastRenderedPageBreak/>
        <w:t>依据。原则上，对评价等级为优、良的，根据情况予以支持；对评价等级为中、差的，要完善政策、改进管理，根据情况核减预算。</w:t>
      </w:r>
      <w:r>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F65E069" w14:textId="77777777" w:rsidR="00971963" w:rsidRDefault="00971963">
      <w:pPr>
        <w:spacing w:line="540" w:lineRule="exact"/>
        <w:ind w:firstLine="567"/>
        <w:rPr>
          <w:rStyle w:val="ad"/>
          <w:rFonts w:ascii="仿宋" w:eastAsia="仿宋" w:hAnsi="仿宋" w:hint="eastAsia"/>
          <w:b w:val="0"/>
          <w:spacing w:val="-4"/>
          <w:sz w:val="32"/>
          <w:szCs w:val="32"/>
        </w:rPr>
      </w:pPr>
    </w:p>
    <w:p w14:paraId="625EF4A2" w14:textId="77777777" w:rsidR="00971963" w:rsidRDefault="00971963">
      <w:pPr>
        <w:spacing w:line="540" w:lineRule="exact"/>
        <w:ind w:firstLine="567"/>
        <w:rPr>
          <w:rStyle w:val="ad"/>
          <w:rFonts w:ascii="仿宋" w:eastAsia="仿宋" w:hAnsi="仿宋" w:hint="eastAsia"/>
          <w:b w:val="0"/>
          <w:spacing w:val="-4"/>
          <w:sz w:val="32"/>
          <w:szCs w:val="32"/>
        </w:rPr>
      </w:pPr>
    </w:p>
    <w:p w14:paraId="6FDBD88B" w14:textId="77777777" w:rsidR="00971963" w:rsidRDefault="00971963">
      <w:pPr>
        <w:spacing w:line="540" w:lineRule="exact"/>
        <w:ind w:firstLine="567"/>
        <w:rPr>
          <w:rStyle w:val="ad"/>
          <w:rFonts w:ascii="仿宋" w:eastAsia="仿宋" w:hAnsi="仿宋" w:hint="eastAsia"/>
          <w:b w:val="0"/>
          <w:spacing w:val="-4"/>
          <w:sz w:val="32"/>
          <w:szCs w:val="32"/>
        </w:rPr>
      </w:pPr>
    </w:p>
    <w:p w14:paraId="600F49B3" w14:textId="77777777" w:rsidR="00971963" w:rsidRDefault="00971963">
      <w:pPr>
        <w:spacing w:line="540" w:lineRule="exact"/>
        <w:ind w:firstLine="567"/>
        <w:rPr>
          <w:rStyle w:val="ad"/>
          <w:rFonts w:ascii="仿宋" w:eastAsia="仿宋" w:hAnsi="仿宋" w:hint="eastAsia"/>
          <w:b w:val="0"/>
          <w:spacing w:val="-4"/>
          <w:sz w:val="32"/>
          <w:szCs w:val="32"/>
        </w:rPr>
      </w:pPr>
    </w:p>
    <w:p w14:paraId="458B45F2" w14:textId="77777777" w:rsidR="00971963" w:rsidRDefault="00971963">
      <w:pPr>
        <w:spacing w:line="540" w:lineRule="exact"/>
        <w:ind w:firstLine="567"/>
        <w:rPr>
          <w:rStyle w:val="ad"/>
          <w:rFonts w:ascii="仿宋" w:eastAsia="仿宋" w:hAnsi="仿宋" w:hint="eastAsia"/>
          <w:b w:val="0"/>
          <w:spacing w:val="-4"/>
          <w:sz w:val="32"/>
          <w:szCs w:val="32"/>
        </w:rPr>
      </w:pPr>
    </w:p>
    <w:sectPr w:rsidR="0097196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6DC34" w14:textId="77777777" w:rsidR="00FB52DE" w:rsidRDefault="00FB52DE">
      <w:r>
        <w:separator/>
      </w:r>
    </w:p>
  </w:endnote>
  <w:endnote w:type="continuationSeparator" w:id="0">
    <w:p w14:paraId="4A9ECC56" w14:textId="77777777" w:rsidR="00FB52DE" w:rsidRDefault="00FB5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067EC378" w14:textId="77777777" w:rsidR="00971963" w:rsidRDefault="00000000">
        <w:pPr>
          <w:pStyle w:val="a5"/>
          <w:jc w:val="center"/>
        </w:pPr>
        <w:r>
          <w:fldChar w:fldCharType="begin"/>
        </w:r>
        <w:r>
          <w:instrText>PAGE   \* MERGEFORMAT</w:instrText>
        </w:r>
        <w:r>
          <w:fldChar w:fldCharType="separate"/>
        </w:r>
        <w:r>
          <w:rPr>
            <w:lang w:val="zh-CN"/>
          </w:rPr>
          <w:t>2</w:t>
        </w:r>
        <w:r>
          <w:fldChar w:fldCharType="end"/>
        </w:r>
      </w:p>
    </w:sdtContent>
  </w:sdt>
  <w:p w14:paraId="481D8312" w14:textId="77777777" w:rsidR="00971963" w:rsidRDefault="0097196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03507" w14:textId="77777777" w:rsidR="00FB52DE" w:rsidRDefault="00FB52DE">
      <w:r>
        <w:separator/>
      </w:r>
    </w:p>
  </w:footnote>
  <w:footnote w:type="continuationSeparator" w:id="0">
    <w:p w14:paraId="5546A61F" w14:textId="77777777" w:rsidR="00FB52DE" w:rsidRDefault="00FB52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2087654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5E69B4"/>
    <w:rsid w:val="00855E3A"/>
    <w:rsid w:val="0091457F"/>
    <w:rsid w:val="00922CB9"/>
    <w:rsid w:val="00971963"/>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67B92"/>
    <w:rsid w:val="00FB10BB"/>
    <w:rsid w:val="00FB52DE"/>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BFB9D2"/>
  <w15:docId w15:val="{A7095345-C0D6-4BF7-9766-67863648A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29</Pages>
  <Words>8079</Words>
  <Characters>8565</Characters>
  <Application>Microsoft Office Word</Application>
  <DocSecurity>0</DocSecurity>
  <Lines>389</Lines>
  <Paragraphs>38</Paragraphs>
  <ScaleCrop>false</ScaleCrop>
  <Company/>
  <LinksUpToDate>false</LinksUpToDate>
  <CharactersWithSpaces>16606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2025-09-08T02:57:00Z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