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E53" w:rsidRDefault="00330093">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172E53" w:rsidRDefault="00172E53">
      <w:pPr>
        <w:spacing w:line="540" w:lineRule="exact"/>
        <w:jc w:val="center"/>
        <w:rPr>
          <w:rFonts w:ascii="华文中宋" w:eastAsia="华文中宋" w:hAnsi="华文中宋" w:cs="宋体"/>
          <w:b/>
          <w:kern w:val="0"/>
          <w:sz w:val="52"/>
          <w:szCs w:val="52"/>
        </w:rPr>
      </w:pPr>
    </w:p>
    <w:p w:rsidR="00172E53" w:rsidRDefault="00172E53">
      <w:pPr>
        <w:spacing w:line="540" w:lineRule="exact"/>
        <w:jc w:val="center"/>
        <w:rPr>
          <w:rFonts w:ascii="华文中宋" w:eastAsia="华文中宋" w:hAnsi="华文中宋" w:cs="宋体"/>
          <w:b/>
          <w:kern w:val="0"/>
          <w:sz w:val="52"/>
          <w:szCs w:val="52"/>
        </w:rPr>
      </w:pPr>
    </w:p>
    <w:p w:rsidR="00172E53" w:rsidRDefault="00172E53">
      <w:pPr>
        <w:spacing w:line="540" w:lineRule="exact"/>
        <w:jc w:val="center"/>
        <w:rPr>
          <w:rFonts w:ascii="华文中宋" w:eastAsia="华文中宋" w:hAnsi="华文中宋" w:cs="宋体"/>
          <w:b/>
          <w:kern w:val="0"/>
          <w:sz w:val="52"/>
          <w:szCs w:val="52"/>
        </w:rPr>
      </w:pPr>
    </w:p>
    <w:p w:rsidR="00172E53" w:rsidRDefault="00172E53">
      <w:pPr>
        <w:spacing w:line="540" w:lineRule="exact"/>
        <w:jc w:val="center"/>
        <w:rPr>
          <w:rFonts w:ascii="华文中宋" w:eastAsia="华文中宋" w:hAnsi="华文中宋" w:cs="宋体"/>
          <w:b/>
          <w:kern w:val="0"/>
          <w:sz w:val="52"/>
          <w:szCs w:val="52"/>
        </w:rPr>
      </w:pPr>
    </w:p>
    <w:p w:rsidR="00172E53" w:rsidRDefault="00172E53">
      <w:pPr>
        <w:spacing w:line="540" w:lineRule="exact"/>
        <w:jc w:val="center"/>
        <w:rPr>
          <w:rFonts w:ascii="华文中宋" w:eastAsia="华文中宋" w:hAnsi="华文中宋" w:cs="宋体"/>
          <w:b/>
          <w:kern w:val="0"/>
          <w:sz w:val="52"/>
          <w:szCs w:val="52"/>
        </w:rPr>
      </w:pPr>
    </w:p>
    <w:p w:rsidR="00172E53" w:rsidRDefault="00172E53">
      <w:pPr>
        <w:spacing w:line="540" w:lineRule="exact"/>
        <w:jc w:val="center"/>
        <w:rPr>
          <w:rFonts w:ascii="华文中宋" w:eastAsia="华文中宋" w:hAnsi="华文中宋" w:cs="宋体"/>
          <w:b/>
          <w:kern w:val="0"/>
          <w:sz w:val="52"/>
          <w:szCs w:val="52"/>
        </w:rPr>
      </w:pPr>
    </w:p>
    <w:p w:rsidR="00172E53" w:rsidRDefault="00330093">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172E53" w:rsidRDefault="00172E53">
      <w:pPr>
        <w:spacing w:line="540" w:lineRule="exact"/>
        <w:jc w:val="center"/>
        <w:rPr>
          <w:rFonts w:ascii="华文中宋" w:eastAsia="华文中宋" w:hAnsi="华文中宋" w:cs="宋体"/>
          <w:b/>
          <w:kern w:val="0"/>
          <w:sz w:val="52"/>
          <w:szCs w:val="52"/>
        </w:rPr>
      </w:pPr>
    </w:p>
    <w:p w:rsidR="00172E53" w:rsidRDefault="00330093">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Style w:val="a8"/>
          <w:rFonts w:ascii="楷体" w:eastAsia="楷体" w:hAnsi="楷体" w:hint="eastAsia"/>
          <w:spacing w:val="-4"/>
          <w:sz w:val="32"/>
          <w:szCs w:val="32"/>
        </w:rPr>
        <w:t>2024</w:t>
      </w:r>
      <w:r>
        <w:rPr>
          <w:rFonts w:eastAsia="仿宋_GB2312" w:hAnsi="宋体" w:cs="宋体" w:hint="eastAsia"/>
          <w:kern w:val="0"/>
          <w:sz w:val="36"/>
          <w:szCs w:val="36"/>
        </w:rPr>
        <w:t>年度）</w:t>
      </w:r>
    </w:p>
    <w:p w:rsidR="00172E53" w:rsidRDefault="00172E53">
      <w:pPr>
        <w:spacing w:line="540" w:lineRule="exact"/>
        <w:jc w:val="center"/>
        <w:rPr>
          <w:rFonts w:eastAsia="仿宋_GB2312" w:hAnsi="宋体" w:cs="宋体"/>
          <w:kern w:val="0"/>
          <w:sz w:val="30"/>
          <w:szCs w:val="30"/>
        </w:rPr>
      </w:pPr>
    </w:p>
    <w:p w:rsidR="00172E53" w:rsidRDefault="00172E53">
      <w:pPr>
        <w:spacing w:line="540" w:lineRule="exact"/>
        <w:jc w:val="center"/>
        <w:rPr>
          <w:rFonts w:eastAsia="仿宋_GB2312" w:hAnsi="宋体" w:cs="宋体"/>
          <w:kern w:val="0"/>
          <w:sz w:val="30"/>
          <w:szCs w:val="30"/>
        </w:rPr>
      </w:pPr>
    </w:p>
    <w:p w:rsidR="00172E53" w:rsidRDefault="00172E53">
      <w:pPr>
        <w:spacing w:line="540" w:lineRule="exact"/>
        <w:jc w:val="center"/>
        <w:rPr>
          <w:rFonts w:eastAsia="仿宋_GB2312" w:hAnsi="宋体" w:cs="宋体"/>
          <w:kern w:val="0"/>
          <w:sz w:val="30"/>
          <w:szCs w:val="30"/>
        </w:rPr>
      </w:pPr>
    </w:p>
    <w:p w:rsidR="00172E53" w:rsidRDefault="00172E53">
      <w:pPr>
        <w:spacing w:line="540" w:lineRule="exact"/>
        <w:jc w:val="center"/>
        <w:rPr>
          <w:rFonts w:eastAsia="仿宋_GB2312" w:hAnsi="宋体" w:cs="宋体"/>
          <w:kern w:val="0"/>
          <w:sz w:val="30"/>
          <w:szCs w:val="30"/>
        </w:rPr>
      </w:pPr>
    </w:p>
    <w:p w:rsidR="00172E53" w:rsidRDefault="00172E53">
      <w:pPr>
        <w:spacing w:line="540" w:lineRule="exact"/>
        <w:jc w:val="center"/>
        <w:rPr>
          <w:rFonts w:eastAsia="仿宋_GB2312" w:hAnsi="宋体" w:cs="宋体"/>
          <w:kern w:val="0"/>
          <w:sz w:val="30"/>
          <w:szCs w:val="30"/>
        </w:rPr>
      </w:pPr>
    </w:p>
    <w:p w:rsidR="00172E53" w:rsidRDefault="00172E53">
      <w:pPr>
        <w:spacing w:line="540" w:lineRule="exact"/>
        <w:jc w:val="center"/>
        <w:rPr>
          <w:rFonts w:eastAsia="仿宋_GB2312" w:hAnsi="宋体" w:cs="宋体"/>
          <w:kern w:val="0"/>
          <w:sz w:val="30"/>
          <w:szCs w:val="30"/>
        </w:rPr>
      </w:pPr>
    </w:p>
    <w:p w:rsidR="00172E53" w:rsidRDefault="00172E53">
      <w:pPr>
        <w:spacing w:line="540" w:lineRule="exact"/>
        <w:rPr>
          <w:rFonts w:eastAsia="仿宋_GB2312" w:hAnsi="宋体" w:cs="宋体"/>
          <w:kern w:val="0"/>
          <w:sz w:val="30"/>
          <w:szCs w:val="30"/>
        </w:rPr>
      </w:pPr>
    </w:p>
    <w:p w:rsidR="00172E53" w:rsidRDefault="00172E53">
      <w:pPr>
        <w:spacing w:line="700" w:lineRule="exact"/>
        <w:jc w:val="left"/>
        <w:rPr>
          <w:rFonts w:eastAsia="仿宋_GB2312" w:hAnsi="宋体" w:cs="宋体"/>
          <w:kern w:val="0"/>
          <w:sz w:val="36"/>
          <w:szCs w:val="36"/>
        </w:rPr>
      </w:pPr>
    </w:p>
    <w:p w:rsidR="00172E53" w:rsidRDefault="00330093">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提前下达中央基本公共卫生服务补助资金</w:t>
      </w:r>
    </w:p>
    <w:p w:rsidR="00172E53" w:rsidRDefault="00330093">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昌吉市建国路社区卫生服务中心</w:t>
      </w:r>
    </w:p>
    <w:p w:rsidR="00172E53" w:rsidRDefault="00330093">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昌吉市建国路社区卫生服务中心</w:t>
      </w:r>
    </w:p>
    <w:p w:rsidR="00172E53" w:rsidRDefault="00330093">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王旭娟</w:t>
      </w:r>
    </w:p>
    <w:p w:rsidR="00172E53" w:rsidRDefault="00330093">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06</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17</w:t>
      </w:r>
      <w:r>
        <w:rPr>
          <w:rStyle w:val="a8"/>
          <w:rFonts w:ascii="楷体" w:eastAsia="楷体" w:hAnsi="楷体" w:hint="eastAsia"/>
          <w:spacing w:val="-4"/>
          <w:sz w:val="32"/>
          <w:szCs w:val="32"/>
        </w:rPr>
        <w:t>日</w:t>
      </w:r>
    </w:p>
    <w:p w:rsidR="00172E53" w:rsidRDefault="00172E53">
      <w:pPr>
        <w:spacing w:line="700" w:lineRule="exact"/>
        <w:ind w:firstLineChars="236" w:firstLine="708"/>
        <w:jc w:val="left"/>
        <w:rPr>
          <w:rFonts w:eastAsia="仿宋_GB2312" w:hAnsi="宋体" w:cs="宋体"/>
          <w:kern w:val="0"/>
          <w:sz w:val="30"/>
          <w:szCs w:val="30"/>
        </w:rPr>
      </w:pPr>
    </w:p>
    <w:p w:rsidR="00172E53" w:rsidRDefault="00172E53">
      <w:pPr>
        <w:spacing w:line="540" w:lineRule="exact"/>
        <w:rPr>
          <w:rStyle w:val="a8"/>
          <w:rFonts w:ascii="黑体" w:eastAsia="黑体" w:hAnsi="黑体"/>
          <w:b w:val="0"/>
          <w:spacing w:val="-4"/>
          <w:sz w:val="32"/>
          <w:szCs w:val="32"/>
        </w:rPr>
      </w:pPr>
    </w:p>
    <w:p w:rsidR="00172E53" w:rsidRDefault="0033009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172E53" w:rsidRDefault="00330093">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172E53" w:rsidRDefault="0033009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一、基本情况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（一）项目概况</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昌吉市建国路社区卫生服务中心批准成立于</w:t>
      </w:r>
      <w:r>
        <w:rPr>
          <w:rStyle w:val="a8"/>
          <w:rFonts w:ascii="楷体" w:eastAsia="楷体" w:hAnsi="楷体" w:hint="eastAsia"/>
          <w:b w:val="0"/>
          <w:bCs w:val="0"/>
          <w:spacing w:val="-4"/>
          <w:sz w:val="32"/>
          <w:szCs w:val="32"/>
        </w:rPr>
        <w:t>2012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2012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月正式开展工作，属公益一类事业机构，隶属于昌吉市卫生健康委员会管理，实行财政全额预算管理。中心位于昌吉市南公园西路</w:t>
      </w:r>
      <w:r>
        <w:rPr>
          <w:rStyle w:val="a8"/>
          <w:rFonts w:ascii="楷体" w:eastAsia="楷体" w:hAnsi="楷体" w:hint="eastAsia"/>
          <w:b w:val="0"/>
          <w:bCs w:val="0"/>
          <w:spacing w:val="-4"/>
          <w:sz w:val="32"/>
          <w:szCs w:val="32"/>
        </w:rPr>
        <w:t>75</w:t>
      </w:r>
      <w:r>
        <w:rPr>
          <w:rStyle w:val="a8"/>
          <w:rFonts w:ascii="楷体" w:eastAsia="楷体" w:hAnsi="楷体" w:hint="eastAsia"/>
          <w:b w:val="0"/>
          <w:bCs w:val="0"/>
          <w:spacing w:val="-4"/>
          <w:sz w:val="32"/>
          <w:szCs w:val="32"/>
        </w:rPr>
        <w:t>号，建筑面积</w:t>
      </w:r>
      <w:r>
        <w:rPr>
          <w:rStyle w:val="a8"/>
          <w:rFonts w:ascii="楷体" w:eastAsia="楷体" w:hAnsi="楷体" w:hint="eastAsia"/>
          <w:b w:val="0"/>
          <w:bCs w:val="0"/>
          <w:spacing w:val="-4"/>
          <w:sz w:val="32"/>
          <w:szCs w:val="32"/>
        </w:rPr>
        <w:t>1771.75</w:t>
      </w:r>
      <w:r>
        <w:rPr>
          <w:rStyle w:val="a8"/>
          <w:rFonts w:ascii="楷体" w:eastAsia="楷体" w:hAnsi="楷体" w:hint="eastAsia"/>
          <w:b w:val="0"/>
          <w:bCs w:val="0"/>
          <w:spacing w:val="-4"/>
          <w:sz w:val="32"/>
          <w:szCs w:val="32"/>
        </w:rPr>
        <w:t>㎡，下设</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个社区卫生服务站和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个村卫生室，主要担负建国路辖区</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万常住居民和</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万流动人口的基本公共卫生服务及基本医疗服务。中心设有计划免疫、妇幼保健、慢病管理、健康教育、心电图室、</w:t>
      </w:r>
      <w:r>
        <w:rPr>
          <w:rStyle w:val="a8"/>
          <w:rFonts w:ascii="楷体" w:eastAsia="楷体" w:hAnsi="楷体" w:hint="eastAsia"/>
          <w:b w:val="0"/>
          <w:bCs w:val="0"/>
          <w:spacing w:val="-4"/>
          <w:sz w:val="32"/>
          <w:szCs w:val="32"/>
        </w:rPr>
        <w:t>B</w:t>
      </w:r>
      <w:r>
        <w:rPr>
          <w:rStyle w:val="a8"/>
          <w:rFonts w:ascii="楷体" w:eastAsia="楷体" w:hAnsi="楷体" w:hint="eastAsia"/>
          <w:b w:val="0"/>
          <w:bCs w:val="0"/>
          <w:spacing w:val="-4"/>
          <w:sz w:val="32"/>
          <w:szCs w:val="32"/>
        </w:rPr>
        <w:t>超室、放射室、检验科、、全科诊室、护理部、药房、行政、财务及全民体检等相关科室。</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通过公共卫生项目的实施，对辖区</w:t>
      </w:r>
      <w:r>
        <w:rPr>
          <w:rStyle w:val="a8"/>
          <w:rFonts w:ascii="楷体" w:eastAsia="楷体" w:hAnsi="楷体" w:hint="eastAsia"/>
          <w:b w:val="0"/>
          <w:bCs w:val="0"/>
          <w:spacing w:val="-4"/>
          <w:sz w:val="32"/>
          <w:szCs w:val="32"/>
        </w:rPr>
        <w:t>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年中央财政基本公共卫生服务补助资金预算。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）项目主要内容：通过项目投入</w:t>
      </w:r>
      <w:r>
        <w:rPr>
          <w:rStyle w:val="a8"/>
          <w:rFonts w:ascii="楷体" w:eastAsia="楷体" w:hAnsi="楷体" w:hint="eastAsia"/>
          <w:b w:val="0"/>
          <w:bCs w:val="0"/>
          <w:spacing w:val="-4"/>
          <w:sz w:val="32"/>
          <w:szCs w:val="32"/>
        </w:rPr>
        <w:t>552.32</w:t>
      </w:r>
      <w:r>
        <w:rPr>
          <w:rStyle w:val="a8"/>
          <w:rFonts w:ascii="楷体" w:eastAsia="楷体" w:hAnsi="楷体" w:hint="eastAsia"/>
          <w:b w:val="0"/>
          <w:bCs w:val="0"/>
          <w:spacing w:val="-4"/>
          <w:sz w:val="32"/>
          <w:szCs w:val="32"/>
        </w:rPr>
        <w:t>万元，做好基本公共</w:t>
      </w:r>
      <w:r>
        <w:rPr>
          <w:rStyle w:val="a8"/>
          <w:rFonts w:ascii="楷体" w:eastAsia="楷体" w:hAnsi="楷体" w:hint="eastAsia"/>
          <w:b w:val="0"/>
          <w:bCs w:val="0"/>
          <w:spacing w:val="-4"/>
          <w:sz w:val="32"/>
          <w:szCs w:val="32"/>
        </w:rPr>
        <w:lastRenderedPageBreak/>
        <w:t>卫生服务的组织实施、人员培训、数据填报、后勤保障，建档立卡、</w:t>
      </w:r>
      <w:r>
        <w:rPr>
          <w:rStyle w:val="a8"/>
          <w:rFonts w:ascii="楷体" w:eastAsia="楷体" w:hAnsi="楷体" w:hint="eastAsia"/>
          <w:b w:val="0"/>
          <w:bCs w:val="0"/>
          <w:spacing w:val="-4"/>
          <w:sz w:val="32"/>
          <w:szCs w:val="32"/>
        </w:rPr>
        <w:t>追踪随访、做到体检与“健康咨询、健康教育、重大疾病”相结合，对体检结果的异常及时随访，对需要转院的疑难重症患者，畅通“绿色通道”协助到上级医院进行救治，提高居民对基本公共卫生服务政策的认可度，使居民健康意识不断提高。</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实施主体：昌吉市建国路社区卫生服务中心，该单位纳入</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年部门决算编制范围的办公室：全科诊疗科、中医康复科、医学检验科、医学影像科、公共卫生科、药剂科、行政办为一体的新型医疗保健单位。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编制人数为</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人，其中：行政人员编制</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人、工勤</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人、参公</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人、事业编制</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人。实有在职人数</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人，离退休人员</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（一）建立居民健康档案</w:t>
      </w:r>
      <w:r>
        <w:rPr>
          <w:rStyle w:val="a8"/>
          <w:rFonts w:ascii="楷体" w:eastAsia="楷体" w:hAnsi="楷体" w:hint="eastAsia"/>
          <w:b w:val="0"/>
          <w:bCs w:val="0"/>
          <w:spacing w:val="-4"/>
          <w:sz w:val="32"/>
          <w:szCs w:val="32"/>
        </w:rPr>
        <w:br/>
        <w:t>2024</w:t>
      </w:r>
      <w:r>
        <w:rPr>
          <w:rStyle w:val="a8"/>
          <w:rFonts w:ascii="楷体" w:eastAsia="楷体" w:hAnsi="楷体" w:hint="eastAsia"/>
          <w:b w:val="0"/>
          <w:bCs w:val="0"/>
          <w:spacing w:val="-4"/>
          <w:sz w:val="32"/>
          <w:szCs w:val="32"/>
        </w:rPr>
        <w:t>年，根据《国家基本公共卫生服务规范（</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年版）》的要求和国家居民居民健康档案的服务要求，建国路社区卫生服务中心</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年我中心辖区总人口数为</w:t>
      </w:r>
      <w:r>
        <w:rPr>
          <w:rStyle w:val="a8"/>
          <w:rFonts w:ascii="楷体" w:eastAsia="楷体" w:hAnsi="楷体" w:hint="eastAsia"/>
          <w:b w:val="0"/>
          <w:bCs w:val="0"/>
          <w:spacing w:val="-4"/>
          <w:sz w:val="32"/>
          <w:szCs w:val="32"/>
        </w:rPr>
        <w:t>109632</w:t>
      </w:r>
      <w:r>
        <w:rPr>
          <w:rStyle w:val="a8"/>
          <w:rFonts w:ascii="楷体" w:eastAsia="楷体" w:hAnsi="楷体" w:hint="eastAsia"/>
          <w:b w:val="0"/>
          <w:bCs w:val="0"/>
          <w:spacing w:val="-4"/>
          <w:sz w:val="32"/>
          <w:szCs w:val="32"/>
        </w:rPr>
        <w:t>人，</w:t>
      </w:r>
      <w:r w:rsidR="001D676A">
        <w:rPr>
          <w:rStyle w:val="a8"/>
          <w:rFonts w:ascii="楷体" w:eastAsia="楷体" w:hAnsi="楷体" w:hint="eastAsia"/>
          <w:b w:val="0"/>
          <w:bCs w:val="0"/>
          <w:spacing w:val="-4"/>
          <w:sz w:val="32"/>
          <w:szCs w:val="32"/>
        </w:rPr>
        <w:t>截至目前</w:t>
      </w:r>
      <w:r>
        <w:rPr>
          <w:rStyle w:val="a8"/>
          <w:rFonts w:ascii="楷体" w:eastAsia="楷体" w:hAnsi="楷体" w:hint="eastAsia"/>
          <w:b w:val="0"/>
          <w:bCs w:val="0"/>
          <w:spacing w:val="-4"/>
          <w:sz w:val="32"/>
          <w:szCs w:val="32"/>
        </w:rPr>
        <w:t>，我中心全年共建档案</w:t>
      </w:r>
      <w:r>
        <w:rPr>
          <w:rStyle w:val="a8"/>
          <w:rFonts w:ascii="楷体" w:eastAsia="楷体" w:hAnsi="楷体" w:hint="eastAsia"/>
          <w:b w:val="0"/>
          <w:bCs w:val="0"/>
          <w:spacing w:val="-4"/>
          <w:sz w:val="32"/>
          <w:szCs w:val="32"/>
        </w:rPr>
        <w:t>84544</w:t>
      </w:r>
      <w:r>
        <w:rPr>
          <w:rStyle w:val="a8"/>
          <w:rFonts w:ascii="楷体" w:eastAsia="楷体" w:hAnsi="楷体" w:hint="eastAsia"/>
          <w:b w:val="0"/>
          <w:bCs w:val="0"/>
          <w:spacing w:val="-4"/>
          <w:sz w:val="32"/>
          <w:szCs w:val="32"/>
        </w:rPr>
        <w:t>人次，已录入电子档案</w:t>
      </w:r>
      <w:r>
        <w:rPr>
          <w:rStyle w:val="a8"/>
          <w:rFonts w:ascii="楷体" w:eastAsia="楷体" w:hAnsi="楷体" w:hint="eastAsia"/>
          <w:b w:val="0"/>
          <w:bCs w:val="0"/>
          <w:spacing w:val="-4"/>
          <w:sz w:val="32"/>
          <w:szCs w:val="32"/>
        </w:rPr>
        <w:t>86398</w:t>
      </w:r>
      <w:r>
        <w:rPr>
          <w:rStyle w:val="a8"/>
          <w:rFonts w:ascii="楷体" w:eastAsia="楷体" w:hAnsi="楷体" w:hint="eastAsia"/>
          <w:b w:val="0"/>
          <w:bCs w:val="0"/>
          <w:spacing w:val="-4"/>
          <w:sz w:val="32"/>
          <w:szCs w:val="32"/>
        </w:rPr>
        <w:t>人份，其中高血压建档</w:t>
      </w:r>
      <w:r>
        <w:rPr>
          <w:rStyle w:val="a8"/>
          <w:rFonts w:ascii="楷体" w:eastAsia="楷体" w:hAnsi="楷体" w:hint="eastAsia"/>
          <w:b w:val="0"/>
          <w:bCs w:val="0"/>
          <w:spacing w:val="-4"/>
          <w:sz w:val="32"/>
          <w:szCs w:val="32"/>
        </w:rPr>
        <w:t>8470</w:t>
      </w:r>
      <w:r>
        <w:rPr>
          <w:rStyle w:val="a8"/>
          <w:rFonts w:ascii="楷体" w:eastAsia="楷体" w:hAnsi="楷体" w:hint="eastAsia"/>
          <w:b w:val="0"/>
          <w:bCs w:val="0"/>
          <w:spacing w:val="-4"/>
          <w:sz w:val="32"/>
          <w:szCs w:val="32"/>
        </w:rPr>
        <w:t>人，规范管理</w:t>
      </w:r>
      <w:r>
        <w:rPr>
          <w:rStyle w:val="a8"/>
          <w:rFonts w:ascii="楷体" w:eastAsia="楷体" w:hAnsi="楷体" w:hint="eastAsia"/>
          <w:b w:val="0"/>
          <w:bCs w:val="0"/>
          <w:spacing w:val="-4"/>
          <w:sz w:val="32"/>
          <w:szCs w:val="32"/>
        </w:rPr>
        <w:t>6649</w:t>
      </w:r>
      <w:r>
        <w:rPr>
          <w:rStyle w:val="a8"/>
          <w:rFonts w:ascii="楷体" w:eastAsia="楷体" w:hAnsi="楷体" w:hint="eastAsia"/>
          <w:b w:val="0"/>
          <w:bCs w:val="0"/>
          <w:spacing w:val="-4"/>
          <w:sz w:val="32"/>
          <w:szCs w:val="32"/>
        </w:rPr>
        <w:t>人；规范管理率为</w:t>
      </w:r>
      <w:r>
        <w:rPr>
          <w:rStyle w:val="a8"/>
          <w:rFonts w:ascii="楷体" w:eastAsia="楷体" w:hAnsi="楷体" w:hint="eastAsia"/>
          <w:b w:val="0"/>
          <w:bCs w:val="0"/>
          <w:spacing w:val="-4"/>
          <w:sz w:val="32"/>
          <w:szCs w:val="32"/>
        </w:rPr>
        <w:t>80.19%</w:t>
      </w:r>
      <w:r>
        <w:rPr>
          <w:rStyle w:val="a8"/>
          <w:rFonts w:ascii="楷体" w:eastAsia="楷体" w:hAnsi="楷体" w:hint="eastAsia"/>
          <w:b w:val="0"/>
          <w:bCs w:val="0"/>
          <w:spacing w:val="-4"/>
          <w:sz w:val="32"/>
          <w:szCs w:val="32"/>
        </w:rPr>
        <w:t>；糖尿病</w:t>
      </w:r>
      <w:r>
        <w:rPr>
          <w:rStyle w:val="a8"/>
          <w:rFonts w:ascii="楷体" w:eastAsia="楷体" w:hAnsi="楷体" w:hint="eastAsia"/>
          <w:b w:val="0"/>
          <w:bCs w:val="0"/>
          <w:spacing w:val="-4"/>
          <w:sz w:val="32"/>
          <w:szCs w:val="32"/>
        </w:rPr>
        <w:t>4577</w:t>
      </w:r>
      <w:r>
        <w:rPr>
          <w:rStyle w:val="a8"/>
          <w:rFonts w:ascii="楷体" w:eastAsia="楷体" w:hAnsi="楷体" w:hint="eastAsia"/>
          <w:b w:val="0"/>
          <w:bCs w:val="0"/>
          <w:spacing w:val="-4"/>
          <w:sz w:val="32"/>
          <w:szCs w:val="32"/>
        </w:rPr>
        <w:t>人，规范管理</w:t>
      </w:r>
      <w:r>
        <w:rPr>
          <w:rStyle w:val="a8"/>
          <w:rFonts w:ascii="楷体" w:eastAsia="楷体" w:hAnsi="楷体" w:hint="eastAsia"/>
          <w:b w:val="0"/>
          <w:bCs w:val="0"/>
          <w:spacing w:val="-4"/>
          <w:sz w:val="32"/>
          <w:szCs w:val="32"/>
        </w:rPr>
        <w:t>3473</w:t>
      </w:r>
      <w:r>
        <w:rPr>
          <w:rStyle w:val="a8"/>
          <w:rFonts w:ascii="楷体" w:eastAsia="楷体" w:hAnsi="楷体" w:hint="eastAsia"/>
          <w:b w:val="0"/>
          <w:bCs w:val="0"/>
          <w:spacing w:val="-4"/>
          <w:sz w:val="32"/>
          <w:szCs w:val="32"/>
        </w:rPr>
        <w:t>人，规范管理率为</w:t>
      </w:r>
      <w:r>
        <w:rPr>
          <w:rStyle w:val="a8"/>
          <w:rFonts w:ascii="楷体" w:eastAsia="楷体" w:hAnsi="楷体" w:hint="eastAsia"/>
          <w:b w:val="0"/>
          <w:bCs w:val="0"/>
          <w:spacing w:val="-4"/>
          <w:sz w:val="32"/>
          <w:szCs w:val="32"/>
        </w:rPr>
        <w:t>96.56%</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岁以上老</w:t>
      </w:r>
      <w:r>
        <w:rPr>
          <w:rStyle w:val="a8"/>
          <w:rFonts w:ascii="楷体" w:eastAsia="楷体" w:hAnsi="楷体" w:hint="eastAsia"/>
          <w:b w:val="0"/>
          <w:bCs w:val="0"/>
          <w:spacing w:val="-4"/>
          <w:sz w:val="32"/>
          <w:szCs w:val="32"/>
        </w:rPr>
        <w:t>年人健康管理人数</w:t>
      </w:r>
      <w:r>
        <w:rPr>
          <w:rStyle w:val="a8"/>
          <w:rFonts w:ascii="楷体" w:eastAsia="楷体" w:hAnsi="楷体" w:hint="eastAsia"/>
          <w:b w:val="0"/>
          <w:bCs w:val="0"/>
          <w:spacing w:val="-4"/>
          <w:sz w:val="32"/>
          <w:szCs w:val="32"/>
        </w:rPr>
        <w:t>8606</w:t>
      </w:r>
      <w:r>
        <w:rPr>
          <w:rStyle w:val="a8"/>
          <w:rFonts w:ascii="楷体" w:eastAsia="楷体" w:hAnsi="楷体" w:hint="eastAsia"/>
          <w:b w:val="0"/>
          <w:bCs w:val="0"/>
          <w:spacing w:val="-4"/>
          <w:sz w:val="32"/>
          <w:szCs w:val="32"/>
        </w:rPr>
        <w:t>人次，健康管理</w:t>
      </w:r>
      <w:r>
        <w:rPr>
          <w:rStyle w:val="a8"/>
          <w:rFonts w:ascii="楷体" w:eastAsia="楷体" w:hAnsi="楷体" w:hint="eastAsia"/>
          <w:b w:val="0"/>
          <w:bCs w:val="0"/>
          <w:spacing w:val="-4"/>
          <w:sz w:val="32"/>
          <w:szCs w:val="32"/>
        </w:rPr>
        <w:t>8484</w:t>
      </w:r>
      <w:r>
        <w:rPr>
          <w:rStyle w:val="a8"/>
          <w:rFonts w:ascii="楷体" w:eastAsia="楷体" w:hAnsi="楷体" w:hint="eastAsia"/>
          <w:b w:val="0"/>
          <w:bCs w:val="0"/>
          <w:spacing w:val="-4"/>
          <w:sz w:val="32"/>
          <w:szCs w:val="32"/>
        </w:rPr>
        <w:t>人，规范管理率为</w:t>
      </w:r>
      <w:r>
        <w:rPr>
          <w:rStyle w:val="a8"/>
          <w:rFonts w:ascii="楷体" w:eastAsia="楷体" w:hAnsi="楷体" w:hint="eastAsia"/>
          <w:b w:val="0"/>
          <w:bCs w:val="0"/>
          <w:spacing w:val="-4"/>
          <w:sz w:val="32"/>
          <w:szCs w:val="32"/>
        </w:rPr>
        <w:t>99.56%</w:t>
      </w:r>
      <w:r>
        <w:rPr>
          <w:rStyle w:val="a8"/>
          <w:rFonts w:ascii="楷体" w:eastAsia="楷体" w:hAnsi="楷体" w:hint="eastAsia"/>
          <w:b w:val="0"/>
          <w:bCs w:val="0"/>
          <w:spacing w:val="-4"/>
          <w:sz w:val="32"/>
          <w:szCs w:val="32"/>
        </w:rPr>
        <w:t>；肺结核管理率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，重型精神病患者</w:t>
      </w:r>
      <w:r>
        <w:rPr>
          <w:rStyle w:val="a8"/>
          <w:rFonts w:ascii="楷体" w:eastAsia="楷体" w:hAnsi="楷体" w:hint="eastAsia"/>
          <w:b w:val="0"/>
          <w:bCs w:val="0"/>
          <w:spacing w:val="-4"/>
          <w:sz w:val="32"/>
          <w:szCs w:val="32"/>
        </w:rPr>
        <w:t>137</w:t>
      </w:r>
      <w:r>
        <w:rPr>
          <w:rStyle w:val="a8"/>
          <w:rFonts w:ascii="楷体" w:eastAsia="楷体" w:hAnsi="楷体" w:hint="eastAsia"/>
          <w:b w:val="0"/>
          <w:bCs w:val="0"/>
          <w:spacing w:val="-4"/>
          <w:sz w:val="32"/>
          <w:szCs w:val="32"/>
        </w:rPr>
        <w:t>人，管理</w:t>
      </w:r>
      <w:r>
        <w:rPr>
          <w:rStyle w:val="a8"/>
          <w:rFonts w:ascii="楷体" w:eastAsia="楷体" w:hAnsi="楷体" w:hint="eastAsia"/>
          <w:b w:val="0"/>
          <w:bCs w:val="0"/>
          <w:spacing w:val="-4"/>
          <w:sz w:val="32"/>
          <w:szCs w:val="32"/>
        </w:rPr>
        <w:t>45</w:t>
      </w:r>
      <w:r>
        <w:rPr>
          <w:rStyle w:val="a8"/>
          <w:rFonts w:ascii="楷体" w:eastAsia="楷体" w:hAnsi="楷体" w:hint="eastAsia"/>
          <w:b w:val="0"/>
          <w:bCs w:val="0"/>
          <w:spacing w:val="-4"/>
          <w:sz w:val="32"/>
          <w:szCs w:val="32"/>
        </w:rPr>
        <w:t>人，已完成体检</w:t>
      </w:r>
      <w:r>
        <w:rPr>
          <w:rStyle w:val="a8"/>
          <w:rFonts w:ascii="楷体" w:eastAsia="楷体" w:hAnsi="楷体" w:hint="eastAsia"/>
          <w:b w:val="0"/>
          <w:bCs w:val="0"/>
          <w:spacing w:val="-4"/>
          <w:sz w:val="32"/>
          <w:szCs w:val="32"/>
        </w:rPr>
        <w:t>128</w:t>
      </w:r>
      <w:r>
        <w:rPr>
          <w:rStyle w:val="a8"/>
          <w:rFonts w:ascii="楷体" w:eastAsia="楷体" w:hAnsi="楷体" w:hint="eastAsia"/>
          <w:b w:val="0"/>
          <w:bCs w:val="0"/>
          <w:spacing w:val="-4"/>
          <w:sz w:val="32"/>
          <w:szCs w:val="32"/>
        </w:rPr>
        <w:t>人，规范管理率</w:t>
      </w:r>
      <w:r>
        <w:rPr>
          <w:rStyle w:val="a8"/>
          <w:rFonts w:ascii="楷体" w:eastAsia="楷体" w:hAnsi="楷体" w:hint="eastAsia"/>
          <w:b w:val="0"/>
          <w:bCs w:val="0"/>
          <w:spacing w:val="-4"/>
          <w:sz w:val="32"/>
          <w:szCs w:val="32"/>
        </w:rPr>
        <w:t>91%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（二）健康教育</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在中心和各村卫生室进行了传染病防治、碘缺乏病防治、预防新生儿畸形、计划免疫、健康知识</w:t>
      </w:r>
      <w:r>
        <w:rPr>
          <w:rStyle w:val="a8"/>
          <w:rFonts w:ascii="楷体" w:eastAsia="楷体" w:hAnsi="楷体" w:hint="eastAsia"/>
          <w:b w:val="0"/>
          <w:bCs w:val="0"/>
          <w:spacing w:val="-4"/>
          <w:sz w:val="32"/>
          <w:szCs w:val="32"/>
        </w:rPr>
        <w:t>66</w:t>
      </w:r>
      <w:r>
        <w:rPr>
          <w:rStyle w:val="a8"/>
          <w:rFonts w:ascii="楷体" w:eastAsia="楷体" w:hAnsi="楷体" w:hint="eastAsia"/>
          <w:b w:val="0"/>
          <w:bCs w:val="0"/>
          <w:spacing w:val="-4"/>
          <w:sz w:val="32"/>
          <w:szCs w:val="32"/>
        </w:rPr>
        <w:t>条、中医保健、慢性病防治、三减三健等健康教育等内容的宣传活动，开展健康教育讲座共</w:t>
      </w:r>
      <w:r>
        <w:rPr>
          <w:rStyle w:val="a8"/>
          <w:rFonts w:ascii="楷体" w:eastAsia="楷体" w:hAnsi="楷体" w:hint="eastAsia"/>
          <w:b w:val="0"/>
          <w:bCs w:val="0"/>
          <w:spacing w:val="-4"/>
          <w:sz w:val="32"/>
          <w:szCs w:val="32"/>
        </w:rPr>
        <w:t>101</w:t>
      </w:r>
      <w:r>
        <w:rPr>
          <w:rStyle w:val="a8"/>
          <w:rFonts w:ascii="楷体" w:eastAsia="楷体" w:hAnsi="楷体" w:hint="eastAsia"/>
          <w:b w:val="0"/>
          <w:bCs w:val="0"/>
          <w:spacing w:val="-4"/>
          <w:sz w:val="32"/>
          <w:szCs w:val="32"/>
        </w:rPr>
        <w:t>次，参与居民</w:t>
      </w:r>
      <w:r>
        <w:rPr>
          <w:rStyle w:val="a8"/>
          <w:rFonts w:ascii="楷体" w:eastAsia="楷体" w:hAnsi="楷体" w:hint="eastAsia"/>
          <w:b w:val="0"/>
          <w:bCs w:val="0"/>
          <w:spacing w:val="-4"/>
          <w:sz w:val="32"/>
          <w:szCs w:val="32"/>
        </w:rPr>
        <w:t>2130</w:t>
      </w:r>
      <w:r>
        <w:rPr>
          <w:rStyle w:val="a8"/>
          <w:rFonts w:ascii="楷体" w:eastAsia="楷体" w:hAnsi="楷体" w:hint="eastAsia"/>
          <w:b w:val="0"/>
          <w:bCs w:val="0"/>
          <w:spacing w:val="-4"/>
          <w:sz w:val="32"/>
          <w:szCs w:val="32"/>
        </w:rPr>
        <w:t>余人；开展健康主题日咨询活动共</w:t>
      </w:r>
      <w:r>
        <w:rPr>
          <w:rStyle w:val="a8"/>
          <w:rFonts w:ascii="楷体" w:eastAsia="楷体" w:hAnsi="楷体" w:hint="eastAsia"/>
          <w:b w:val="0"/>
          <w:bCs w:val="0"/>
          <w:spacing w:val="-4"/>
          <w:sz w:val="32"/>
          <w:szCs w:val="32"/>
        </w:rPr>
        <w:t>27</w:t>
      </w:r>
      <w:r>
        <w:rPr>
          <w:rStyle w:val="a8"/>
          <w:rFonts w:ascii="楷体" w:eastAsia="楷体" w:hAnsi="楷体" w:hint="eastAsia"/>
          <w:b w:val="0"/>
          <w:bCs w:val="0"/>
          <w:spacing w:val="-4"/>
          <w:sz w:val="32"/>
          <w:szCs w:val="32"/>
        </w:rPr>
        <w:t>次；发放宣传版面</w:t>
      </w:r>
      <w:r>
        <w:rPr>
          <w:rStyle w:val="a8"/>
          <w:rFonts w:ascii="楷体" w:eastAsia="楷体" w:hAnsi="楷体" w:hint="eastAsia"/>
          <w:b w:val="0"/>
          <w:bCs w:val="0"/>
          <w:spacing w:val="-4"/>
          <w:sz w:val="32"/>
          <w:szCs w:val="32"/>
        </w:rPr>
        <w:t>110</w:t>
      </w:r>
      <w:r>
        <w:rPr>
          <w:rStyle w:val="a8"/>
          <w:rFonts w:ascii="楷体" w:eastAsia="楷体" w:hAnsi="楷体" w:hint="eastAsia"/>
          <w:b w:val="0"/>
          <w:bCs w:val="0"/>
          <w:spacing w:val="-4"/>
          <w:sz w:val="32"/>
          <w:szCs w:val="32"/>
        </w:rPr>
        <w:t>期；</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个性化宣传</w:t>
      </w:r>
      <w:r>
        <w:rPr>
          <w:rStyle w:val="a8"/>
          <w:rFonts w:ascii="楷体" w:eastAsia="楷体" w:hAnsi="楷体" w:hint="eastAsia"/>
          <w:b w:val="0"/>
          <w:bCs w:val="0"/>
          <w:spacing w:val="-4"/>
          <w:sz w:val="32"/>
          <w:szCs w:val="32"/>
        </w:rPr>
        <w:t>1390</w:t>
      </w:r>
      <w:r>
        <w:rPr>
          <w:rStyle w:val="a8"/>
          <w:rFonts w:ascii="楷体" w:eastAsia="楷体" w:hAnsi="楷体" w:hint="eastAsia"/>
          <w:b w:val="0"/>
          <w:bCs w:val="0"/>
          <w:spacing w:val="-4"/>
          <w:sz w:val="32"/>
          <w:szCs w:val="32"/>
        </w:rPr>
        <w:t>人次；发放各类宣传册（单）</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余份、使用宣</w:t>
      </w:r>
      <w:r>
        <w:rPr>
          <w:rStyle w:val="a8"/>
          <w:rFonts w:ascii="楷体" w:eastAsia="楷体" w:hAnsi="楷体" w:hint="eastAsia"/>
          <w:b w:val="0"/>
          <w:bCs w:val="0"/>
          <w:spacing w:val="-4"/>
          <w:sz w:val="32"/>
          <w:szCs w:val="32"/>
        </w:rPr>
        <w:t>传横幅</w:t>
      </w:r>
      <w:r>
        <w:rPr>
          <w:rStyle w:val="a8"/>
          <w:rFonts w:ascii="楷体" w:eastAsia="楷体" w:hAnsi="楷体" w:hint="eastAsia"/>
          <w:b w:val="0"/>
          <w:bCs w:val="0"/>
          <w:spacing w:val="-4"/>
          <w:sz w:val="32"/>
          <w:szCs w:val="32"/>
        </w:rPr>
        <w:t>140</w:t>
      </w:r>
      <w:r>
        <w:rPr>
          <w:rStyle w:val="a8"/>
          <w:rFonts w:ascii="楷体" w:eastAsia="楷体" w:hAnsi="楷体" w:hint="eastAsia"/>
          <w:b w:val="0"/>
          <w:bCs w:val="0"/>
          <w:spacing w:val="-4"/>
          <w:sz w:val="32"/>
          <w:szCs w:val="32"/>
        </w:rPr>
        <w:t>余条，各类宣传画</w:t>
      </w:r>
      <w:r>
        <w:rPr>
          <w:rStyle w:val="a8"/>
          <w:rFonts w:ascii="楷体" w:eastAsia="楷体" w:hAnsi="楷体" w:hint="eastAsia"/>
          <w:b w:val="0"/>
          <w:bCs w:val="0"/>
          <w:spacing w:val="-4"/>
          <w:sz w:val="32"/>
          <w:szCs w:val="32"/>
        </w:rPr>
        <w:t>364</w:t>
      </w:r>
      <w:r>
        <w:rPr>
          <w:rStyle w:val="a8"/>
          <w:rFonts w:ascii="楷体" w:eastAsia="楷体" w:hAnsi="楷体" w:hint="eastAsia"/>
          <w:b w:val="0"/>
          <w:bCs w:val="0"/>
          <w:spacing w:val="-4"/>
          <w:sz w:val="32"/>
          <w:szCs w:val="32"/>
        </w:rPr>
        <w:t>张，受益人数</w:t>
      </w:r>
      <w:r>
        <w:rPr>
          <w:rStyle w:val="a8"/>
          <w:rFonts w:ascii="楷体" w:eastAsia="楷体" w:hAnsi="楷体" w:hint="eastAsia"/>
          <w:b w:val="0"/>
          <w:bCs w:val="0"/>
          <w:spacing w:val="-4"/>
          <w:sz w:val="32"/>
          <w:szCs w:val="32"/>
        </w:rPr>
        <w:t>16082</w:t>
      </w:r>
      <w:r>
        <w:rPr>
          <w:rStyle w:val="a8"/>
          <w:rFonts w:ascii="楷体" w:eastAsia="楷体" w:hAnsi="楷体" w:hint="eastAsia"/>
          <w:b w:val="0"/>
          <w:bCs w:val="0"/>
          <w:spacing w:val="-4"/>
          <w:sz w:val="32"/>
          <w:szCs w:val="32"/>
        </w:rPr>
        <w:t>余人。利用新媒体加快信息传播速度广度，利用微信、</w:t>
      </w:r>
      <w:r>
        <w:rPr>
          <w:rStyle w:val="a8"/>
          <w:rFonts w:ascii="楷体" w:eastAsia="楷体" w:hAnsi="楷体" w:hint="eastAsia"/>
          <w:b w:val="0"/>
          <w:bCs w:val="0"/>
          <w:spacing w:val="-4"/>
          <w:sz w:val="32"/>
          <w:szCs w:val="32"/>
        </w:rPr>
        <w:t>QQ</w:t>
      </w:r>
      <w:r>
        <w:rPr>
          <w:rStyle w:val="a8"/>
          <w:rFonts w:ascii="楷体" w:eastAsia="楷体" w:hAnsi="楷体" w:hint="eastAsia"/>
          <w:b w:val="0"/>
          <w:bCs w:val="0"/>
          <w:spacing w:val="-4"/>
          <w:sz w:val="32"/>
          <w:szCs w:val="32"/>
        </w:rPr>
        <w:t>及播放健康讲座等形式，让群众不断掌握卫生科学知识和加深对健康教育的进一步认识。组织“科学控体重，健康常相伴”咨询活动</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次，开展“科学控体重，健康常相伴”讲座</w:t>
      </w:r>
      <w:r>
        <w:rPr>
          <w:rStyle w:val="a8"/>
          <w:rFonts w:ascii="楷体" w:eastAsia="楷体" w:hAnsi="楷体" w:hint="eastAsia"/>
          <w:b w:val="0"/>
          <w:bCs w:val="0"/>
          <w:spacing w:val="-4"/>
          <w:sz w:val="32"/>
          <w:szCs w:val="32"/>
        </w:rPr>
        <w:t>23</w:t>
      </w:r>
      <w:r>
        <w:rPr>
          <w:rStyle w:val="a8"/>
          <w:rFonts w:ascii="楷体" w:eastAsia="楷体" w:hAnsi="楷体" w:hint="eastAsia"/>
          <w:b w:val="0"/>
          <w:bCs w:val="0"/>
          <w:spacing w:val="-4"/>
          <w:sz w:val="32"/>
          <w:szCs w:val="32"/>
        </w:rPr>
        <w:t>次。覆盖人群</w:t>
      </w:r>
      <w:r>
        <w:rPr>
          <w:rStyle w:val="a8"/>
          <w:rFonts w:ascii="楷体" w:eastAsia="楷体" w:hAnsi="楷体" w:hint="eastAsia"/>
          <w:b w:val="0"/>
          <w:bCs w:val="0"/>
          <w:spacing w:val="-4"/>
          <w:sz w:val="32"/>
          <w:szCs w:val="32"/>
        </w:rPr>
        <w:t>1454</w:t>
      </w:r>
      <w:r>
        <w:rPr>
          <w:rStyle w:val="a8"/>
          <w:rFonts w:ascii="楷体" w:eastAsia="楷体" w:hAnsi="楷体" w:hint="eastAsia"/>
          <w:b w:val="0"/>
          <w:bCs w:val="0"/>
          <w:spacing w:val="-4"/>
          <w:sz w:val="32"/>
          <w:szCs w:val="32"/>
        </w:rPr>
        <w:t>人，促进居民养成良好的生活习惯。在建国路街道中学、小学及幼儿园开设了健康教育课，共开展讲座</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次，咨询活动</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次，授课有专兼职教师，课程有计划，有安排、有教案，通过教育课使学生树立了正确的保健理念。</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月顺利完</w:t>
      </w:r>
      <w:r>
        <w:rPr>
          <w:rStyle w:val="a8"/>
          <w:rFonts w:ascii="楷体" w:eastAsia="楷体" w:hAnsi="楷体" w:hint="eastAsia"/>
          <w:b w:val="0"/>
          <w:bCs w:val="0"/>
          <w:spacing w:val="-4"/>
          <w:sz w:val="32"/>
          <w:szCs w:val="32"/>
        </w:rPr>
        <w:t>成</w:t>
      </w:r>
      <w:r>
        <w:rPr>
          <w:rStyle w:val="a8"/>
          <w:rFonts w:ascii="楷体" w:eastAsia="楷体" w:hAnsi="楷体" w:hint="eastAsia"/>
          <w:b w:val="0"/>
          <w:bCs w:val="0"/>
          <w:spacing w:val="-4"/>
          <w:sz w:val="32"/>
          <w:szCs w:val="32"/>
        </w:rPr>
        <w:t>217</w:t>
      </w:r>
      <w:r>
        <w:rPr>
          <w:rStyle w:val="a8"/>
          <w:rFonts w:ascii="楷体" w:eastAsia="楷体" w:hAnsi="楷体" w:hint="eastAsia"/>
          <w:b w:val="0"/>
          <w:bCs w:val="0"/>
          <w:spacing w:val="-4"/>
          <w:sz w:val="32"/>
          <w:szCs w:val="32"/>
        </w:rPr>
        <w:t>人次健康素养调查，并完整上报数据。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（三）预防接种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开展了脊髓灰质炎儿童摸底、脊髓灰质炎疫苗查漏补种、抗体水平检测、麻腮风群体性接种、春秋季对所有托幼机构、幼儿园、小学学校进行入学入托查验。</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29</w:t>
      </w:r>
      <w:r>
        <w:rPr>
          <w:rStyle w:val="a8"/>
          <w:rFonts w:ascii="楷体" w:eastAsia="楷体" w:hAnsi="楷体" w:hint="eastAsia"/>
          <w:b w:val="0"/>
          <w:bCs w:val="0"/>
          <w:spacing w:val="-4"/>
          <w:sz w:val="32"/>
          <w:szCs w:val="32"/>
        </w:rPr>
        <w:t>日国家免疫规划疫苗接种</w:t>
      </w:r>
      <w:r>
        <w:rPr>
          <w:rStyle w:val="a8"/>
          <w:rFonts w:ascii="楷体" w:eastAsia="楷体" w:hAnsi="楷体" w:hint="eastAsia"/>
          <w:b w:val="0"/>
          <w:bCs w:val="0"/>
          <w:spacing w:val="-4"/>
          <w:sz w:val="32"/>
          <w:szCs w:val="32"/>
        </w:rPr>
        <w:t>16650</w:t>
      </w:r>
      <w:r>
        <w:rPr>
          <w:rStyle w:val="a8"/>
          <w:rFonts w:ascii="楷体" w:eastAsia="楷体" w:hAnsi="楷体" w:hint="eastAsia"/>
          <w:b w:val="0"/>
          <w:bCs w:val="0"/>
          <w:spacing w:val="-4"/>
          <w:sz w:val="32"/>
          <w:szCs w:val="32"/>
        </w:rPr>
        <w:t>人剂次，非免疫规划疫苗接种</w:t>
      </w:r>
      <w:r>
        <w:rPr>
          <w:rStyle w:val="a8"/>
          <w:rFonts w:ascii="楷体" w:eastAsia="楷体" w:hAnsi="楷体" w:hint="eastAsia"/>
          <w:b w:val="0"/>
          <w:bCs w:val="0"/>
          <w:spacing w:val="-4"/>
          <w:sz w:val="32"/>
          <w:szCs w:val="32"/>
        </w:rPr>
        <w:t>22900</w:t>
      </w:r>
      <w:r>
        <w:rPr>
          <w:rStyle w:val="a8"/>
          <w:rFonts w:ascii="楷体" w:eastAsia="楷体" w:hAnsi="楷体" w:hint="eastAsia"/>
          <w:b w:val="0"/>
          <w:bCs w:val="0"/>
          <w:spacing w:val="-4"/>
          <w:sz w:val="32"/>
          <w:szCs w:val="32"/>
        </w:rPr>
        <w:t>人剂次。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冷链设备管理：专人负责冷链管理工作，冷链设备建立了档案，每天对冷链温度进行检测。疫苗、一次性注射器按计划领取发放，严格做到帐物相符。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（四）传染病和突发公共卫生事件的报告和处理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及时发现、登记并报</w:t>
      </w:r>
      <w:r>
        <w:rPr>
          <w:rStyle w:val="a8"/>
          <w:rFonts w:ascii="楷体" w:eastAsia="楷体" w:hAnsi="楷体" w:hint="eastAsia"/>
          <w:b w:val="0"/>
          <w:bCs w:val="0"/>
          <w:spacing w:val="-4"/>
          <w:sz w:val="32"/>
          <w:szCs w:val="32"/>
        </w:rPr>
        <w:t>告辖区内发现的传染病病例和疑似病例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；开展结核病、等传染病防治知识宣传和咨询服务；配合市疾控中心结防科对结核病人进行治疗管理，传染病无漏报、瞒报、迟报。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（五）妇幼保健工作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我中心孕产妇总数为</w:t>
      </w:r>
      <w:r>
        <w:rPr>
          <w:rStyle w:val="a8"/>
          <w:rFonts w:ascii="楷体" w:eastAsia="楷体" w:hAnsi="楷体" w:hint="eastAsia"/>
          <w:b w:val="0"/>
          <w:bCs w:val="0"/>
          <w:spacing w:val="-4"/>
          <w:sz w:val="32"/>
          <w:szCs w:val="32"/>
        </w:rPr>
        <w:t>1595</w:t>
      </w:r>
      <w:r>
        <w:rPr>
          <w:rStyle w:val="a8"/>
          <w:rFonts w:ascii="楷体" w:eastAsia="楷体" w:hAnsi="楷体" w:hint="eastAsia"/>
          <w:b w:val="0"/>
          <w:bCs w:val="0"/>
          <w:spacing w:val="-4"/>
          <w:sz w:val="32"/>
          <w:szCs w:val="32"/>
        </w:rPr>
        <w:t>人，其中早孕建卡</w:t>
      </w:r>
      <w:r>
        <w:rPr>
          <w:rStyle w:val="a8"/>
          <w:rFonts w:ascii="楷体" w:eastAsia="楷体" w:hAnsi="楷体" w:hint="eastAsia"/>
          <w:b w:val="0"/>
          <w:bCs w:val="0"/>
          <w:spacing w:val="-4"/>
          <w:sz w:val="32"/>
          <w:szCs w:val="32"/>
        </w:rPr>
        <w:t>1499</w:t>
      </w:r>
      <w:r>
        <w:rPr>
          <w:rStyle w:val="a8"/>
          <w:rFonts w:ascii="楷体" w:eastAsia="楷体" w:hAnsi="楷体" w:hint="eastAsia"/>
          <w:b w:val="0"/>
          <w:bCs w:val="0"/>
          <w:spacing w:val="-4"/>
          <w:sz w:val="32"/>
          <w:szCs w:val="32"/>
        </w:rPr>
        <w:t>人，建卡率为</w:t>
      </w:r>
      <w:r>
        <w:rPr>
          <w:rStyle w:val="a8"/>
          <w:rFonts w:ascii="楷体" w:eastAsia="楷体" w:hAnsi="楷体" w:hint="eastAsia"/>
          <w:b w:val="0"/>
          <w:bCs w:val="0"/>
          <w:spacing w:val="-4"/>
          <w:sz w:val="32"/>
          <w:szCs w:val="32"/>
        </w:rPr>
        <w:t>98.24 %</w:t>
      </w:r>
      <w:r>
        <w:rPr>
          <w:rStyle w:val="a8"/>
          <w:rFonts w:ascii="楷体" w:eastAsia="楷体" w:hAnsi="楷体" w:hint="eastAsia"/>
          <w:b w:val="0"/>
          <w:bCs w:val="0"/>
          <w:spacing w:val="-4"/>
          <w:sz w:val="32"/>
          <w:szCs w:val="32"/>
        </w:rPr>
        <w:t>，孕产妇系统管理率</w:t>
      </w:r>
      <w:r>
        <w:rPr>
          <w:rStyle w:val="a8"/>
          <w:rFonts w:ascii="楷体" w:eastAsia="楷体" w:hAnsi="楷体" w:hint="eastAsia"/>
          <w:b w:val="0"/>
          <w:bCs w:val="0"/>
          <w:spacing w:val="-4"/>
          <w:sz w:val="32"/>
          <w:szCs w:val="32"/>
        </w:rPr>
        <w:t>90.34%</w:t>
      </w:r>
      <w:r>
        <w:rPr>
          <w:rStyle w:val="a8"/>
          <w:rFonts w:ascii="楷体" w:eastAsia="楷体" w:hAnsi="楷体" w:hint="eastAsia"/>
          <w:b w:val="0"/>
          <w:bCs w:val="0"/>
          <w:spacing w:val="-4"/>
          <w:sz w:val="32"/>
          <w:szCs w:val="32"/>
        </w:rPr>
        <w:t>；产后访视</w:t>
      </w:r>
      <w:r>
        <w:rPr>
          <w:rStyle w:val="a8"/>
          <w:rFonts w:ascii="楷体" w:eastAsia="楷体" w:hAnsi="楷体" w:hint="eastAsia"/>
          <w:b w:val="0"/>
          <w:bCs w:val="0"/>
          <w:spacing w:val="-4"/>
          <w:sz w:val="32"/>
          <w:szCs w:val="32"/>
        </w:rPr>
        <w:t>1510</w:t>
      </w:r>
      <w:r>
        <w:rPr>
          <w:rStyle w:val="a8"/>
          <w:rFonts w:ascii="楷体" w:eastAsia="楷体" w:hAnsi="楷体" w:hint="eastAsia"/>
          <w:b w:val="0"/>
          <w:bCs w:val="0"/>
          <w:spacing w:val="-4"/>
          <w:sz w:val="32"/>
          <w:szCs w:val="32"/>
        </w:rPr>
        <w:t>人，产后访视率</w:t>
      </w:r>
      <w:r>
        <w:rPr>
          <w:rStyle w:val="a8"/>
          <w:rFonts w:ascii="楷体" w:eastAsia="楷体" w:hAnsi="楷体" w:hint="eastAsia"/>
          <w:b w:val="0"/>
          <w:bCs w:val="0"/>
          <w:spacing w:val="-4"/>
          <w:sz w:val="32"/>
          <w:szCs w:val="32"/>
        </w:rPr>
        <w:t>94.67%</w:t>
      </w:r>
      <w:r>
        <w:rPr>
          <w:rStyle w:val="a8"/>
          <w:rFonts w:ascii="楷体" w:eastAsia="楷体" w:hAnsi="楷体" w:hint="eastAsia"/>
          <w:b w:val="0"/>
          <w:bCs w:val="0"/>
          <w:spacing w:val="-4"/>
          <w:sz w:val="32"/>
          <w:szCs w:val="32"/>
        </w:rPr>
        <w:t>，其中住院分娩</w:t>
      </w:r>
      <w:r>
        <w:rPr>
          <w:rStyle w:val="a8"/>
          <w:rFonts w:ascii="楷体" w:eastAsia="楷体" w:hAnsi="楷体" w:hint="eastAsia"/>
          <w:b w:val="0"/>
          <w:bCs w:val="0"/>
          <w:spacing w:val="-4"/>
          <w:sz w:val="32"/>
          <w:szCs w:val="32"/>
        </w:rPr>
        <w:t>1595</w:t>
      </w:r>
      <w:r>
        <w:rPr>
          <w:rStyle w:val="a8"/>
          <w:rFonts w:ascii="楷体" w:eastAsia="楷体" w:hAnsi="楷体" w:hint="eastAsia"/>
          <w:b w:val="0"/>
          <w:bCs w:val="0"/>
          <w:spacing w:val="-4"/>
          <w:sz w:val="32"/>
          <w:szCs w:val="32"/>
        </w:rPr>
        <w:t>人，住院分娩率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，新法接生率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，管理高危产妇</w:t>
      </w:r>
      <w:r>
        <w:rPr>
          <w:rStyle w:val="a8"/>
          <w:rFonts w:ascii="楷体" w:eastAsia="楷体" w:hAnsi="楷体" w:hint="eastAsia"/>
          <w:b w:val="0"/>
          <w:bCs w:val="0"/>
          <w:spacing w:val="-4"/>
          <w:sz w:val="32"/>
          <w:szCs w:val="32"/>
        </w:rPr>
        <w:t>682</w:t>
      </w:r>
      <w:r>
        <w:rPr>
          <w:rStyle w:val="a8"/>
          <w:rFonts w:ascii="楷体" w:eastAsia="楷体" w:hAnsi="楷体" w:hint="eastAsia"/>
          <w:b w:val="0"/>
          <w:bCs w:val="0"/>
          <w:spacing w:val="-4"/>
          <w:sz w:val="32"/>
          <w:szCs w:val="32"/>
        </w:rPr>
        <w:t>例，进行全程跟踪管理</w:t>
      </w:r>
      <w:r>
        <w:rPr>
          <w:rStyle w:val="a8"/>
          <w:rFonts w:ascii="楷体" w:eastAsia="楷体" w:hAnsi="楷体" w:hint="eastAsia"/>
          <w:b w:val="0"/>
          <w:bCs w:val="0"/>
          <w:spacing w:val="-4"/>
          <w:sz w:val="32"/>
          <w:szCs w:val="32"/>
        </w:rPr>
        <w:t>682</w:t>
      </w:r>
      <w:r>
        <w:rPr>
          <w:rStyle w:val="a8"/>
          <w:rFonts w:ascii="楷体" w:eastAsia="楷体" w:hAnsi="楷体" w:hint="eastAsia"/>
          <w:b w:val="0"/>
          <w:bCs w:val="0"/>
          <w:spacing w:val="-4"/>
          <w:sz w:val="32"/>
          <w:szCs w:val="32"/>
        </w:rPr>
        <w:t>例，使高危孕妇管理率和住院分娩率均达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。孕产妇死亡</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人。辖区</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w:t>
      </w:r>
      <w:r>
        <w:rPr>
          <w:rStyle w:val="a8"/>
          <w:rFonts w:ascii="楷体" w:eastAsia="楷体" w:hAnsi="楷体" w:hint="eastAsia"/>
          <w:b w:val="0"/>
          <w:bCs w:val="0"/>
          <w:spacing w:val="-4"/>
          <w:sz w:val="32"/>
          <w:szCs w:val="32"/>
        </w:rPr>
        <w:t>10304</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岁儿童健康管理</w:t>
      </w:r>
      <w:r>
        <w:rPr>
          <w:rStyle w:val="a8"/>
          <w:rFonts w:ascii="楷体" w:eastAsia="楷体" w:hAnsi="楷体" w:hint="eastAsia"/>
          <w:b w:val="0"/>
          <w:bCs w:val="0"/>
          <w:spacing w:val="-4"/>
          <w:sz w:val="32"/>
          <w:szCs w:val="32"/>
        </w:rPr>
        <w:t>9163</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岁儿童健康管理率</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0-3</w:t>
      </w:r>
      <w:r>
        <w:rPr>
          <w:rStyle w:val="a8"/>
          <w:rFonts w:ascii="楷体" w:eastAsia="楷体" w:hAnsi="楷体" w:hint="eastAsia"/>
          <w:b w:val="0"/>
          <w:bCs w:val="0"/>
          <w:spacing w:val="-4"/>
          <w:sz w:val="32"/>
          <w:szCs w:val="32"/>
        </w:rPr>
        <w:t>岁儿童管理</w:t>
      </w:r>
      <w:r>
        <w:rPr>
          <w:rStyle w:val="a8"/>
          <w:rFonts w:ascii="楷体" w:eastAsia="楷体" w:hAnsi="楷体" w:hint="eastAsia"/>
          <w:b w:val="0"/>
          <w:bCs w:val="0"/>
          <w:spacing w:val="-4"/>
          <w:sz w:val="32"/>
          <w:szCs w:val="32"/>
        </w:rPr>
        <w:t>4255</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0-3</w:t>
      </w:r>
      <w:r>
        <w:rPr>
          <w:rStyle w:val="a8"/>
          <w:rFonts w:ascii="楷体" w:eastAsia="楷体" w:hAnsi="楷体" w:hint="eastAsia"/>
          <w:b w:val="0"/>
          <w:bCs w:val="0"/>
          <w:spacing w:val="-4"/>
          <w:sz w:val="32"/>
          <w:szCs w:val="32"/>
        </w:rPr>
        <w:t>岁儿童系管</w:t>
      </w:r>
      <w:r>
        <w:rPr>
          <w:rStyle w:val="a8"/>
          <w:rFonts w:ascii="楷体" w:eastAsia="楷体" w:hAnsi="楷体" w:hint="eastAsia"/>
          <w:b w:val="0"/>
          <w:bCs w:val="0"/>
          <w:spacing w:val="-4"/>
          <w:sz w:val="32"/>
          <w:szCs w:val="32"/>
        </w:rPr>
        <w:t>3957</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0-3</w:t>
      </w:r>
      <w:r>
        <w:rPr>
          <w:rStyle w:val="a8"/>
          <w:rFonts w:ascii="楷体" w:eastAsia="楷体" w:hAnsi="楷体" w:hint="eastAsia"/>
          <w:b w:val="0"/>
          <w:bCs w:val="0"/>
          <w:spacing w:val="-4"/>
          <w:sz w:val="32"/>
          <w:szCs w:val="32"/>
        </w:rPr>
        <w:t>岁儿童系统管理率</w:t>
      </w:r>
      <w:r>
        <w:rPr>
          <w:rStyle w:val="a8"/>
          <w:rFonts w:ascii="楷体" w:eastAsia="楷体" w:hAnsi="楷体" w:hint="eastAsia"/>
          <w:b w:val="0"/>
          <w:bCs w:val="0"/>
          <w:spacing w:val="-4"/>
          <w:sz w:val="32"/>
          <w:szCs w:val="32"/>
        </w:rPr>
        <w:t>90.49%</w:t>
      </w:r>
      <w:r>
        <w:rPr>
          <w:rStyle w:val="a8"/>
          <w:rFonts w:ascii="楷体" w:eastAsia="楷体" w:hAnsi="楷体" w:hint="eastAsia"/>
          <w:b w:val="0"/>
          <w:bCs w:val="0"/>
          <w:spacing w:val="-4"/>
          <w:sz w:val="32"/>
          <w:szCs w:val="32"/>
        </w:rPr>
        <w:t>。活产</w:t>
      </w:r>
      <w:r>
        <w:rPr>
          <w:rStyle w:val="a8"/>
          <w:rFonts w:ascii="楷体" w:eastAsia="楷体" w:hAnsi="楷体" w:hint="eastAsia"/>
          <w:b w:val="0"/>
          <w:bCs w:val="0"/>
          <w:spacing w:val="-4"/>
          <w:sz w:val="32"/>
          <w:szCs w:val="32"/>
        </w:rPr>
        <w:t>1087</w:t>
      </w:r>
      <w:r>
        <w:rPr>
          <w:rStyle w:val="a8"/>
          <w:rFonts w:ascii="楷体" w:eastAsia="楷体" w:hAnsi="楷体" w:hint="eastAsia"/>
          <w:b w:val="0"/>
          <w:bCs w:val="0"/>
          <w:spacing w:val="-4"/>
          <w:sz w:val="32"/>
          <w:szCs w:val="32"/>
        </w:rPr>
        <w:t>人，新生儿访视</w:t>
      </w:r>
      <w:r>
        <w:rPr>
          <w:rStyle w:val="a8"/>
          <w:rFonts w:ascii="楷体" w:eastAsia="楷体" w:hAnsi="楷体" w:hint="eastAsia"/>
          <w:b w:val="0"/>
          <w:bCs w:val="0"/>
          <w:spacing w:val="-4"/>
          <w:sz w:val="32"/>
          <w:szCs w:val="32"/>
        </w:rPr>
        <w:t>993</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新生儿访视率</w:t>
      </w:r>
      <w:r>
        <w:rPr>
          <w:rStyle w:val="a8"/>
          <w:rFonts w:ascii="楷体" w:eastAsia="楷体" w:hAnsi="楷体" w:hint="eastAsia"/>
          <w:b w:val="0"/>
          <w:bCs w:val="0"/>
          <w:spacing w:val="-4"/>
          <w:sz w:val="32"/>
          <w:szCs w:val="32"/>
        </w:rPr>
        <w:t>90.18%</w:t>
      </w:r>
      <w:r>
        <w:rPr>
          <w:rStyle w:val="a8"/>
          <w:rFonts w:ascii="楷体" w:eastAsia="楷体" w:hAnsi="楷体" w:hint="eastAsia"/>
          <w:b w:val="0"/>
          <w:bCs w:val="0"/>
          <w:spacing w:val="-4"/>
          <w:sz w:val="32"/>
          <w:szCs w:val="32"/>
        </w:rPr>
        <w:t>，其中早产儿</w:t>
      </w:r>
      <w:r>
        <w:rPr>
          <w:rStyle w:val="a8"/>
          <w:rFonts w:ascii="楷体" w:eastAsia="楷体" w:hAnsi="楷体" w:hint="eastAsia"/>
          <w:b w:val="0"/>
          <w:bCs w:val="0"/>
          <w:spacing w:val="-4"/>
          <w:sz w:val="32"/>
          <w:szCs w:val="32"/>
        </w:rPr>
        <w:t>103</w:t>
      </w:r>
      <w:r>
        <w:rPr>
          <w:rStyle w:val="a8"/>
          <w:rFonts w:ascii="楷体" w:eastAsia="楷体" w:hAnsi="楷体" w:hint="eastAsia"/>
          <w:b w:val="0"/>
          <w:bCs w:val="0"/>
          <w:spacing w:val="-4"/>
          <w:sz w:val="32"/>
          <w:szCs w:val="32"/>
        </w:rPr>
        <w:t>人，低出生体重</w:t>
      </w:r>
      <w:r>
        <w:rPr>
          <w:rStyle w:val="a8"/>
          <w:rFonts w:ascii="楷体" w:eastAsia="楷体" w:hAnsi="楷体" w:hint="eastAsia"/>
          <w:b w:val="0"/>
          <w:bCs w:val="0"/>
          <w:spacing w:val="-4"/>
          <w:sz w:val="32"/>
          <w:szCs w:val="32"/>
        </w:rPr>
        <w:t>82</w:t>
      </w:r>
      <w:r>
        <w:rPr>
          <w:rStyle w:val="a8"/>
          <w:rFonts w:ascii="楷体" w:eastAsia="楷体" w:hAnsi="楷体" w:hint="eastAsia"/>
          <w:b w:val="0"/>
          <w:bCs w:val="0"/>
          <w:spacing w:val="-4"/>
          <w:sz w:val="32"/>
          <w:szCs w:val="32"/>
        </w:rPr>
        <w:t>人，巨大儿</w:t>
      </w:r>
      <w:r>
        <w:rPr>
          <w:rStyle w:val="a8"/>
          <w:rFonts w:ascii="楷体" w:eastAsia="楷体" w:hAnsi="楷体" w:hint="eastAsia"/>
          <w:b w:val="0"/>
          <w:bCs w:val="0"/>
          <w:spacing w:val="-4"/>
          <w:sz w:val="32"/>
          <w:szCs w:val="32"/>
        </w:rPr>
        <w:t>150</w:t>
      </w:r>
      <w:r>
        <w:rPr>
          <w:rStyle w:val="a8"/>
          <w:rFonts w:ascii="楷体" w:eastAsia="楷体" w:hAnsi="楷体" w:hint="eastAsia"/>
          <w:b w:val="0"/>
          <w:bCs w:val="0"/>
          <w:spacing w:val="-4"/>
          <w:sz w:val="32"/>
          <w:szCs w:val="32"/>
        </w:rPr>
        <w:t>人，出生缺陷</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人，死胎</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人。完成儿童体检</w:t>
      </w:r>
      <w:r>
        <w:rPr>
          <w:rStyle w:val="a8"/>
          <w:rFonts w:ascii="楷体" w:eastAsia="楷体" w:hAnsi="楷体" w:hint="eastAsia"/>
          <w:b w:val="0"/>
          <w:bCs w:val="0"/>
          <w:spacing w:val="-4"/>
          <w:sz w:val="32"/>
          <w:szCs w:val="32"/>
        </w:rPr>
        <w:t>10300</w:t>
      </w:r>
      <w:r>
        <w:rPr>
          <w:rStyle w:val="a8"/>
          <w:rFonts w:ascii="楷体" w:eastAsia="楷体" w:hAnsi="楷体" w:hint="eastAsia"/>
          <w:b w:val="0"/>
          <w:bCs w:val="0"/>
          <w:spacing w:val="-4"/>
          <w:sz w:val="32"/>
          <w:szCs w:val="32"/>
        </w:rPr>
        <w:t>次，发现生长迟缓</w:t>
      </w:r>
      <w:r>
        <w:rPr>
          <w:rStyle w:val="a8"/>
          <w:rFonts w:ascii="楷体" w:eastAsia="楷体" w:hAnsi="楷体" w:hint="eastAsia"/>
          <w:b w:val="0"/>
          <w:bCs w:val="0"/>
          <w:spacing w:val="-4"/>
          <w:sz w:val="32"/>
          <w:szCs w:val="32"/>
        </w:rPr>
        <w:t>39</w:t>
      </w:r>
      <w:r>
        <w:rPr>
          <w:rStyle w:val="a8"/>
          <w:rFonts w:ascii="楷体" w:eastAsia="楷体" w:hAnsi="楷体" w:hint="eastAsia"/>
          <w:b w:val="0"/>
          <w:bCs w:val="0"/>
          <w:spacing w:val="-4"/>
          <w:sz w:val="32"/>
          <w:szCs w:val="32"/>
        </w:rPr>
        <w:t>人，低体重</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人，共管理体弱儿</w:t>
      </w:r>
      <w:r>
        <w:rPr>
          <w:rStyle w:val="a8"/>
          <w:rFonts w:ascii="楷体" w:eastAsia="楷体" w:hAnsi="楷体" w:hint="eastAsia"/>
          <w:b w:val="0"/>
          <w:bCs w:val="0"/>
          <w:spacing w:val="-4"/>
          <w:sz w:val="32"/>
          <w:szCs w:val="32"/>
        </w:rPr>
        <w:t>150</w:t>
      </w:r>
      <w:r>
        <w:rPr>
          <w:rStyle w:val="a8"/>
          <w:rFonts w:ascii="楷体" w:eastAsia="楷体" w:hAnsi="楷体" w:hint="eastAsia"/>
          <w:b w:val="0"/>
          <w:bCs w:val="0"/>
          <w:spacing w:val="-4"/>
          <w:sz w:val="32"/>
          <w:szCs w:val="32"/>
        </w:rPr>
        <w:t>人，体弱儿管理率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0-5</w:t>
      </w:r>
      <w:r>
        <w:rPr>
          <w:rStyle w:val="a8"/>
          <w:rFonts w:ascii="楷体" w:eastAsia="楷体" w:hAnsi="楷体" w:hint="eastAsia"/>
          <w:b w:val="0"/>
          <w:bCs w:val="0"/>
          <w:spacing w:val="-4"/>
          <w:sz w:val="32"/>
          <w:szCs w:val="32"/>
        </w:rPr>
        <w:t>岁血红蛋白检测人数</w:t>
      </w:r>
      <w:r>
        <w:rPr>
          <w:rStyle w:val="a8"/>
          <w:rFonts w:ascii="楷体" w:eastAsia="楷体" w:hAnsi="楷体" w:hint="eastAsia"/>
          <w:b w:val="0"/>
          <w:bCs w:val="0"/>
          <w:spacing w:val="-4"/>
          <w:sz w:val="32"/>
          <w:szCs w:val="32"/>
        </w:rPr>
        <w:t>5403</w:t>
      </w:r>
      <w:r>
        <w:rPr>
          <w:rStyle w:val="a8"/>
          <w:rFonts w:ascii="楷体" w:eastAsia="楷体" w:hAnsi="楷体" w:hint="eastAsia"/>
          <w:b w:val="0"/>
          <w:bCs w:val="0"/>
          <w:spacing w:val="-4"/>
          <w:sz w:val="32"/>
          <w:szCs w:val="32"/>
        </w:rPr>
        <w:t>，贫血儿童</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人，其中中重度贫血儿童</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岁以下儿童死亡</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人。计</w:t>
      </w:r>
      <w:r>
        <w:rPr>
          <w:rStyle w:val="a8"/>
          <w:rFonts w:ascii="楷体" w:eastAsia="楷体" w:hAnsi="楷体" w:hint="eastAsia"/>
          <w:b w:val="0"/>
          <w:bCs w:val="0"/>
          <w:spacing w:val="-4"/>
          <w:sz w:val="32"/>
          <w:szCs w:val="32"/>
        </w:rPr>
        <w:t>划生育知晓率</w:t>
      </w:r>
      <w:r>
        <w:rPr>
          <w:rStyle w:val="a8"/>
          <w:rFonts w:ascii="楷体" w:eastAsia="楷体" w:hAnsi="楷体" w:hint="eastAsia"/>
          <w:b w:val="0"/>
          <w:bCs w:val="0"/>
          <w:spacing w:val="-4"/>
          <w:sz w:val="32"/>
          <w:szCs w:val="32"/>
        </w:rPr>
        <w:t>98%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（六）老年人健康管理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我中心总人口数为</w:t>
      </w:r>
      <w:r>
        <w:rPr>
          <w:rStyle w:val="a8"/>
          <w:rFonts w:ascii="楷体" w:eastAsia="楷体" w:hAnsi="楷体" w:hint="eastAsia"/>
          <w:b w:val="0"/>
          <w:bCs w:val="0"/>
          <w:spacing w:val="-4"/>
          <w:sz w:val="32"/>
          <w:szCs w:val="32"/>
        </w:rPr>
        <w:t>15636</w:t>
      </w:r>
      <w:r>
        <w:rPr>
          <w:rStyle w:val="a8"/>
          <w:rFonts w:ascii="楷体" w:eastAsia="楷体" w:hAnsi="楷体" w:hint="eastAsia"/>
          <w:b w:val="0"/>
          <w:bCs w:val="0"/>
          <w:spacing w:val="-4"/>
          <w:sz w:val="32"/>
          <w:szCs w:val="32"/>
        </w:rPr>
        <w:t>人，</w:t>
      </w:r>
      <w:r w:rsidR="001D676A">
        <w:rPr>
          <w:rStyle w:val="a8"/>
          <w:rFonts w:ascii="楷体" w:eastAsia="楷体" w:hAnsi="楷体" w:hint="eastAsia"/>
          <w:b w:val="0"/>
          <w:bCs w:val="0"/>
          <w:spacing w:val="-4"/>
          <w:sz w:val="32"/>
          <w:szCs w:val="32"/>
        </w:rPr>
        <w:t>截至目前</w:t>
      </w:r>
      <w:r>
        <w:rPr>
          <w:rStyle w:val="a8"/>
          <w:rFonts w:ascii="楷体" w:eastAsia="楷体" w:hAnsi="楷体" w:hint="eastAsia"/>
          <w:b w:val="0"/>
          <w:bCs w:val="0"/>
          <w:spacing w:val="-4"/>
          <w:sz w:val="32"/>
          <w:szCs w:val="32"/>
        </w:rPr>
        <w:t>共体检</w:t>
      </w:r>
      <w:r>
        <w:rPr>
          <w:rStyle w:val="a8"/>
          <w:rFonts w:ascii="楷体" w:eastAsia="楷体" w:hAnsi="楷体" w:hint="eastAsia"/>
          <w:b w:val="0"/>
          <w:bCs w:val="0"/>
          <w:spacing w:val="-4"/>
          <w:sz w:val="32"/>
          <w:szCs w:val="32"/>
        </w:rPr>
        <w:t>8229</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岁以上老年人共体检</w:t>
      </w:r>
      <w:r>
        <w:rPr>
          <w:rStyle w:val="a8"/>
          <w:rFonts w:ascii="楷体" w:eastAsia="楷体" w:hAnsi="楷体" w:hint="eastAsia"/>
          <w:b w:val="0"/>
          <w:bCs w:val="0"/>
          <w:spacing w:val="-4"/>
          <w:sz w:val="32"/>
          <w:szCs w:val="32"/>
        </w:rPr>
        <w:t>2532</w:t>
      </w:r>
      <w:r>
        <w:rPr>
          <w:rStyle w:val="a8"/>
          <w:rFonts w:ascii="楷体" w:eastAsia="楷体" w:hAnsi="楷体" w:hint="eastAsia"/>
          <w:b w:val="0"/>
          <w:bCs w:val="0"/>
          <w:spacing w:val="-4"/>
          <w:sz w:val="32"/>
          <w:szCs w:val="32"/>
        </w:rPr>
        <w:t>人次，接受健康管理的老年人</w:t>
      </w:r>
      <w:r>
        <w:rPr>
          <w:rStyle w:val="a8"/>
          <w:rFonts w:ascii="楷体" w:eastAsia="楷体" w:hAnsi="楷体" w:hint="eastAsia"/>
          <w:b w:val="0"/>
          <w:bCs w:val="0"/>
          <w:spacing w:val="-4"/>
          <w:sz w:val="32"/>
          <w:szCs w:val="32"/>
        </w:rPr>
        <w:t>2532</w:t>
      </w:r>
      <w:r>
        <w:rPr>
          <w:rStyle w:val="a8"/>
          <w:rFonts w:ascii="楷体" w:eastAsia="楷体" w:hAnsi="楷体" w:hint="eastAsia"/>
          <w:b w:val="0"/>
          <w:bCs w:val="0"/>
          <w:spacing w:val="-4"/>
          <w:sz w:val="32"/>
          <w:szCs w:val="32"/>
        </w:rPr>
        <w:t>人，录入电子档案</w:t>
      </w:r>
      <w:r>
        <w:rPr>
          <w:rStyle w:val="a8"/>
          <w:rFonts w:ascii="楷体" w:eastAsia="楷体" w:hAnsi="楷体" w:hint="eastAsia"/>
          <w:b w:val="0"/>
          <w:bCs w:val="0"/>
          <w:spacing w:val="-4"/>
          <w:sz w:val="32"/>
          <w:szCs w:val="32"/>
        </w:rPr>
        <w:t>2532</w:t>
      </w:r>
      <w:r>
        <w:rPr>
          <w:rStyle w:val="a8"/>
          <w:rFonts w:ascii="楷体" w:eastAsia="楷体" w:hAnsi="楷体" w:hint="eastAsia"/>
          <w:b w:val="0"/>
          <w:bCs w:val="0"/>
          <w:spacing w:val="-4"/>
          <w:sz w:val="32"/>
          <w:szCs w:val="32"/>
        </w:rPr>
        <w:t>人。“老年人中医体质辨识”，建档</w:t>
      </w:r>
      <w:r>
        <w:rPr>
          <w:rStyle w:val="a8"/>
          <w:rFonts w:ascii="楷体" w:eastAsia="楷体" w:hAnsi="楷体" w:hint="eastAsia"/>
          <w:b w:val="0"/>
          <w:bCs w:val="0"/>
          <w:spacing w:val="-4"/>
          <w:sz w:val="32"/>
          <w:szCs w:val="32"/>
        </w:rPr>
        <w:t>2532</w:t>
      </w:r>
      <w:r>
        <w:rPr>
          <w:rStyle w:val="a8"/>
          <w:rFonts w:ascii="楷体" w:eastAsia="楷体" w:hAnsi="楷体" w:hint="eastAsia"/>
          <w:b w:val="0"/>
          <w:bCs w:val="0"/>
          <w:spacing w:val="-4"/>
          <w:sz w:val="32"/>
          <w:szCs w:val="32"/>
        </w:rPr>
        <w:t>人，完成中医体质辨识</w:t>
      </w:r>
      <w:r>
        <w:rPr>
          <w:rStyle w:val="a8"/>
          <w:rFonts w:ascii="楷体" w:eastAsia="楷体" w:hAnsi="楷体" w:hint="eastAsia"/>
          <w:b w:val="0"/>
          <w:bCs w:val="0"/>
          <w:spacing w:val="-4"/>
          <w:sz w:val="32"/>
          <w:szCs w:val="32"/>
        </w:rPr>
        <w:t>2532</w:t>
      </w:r>
      <w:r>
        <w:rPr>
          <w:rStyle w:val="a8"/>
          <w:rFonts w:ascii="楷体" w:eastAsia="楷体" w:hAnsi="楷体" w:hint="eastAsia"/>
          <w:b w:val="0"/>
          <w:bCs w:val="0"/>
          <w:spacing w:val="-4"/>
          <w:sz w:val="32"/>
          <w:szCs w:val="32"/>
        </w:rPr>
        <w:t>人。发现</w:t>
      </w:r>
      <w:r>
        <w:rPr>
          <w:rStyle w:val="a8"/>
          <w:rFonts w:ascii="楷体" w:eastAsia="楷体" w:hAnsi="楷体" w:hint="eastAsia"/>
          <w:b w:val="0"/>
          <w:bCs w:val="0"/>
          <w:spacing w:val="-4"/>
          <w:sz w:val="32"/>
          <w:szCs w:val="32"/>
        </w:rPr>
        <w:t>A</w:t>
      </w:r>
      <w:r>
        <w:rPr>
          <w:rStyle w:val="a8"/>
          <w:rFonts w:ascii="楷体" w:eastAsia="楷体" w:hAnsi="楷体" w:hint="eastAsia"/>
          <w:b w:val="0"/>
          <w:bCs w:val="0"/>
          <w:spacing w:val="-4"/>
          <w:sz w:val="32"/>
          <w:szCs w:val="32"/>
        </w:rPr>
        <w:t>类值</w:t>
      </w:r>
      <w:r>
        <w:rPr>
          <w:rStyle w:val="a8"/>
          <w:rFonts w:ascii="楷体" w:eastAsia="楷体" w:hAnsi="楷体" w:hint="eastAsia"/>
          <w:b w:val="0"/>
          <w:bCs w:val="0"/>
          <w:spacing w:val="-4"/>
          <w:sz w:val="32"/>
          <w:szCs w:val="32"/>
        </w:rPr>
        <w:t>127</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B</w:t>
      </w:r>
      <w:r>
        <w:rPr>
          <w:rStyle w:val="a8"/>
          <w:rFonts w:ascii="楷体" w:eastAsia="楷体" w:hAnsi="楷体" w:hint="eastAsia"/>
          <w:b w:val="0"/>
          <w:bCs w:val="0"/>
          <w:spacing w:val="-4"/>
          <w:sz w:val="32"/>
          <w:szCs w:val="32"/>
        </w:rPr>
        <w:t>类值</w:t>
      </w:r>
      <w:r>
        <w:rPr>
          <w:rStyle w:val="a8"/>
          <w:rFonts w:ascii="楷体" w:eastAsia="楷体" w:hAnsi="楷体" w:hint="eastAsia"/>
          <w:b w:val="0"/>
          <w:bCs w:val="0"/>
          <w:spacing w:val="-4"/>
          <w:sz w:val="32"/>
          <w:szCs w:val="32"/>
        </w:rPr>
        <w:t>412</w:t>
      </w:r>
      <w:r>
        <w:rPr>
          <w:rStyle w:val="a8"/>
          <w:rFonts w:ascii="楷体" w:eastAsia="楷体" w:hAnsi="楷体" w:hint="eastAsia"/>
          <w:b w:val="0"/>
          <w:bCs w:val="0"/>
          <w:spacing w:val="-4"/>
          <w:sz w:val="32"/>
          <w:szCs w:val="32"/>
        </w:rPr>
        <w:t>人，按照体检工作要求，及时完成</w:t>
      </w:r>
      <w:r>
        <w:rPr>
          <w:rStyle w:val="a8"/>
          <w:rFonts w:ascii="楷体" w:eastAsia="楷体" w:hAnsi="楷体" w:hint="eastAsia"/>
          <w:b w:val="0"/>
          <w:bCs w:val="0"/>
          <w:spacing w:val="-4"/>
          <w:sz w:val="32"/>
          <w:szCs w:val="32"/>
        </w:rPr>
        <w:t>A</w:t>
      </w:r>
      <w:r>
        <w:rPr>
          <w:rStyle w:val="a8"/>
          <w:rFonts w:ascii="楷体" w:eastAsia="楷体" w:hAnsi="楷体" w:hint="eastAsia"/>
          <w:b w:val="0"/>
          <w:bCs w:val="0"/>
          <w:spacing w:val="-4"/>
          <w:sz w:val="32"/>
          <w:szCs w:val="32"/>
        </w:rPr>
        <w:t>类、</w:t>
      </w:r>
      <w:r>
        <w:rPr>
          <w:rStyle w:val="a8"/>
          <w:rFonts w:ascii="楷体" w:eastAsia="楷体" w:hAnsi="楷体" w:hint="eastAsia"/>
          <w:b w:val="0"/>
          <w:bCs w:val="0"/>
          <w:spacing w:val="-4"/>
          <w:sz w:val="32"/>
          <w:szCs w:val="32"/>
        </w:rPr>
        <w:t>B</w:t>
      </w:r>
      <w:r>
        <w:rPr>
          <w:rStyle w:val="a8"/>
          <w:rFonts w:ascii="楷体" w:eastAsia="楷体" w:hAnsi="楷体" w:hint="eastAsia"/>
          <w:b w:val="0"/>
          <w:bCs w:val="0"/>
          <w:spacing w:val="-4"/>
          <w:sz w:val="32"/>
          <w:szCs w:val="32"/>
        </w:rPr>
        <w:t>类及一般阳性结果病人的再次追踪、建档、随访工作。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（七）慢性病管理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月底，中心累计建立原发性高血压患者健康档案</w:t>
      </w:r>
      <w:r>
        <w:rPr>
          <w:rStyle w:val="a8"/>
          <w:rFonts w:ascii="楷体" w:eastAsia="楷体" w:hAnsi="楷体" w:hint="eastAsia"/>
          <w:b w:val="0"/>
          <w:bCs w:val="0"/>
          <w:spacing w:val="-4"/>
          <w:sz w:val="32"/>
          <w:szCs w:val="32"/>
        </w:rPr>
        <w:t>8485</w:t>
      </w:r>
      <w:r>
        <w:rPr>
          <w:rStyle w:val="a8"/>
          <w:rFonts w:ascii="楷体" w:eastAsia="楷体" w:hAnsi="楷体" w:hint="eastAsia"/>
          <w:b w:val="0"/>
          <w:bCs w:val="0"/>
          <w:spacing w:val="-4"/>
          <w:sz w:val="32"/>
          <w:szCs w:val="32"/>
        </w:rPr>
        <w:t>份，高血压健康管理率</w:t>
      </w:r>
      <w:r>
        <w:rPr>
          <w:rStyle w:val="a8"/>
          <w:rFonts w:ascii="楷体" w:eastAsia="楷体" w:hAnsi="楷体" w:hint="eastAsia"/>
          <w:b w:val="0"/>
          <w:bCs w:val="0"/>
          <w:spacing w:val="-4"/>
          <w:sz w:val="32"/>
          <w:szCs w:val="32"/>
        </w:rPr>
        <w:t>83.86%</w:t>
      </w:r>
      <w:r>
        <w:rPr>
          <w:rStyle w:val="a8"/>
          <w:rFonts w:ascii="楷体" w:eastAsia="楷体" w:hAnsi="楷体" w:hint="eastAsia"/>
          <w:b w:val="0"/>
          <w:bCs w:val="0"/>
          <w:spacing w:val="-4"/>
          <w:sz w:val="32"/>
          <w:szCs w:val="32"/>
        </w:rPr>
        <w:t>；完成体检</w:t>
      </w:r>
      <w:r>
        <w:rPr>
          <w:rStyle w:val="a8"/>
          <w:rFonts w:ascii="楷体" w:eastAsia="楷体" w:hAnsi="楷体" w:hint="eastAsia"/>
          <w:b w:val="0"/>
          <w:bCs w:val="0"/>
          <w:spacing w:val="-4"/>
          <w:sz w:val="32"/>
          <w:szCs w:val="32"/>
        </w:rPr>
        <w:t>84</w:t>
      </w:r>
      <w:r>
        <w:rPr>
          <w:rStyle w:val="a8"/>
          <w:rFonts w:ascii="楷体" w:eastAsia="楷体" w:hAnsi="楷体" w:hint="eastAsia"/>
          <w:b w:val="0"/>
          <w:bCs w:val="0"/>
          <w:spacing w:val="-4"/>
          <w:sz w:val="32"/>
          <w:szCs w:val="32"/>
        </w:rPr>
        <w:t>85</w:t>
      </w:r>
      <w:r>
        <w:rPr>
          <w:rStyle w:val="a8"/>
          <w:rFonts w:ascii="楷体" w:eastAsia="楷体" w:hAnsi="楷体" w:hint="eastAsia"/>
          <w:b w:val="0"/>
          <w:bCs w:val="0"/>
          <w:spacing w:val="-4"/>
          <w:sz w:val="32"/>
          <w:szCs w:val="32"/>
        </w:rPr>
        <w:t>人，体检率</w:t>
      </w:r>
      <w:r>
        <w:rPr>
          <w:rStyle w:val="a8"/>
          <w:rFonts w:ascii="楷体" w:eastAsia="楷体" w:hAnsi="楷体" w:hint="eastAsia"/>
          <w:b w:val="0"/>
          <w:bCs w:val="0"/>
          <w:spacing w:val="-4"/>
          <w:sz w:val="32"/>
          <w:szCs w:val="32"/>
        </w:rPr>
        <w:t>100 %</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至今完成随访</w:t>
      </w:r>
      <w:r>
        <w:rPr>
          <w:rStyle w:val="a8"/>
          <w:rFonts w:ascii="楷体" w:eastAsia="楷体" w:hAnsi="楷体" w:hint="eastAsia"/>
          <w:b w:val="0"/>
          <w:bCs w:val="0"/>
          <w:spacing w:val="-4"/>
          <w:sz w:val="32"/>
          <w:szCs w:val="32"/>
        </w:rPr>
        <w:t>10154</w:t>
      </w:r>
      <w:r>
        <w:rPr>
          <w:rStyle w:val="a8"/>
          <w:rFonts w:ascii="楷体" w:eastAsia="楷体" w:hAnsi="楷体" w:hint="eastAsia"/>
          <w:b w:val="0"/>
          <w:bCs w:val="0"/>
          <w:spacing w:val="-4"/>
          <w:sz w:val="32"/>
          <w:szCs w:val="32"/>
        </w:rPr>
        <w:t>人次。导出</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日前未规范管理档案</w:t>
      </w:r>
      <w:r>
        <w:rPr>
          <w:rStyle w:val="a8"/>
          <w:rFonts w:ascii="楷体" w:eastAsia="楷体" w:hAnsi="楷体" w:hint="eastAsia"/>
          <w:b w:val="0"/>
          <w:bCs w:val="0"/>
          <w:spacing w:val="-4"/>
          <w:sz w:val="32"/>
          <w:szCs w:val="32"/>
        </w:rPr>
        <w:t>158</w:t>
      </w:r>
      <w:r>
        <w:rPr>
          <w:rStyle w:val="a8"/>
          <w:rFonts w:ascii="楷体" w:eastAsia="楷体" w:hAnsi="楷体" w:hint="eastAsia"/>
          <w:b w:val="0"/>
          <w:bCs w:val="0"/>
          <w:spacing w:val="-4"/>
          <w:sz w:val="32"/>
          <w:szCs w:val="32"/>
        </w:rPr>
        <w:t>份，存在错误档案</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份，</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月以后管理</w:t>
      </w:r>
      <w:r>
        <w:rPr>
          <w:rStyle w:val="a8"/>
          <w:rFonts w:ascii="楷体" w:eastAsia="楷体" w:hAnsi="楷体" w:hint="eastAsia"/>
          <w:b w:val="0"/>
          <w:bCs w:val="0"/>
          <w:spacing w:val="-4"/>
          <w:sz w:val="32"/>
          <w:szCs w:val="32"/>
        </w:rPr>
        <w:t>47</w:t>
      </w:r>
      <w:r>
        <w:rPr>
          <w:rStyle w:val="a8"/>
          <w:rFonts w:ascii="楷体" w:eastAsia="楷体" w:hAnsi="楷体" w:hint="eastAsia"/>
          <w:b w:val="0"/>
          <w:bCs w:val="0"/>
          <w:spacing w:val="-4"/>
          <w:sz w:val="32"/>
          <w:szCs w:val="32"/>
        </w:rPr>
        <w:t>份，待随访待加随档案</w:t>
      </w:r>
      <w:r>
        <w:rPr>
          <w:rStyle w:val="a8"/>
          <w:rFonts w:ascii="楷体" w:eastAsia="楷体" w:hAnsi="楷体" w:hint="eastAsia"/>
          <w:b w:val="0"/>
          <w:bCs w:val="0"/>
          <w:spacing w:val="-4"/>
          <w:sz w:val="32"/>
          <w:szCs w:val="32"/>
        </w:rPr>
        <w:t>79</w:t>
      </w:r>
      <w:r>
        <w:rPr>
          <w:rStyle w:val="a8"/>
          <w:rFonts w:ascii="楷体" w:eastAsia="楷体" w:hAnsi="楷体" w:hint="eastAsia"/>
          <w:b w:val="0"/>
          <w:bCs w:val="0"/>
          <w:spacing w:val="-4"/>
          <w:sz w:val="32"/>
          <w:szCs w:val="32"/>
        </w:rPr>
        <w:t>份。档案规范管理率</w:t>
      </w:r>
      <w:r>
        <w:rPr>
          <w:rStyle w:val="a8"/>
          <w:rFonts w:ascii="楷体" w:eastAsia="楷体" w:hAnsi="楷体" w:hint="eastAsia"/>
          <w:b w:val="0"/>
          <w:bCs w:val="0"/>
          <w:spacing w:val="-4"/>
          <w:sz w:val="32"/>
          <w:szCs w:val="32"/>
        </w:rPr>
        <w:t>95.62%</w:t>
      </w:r>
      <w:r>
        <w:rPr>
          <w:rStyle w:val="a8"/>
          <w:rFonts w:ascii="楷体" w:eastAsia="楷体" w:hAnsi="楷体" w:hint="eastAsia"/>
          <w:b w:val="0"/>
          <w:bCs w:val="0"/>
          <w:spacing w:val="-4"/>
          <w:sz w:val="32"/>
          <w:szCs w:val="32"/>
        </w:rPr>
        <w:t>。血压控制达标率</w:t>
      </w:r>
      <w:r>
        <w:rPr>
          <w:rStyle w:val="a8"/>
          <w:rFonts w:ascii="楷体" w:eastAsia="楷体" w:hAnsi="楷体" w:hint="eastAsia"/>
          <w:b w:val="0"/>
          <w:bCs w:val="0"/>
          <w:spacing w:val="-4"/>
          <w:sz w:val="32"/>
          <w:szCs w:val="32"/>
        </w:rPr>
        <w:t>85.56%.</w:t>
      </w:r>
      <w:r>
        <w:rPr>
          <w:rStyle w:val="a8"/>
          <w:rFonts w:ascii="楷体" w:eastAsia="楷体" w:hAnsi="楷体" w:hint="eastAsia"/>
          <w:b w:val="0"/>
          <w:bCs w:val="0"/>
          <w:spacing w:val="-4"/>
          <w:sz w:val="32"/>
          <w:szCs w:val="32"/>
        </w:rPr>
        <w:t>两卡制认证办理</w:t>
      </w:r>
      <w:r>
        <w:rPr>
          <w:rStyle w:val="a8"/>
          <w:rFonts w:ascii="楷体" w:eastAsia="楷体" w:hAnsi="楷体" w:hint="eastAsia"/>
          <w:b w:val="0"/>
          <w:bCs w:val="0"/>
          <w:spacing w:val="-4"/>
          <w:sz w:val="32"/>
          <w:szCs w:val="32"/>
        </w:rPr>
        <w:t>99.66%</w:t>
      </w:r>
      <w:r>
        <w:rPr>
          <w:rStyle w:val="a8"/>
          <w:rFonts w:ascii="楷体" w:eastAsia="楷体" w:hAnsi="楷体" w:hint="eastAsia"/>
          <w:b w:val="0"/>
          <w:bCs w:val="0"/>
          <w:spacing w:val="-4"/>
          <w:sz w:val="32"/>
          <w:szCs w:val="32"/>
        </w:rPr>
        <w:t>。截止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月底，全院累计建立糖尿病患者健康档案</w:t>
      </w:r>
      <w:r>
        <w:rPr>
          <w:rStyle w:val="a8"/>
          <w:rFonts w:ascii="楷体" w:eastAsia="楷体" w:hAnsi="楷体" w:hint="eastAsia"/>
          <w:b w:val="0"/>
          <w:bCs w:val="0"/>
          <w:spacing w:val="-4"/>
          <w:sz w:val="32"/>
          <w:szCs w:val="32"/>
        </w:rPr>
        <w:t>809</w:t>
      </w:r>
      <w:r>
        <w:rPr>
          <w:rStyle w:val="a8"/>
          <w:rFonts w:ascii="楷体" w:eastAsia="楷体" w:hAnsi="楷体" w:hint="eastAsia"/>
          <w:b w:val="0"/>
          <w:bCs w:val="0"/>
          <w:spacing w:val="-4"/>
          <w:sz w:val="32"/>
          <w:szCs w:val="32"/>
        </w:rPr>
        <w:t>份，糖尿病健康管理率</w:t>
      </w:r>
      <w:r>
        <w:rPr>
          <w:rStyle w:val="a8"/>
          <w:rFonts w:ascii="楷体" w:eastAsia="楷体" w:hAnsi="楷体" w:hint="eastAsia"/>
          <w:b w:val="0"/>
          <w:bCs w:val="0"/>
          <w:spacing w:val="-4"/>
          <w:sz w:val="32"/>
          <w:szCs w:val="32"/>
        </w:rPr>
        <w:t>88.83%</w:t>
      </w:r>
      <w:r>
        <w:rPr>
          <w:rStyle w:val="a8"/>
          <w:rFonts w:ascii="楷体" w:eastAsia="楷体" w:hAnsi="楷体" w:hint="eastAsia"/>
          <w:b w:val="0"/>
          <w:bCs w:val="0"/>
          <w:spacing w:val="-4"/>
          <w:sz w:val="32"/>
          <w:szCs w:val="32"/>
        </w:rPr>
        <w:t>；完成体检</w:t>
      </w:r>
      <w:r>
        <w:rPr>
          <w:rStyle w:val="a8"/>
          <w:rFonts w:ascii="楷体" w:eastAsia="楷体" w:hAnsi="楷体" w:hint="eastAsia"/>
          <w:b w:val="0"/>
          <w:bCs w:val="0"/>
          <w:spacing w:val="-4"/>
          <w:sz w:val="32"/>
          <w:szCs w:val="32"/>
        </w:rPr>
        <w:t xml:space="preserve"> 809</w:t>
      </w:r>
      <w:r>
        <w:rPr>
          <w:rStyle w:val="a8"/>
          <w:rFonts w:ascii="楷体" w:eastAsia="楷体" w:hAnsi="楷体" w:hint="eastAsia"/>
          <w:b w:val="0"/>
          <w:bCs w:val="0"/>
          <w:spacing w:val="-4"/>
          <w:sz w:val="32"/>
          <w:szCs w:val="32"/>
        </w:rPr>
        <w:t>人，体检率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至今完成随访</w:t>
      </w:r>
      <w:r>
        <w:rPr>
          <w:rStyle w:val="a8"/>
          <w:rFonts w:ascii="楷体" w:eastAsia="楷体" w:hAnsi="楷体" w:hint="eastAsia"/>
          <w:b w:val="0"/>
          <w:bCs w:val="0"/>
          <w:spacing w:val="-4"/>
          <w:sz w:val="32"/>
          <w:szCs w:val="32"/>
        </w:rPr>
        <w:t>5412</w:t>
      </w:r>
      <w:r>
        <w:rPr>
          <w:rStyle w:val="a8"/>
          <w:rFonts w:ascii="楷体" w:eastAsia="楷体" w:hAnsi="楷体" w:hint="eastAsia"/>
          <w:b w:val="0"/>
          <w:bCs w:val="0"/>
          <w:spacing w:val="-4"/>
          <w:sz w:val="32"/>
          <w:szCs w:val="32"/>
        </w:rPr>
        <w:t>人次。导出</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日前未规范管理档案</w:t>
      </w:r>
      <w:r>
        <w:rPr>
          <w:rStyle w:val="a8"/>
          <w:rFonts w:ascii="楷体" w:eastAsia="楷体" w:hAnsi="楷体" w:hint="eastAsia"/>
          <w:b w:val="0"/>
          <w:bCs w:val="0"/>
          <w:spacing w:val="-4"/>
          <w:sz w:val="32"/>
          <w:szCs w:val="32"/>
        </w:rPr>
        <w:t>108</w:t>
      </w:r>
      <w:r>
        <w:rPr>
          <w:rStyle w:val="a8"/>
          <w:rFonts w:ascii="楷体" w:eastAsia="楷体" w:hAnsi="楷体" w:hint="eastAsia"/>
          <w:b w:val="0"/>
          <w:bCs w:val="0"/>
          <w:spacing w:val="-4"/>
          <w:sz w:val="32"/>
          <w:szCs w:val="32"/>
        </w:rPr>
        <w:t>份，存在错误档案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份，</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月以后管理</w:t>
      </w:r>
      <w:r>
        <w:rPr>
          <w:rStyle w:val="a8"/>
          <w:rFonts w:ascii="楷体" w:eastAsia="楷体" w:hAnsi="楷体" w:hint="eastAsia"/>
          <w:b w:val="0"/>
          <w:bCs w:val="0"/>
          <w:spacing w:val="-4"/>
          <w:sz w:val="32"/>
          <w:szCs w:val="32"/>
        </w:rPr>
        <w:t>17</w:t>
      </w:r>
      <w:r>
        <w:rPr>
          <w:rStyle w:val="a8"/>
          <w:rFonts w:ascii="楷体" w:eastAsia="楷体" w:hAnsi="楷体" w:hint="eastAsia"/>
          <w:b w:val="0"/>
          <w:bCs w:val="0"/>
          <w:spacing w:val="-4"/>
          <w:sz w:val="32"/>
          <w:szCs w:val="32"/>
        </w:rPr>
        <w:t>份，待随访待加随档案</w:t>
      </w:r>
      <w:r>
        <w:rPr>
          <w:rStyle w:val="a8"/>
          <w:rFonts w:ascii="楷体" w:eastAsia="楷体" w:hAnsi="楷体" w:hint="eastAsia"/>
          <w:b w:val="0"/>
          <w:bCs w:val="0"/>
          <w:spacing w:val="-4"/>
          <w:sz w:val="32"/>
          <w:szCs w:val="32"/>
        </w:rPr>
        <w:t>41</w:t>
      </w:r>
      <w:r>
        <w:rPr>
          <w:rStyle w:val="a8"/>
          <w:rFonts w:ascii="楷体" w:eastAsia="楷体" w:hAnsi="楷体" w:hint="eastAsia"/>
          <w:b w:val="0"/>
          <w:bCs w:val="0"/>
          <w:spacing w:val="-4"/>
          <w:sz w:val="32"/>
          <w:szCs w:val="32"/>
        </w:rPr>
        <w:t>份。档</w:t>
      </w:r>
      <w:r>
        <w:rPr>
          <w:rStyle w:val="a8"/>
          <w:rFonts w:ascii="楷体" w:eastAsia="楷体" w:hAnsi="楷体" w:hint="eastAsia"/>
          <w:b w:val="0"/>
          <w:bCs w:val="0"/>
          <w:spacing w:val="-4"/>
          <w:sz w:val="32"/>
          <w:szCs w:val="32"/>
        </w:rPr>
        <w:t>案规范管理率</w:t>
      </w:r>
      <w:r>
        <w:rPr>
          <w:rStyle w:val="a8"/>
          <w:rFonts w:ascii="楷体" w:eastAsia="楷体" w:hAnsi="楷体" w:hint="eastAsia"/>
          <w:b w:val="0"/>
          <w:bCs w:val="0"/>
          <w:spacing w:val="-4"/>
          <w:sz w:val="32"/>
          <w:szCs w:val="32"/>
        </w:rPr>
        <w:t>92.99%</w:t>
      </w:r>
      <w:r>
        <w:rPr>
          <w:rStyle w:val="a8"/>
          <w:rFonts w:ascii="楷体" w:eastAsia="楷体" w:hAnsi="楷体" w:hint="eastAsia"/>
          <w:b w:val="0"/>
          <w:bCs w:val="0"/>
          <w:spacing w:val="-4"/>
          <w:sz w:val="32"/>
          <w:szCs w:val="32"/>
        </w:rPr>
        <w:t>。血糖控制达标率</w:t>
      </w:r>
      <w:r>
        <w:rPr>
          <w:rStyle w:val="a8"/>
          <w:rFonts w:ascii="楷体" w:eastAsia="楷体" w:hAnsi="楷体" w:hint="eastAsia"/>
          <w:b w:val="0"/>
          <w:bCs w:val="0"/>
          <w:spacing w:val="-4"/>
          <w:sz w:val="32"/>
          <w:szCs w:val="32"/>
        </w:rPr>
        <w:t>65.29%.</w:t>
      </w:r>
      <w:r>
        <w:rPr>
          <w:rStyle w:val="a8"/>
          <w:rFonts w:ascii="楷体" w:eastAsia="楷体" w:hAnsi="楷体" w:hint="eastAsia"/>
          <w:b w:val="0"/>
          <w:bCs w:val="0"/>
          <w:spacing w:val="-4"/>
          <w:sz w:val="32"/>
          <w:szCs w:val="32"/>
        </w:rPr>
        <w:t>两卡制认证办理</w:t>
      </w:r>
      <w:r>
        <w:rPr>
          <w:rStyle w:val="a8"/>
          <w:rFonts w:ascii="楷体" w:eastAsia="楷体" w:hAnsi="楷体" w:hint="eastAsia"/>
          <w:b w:val="0"/>
          <w:bCs w:val="0"/>
          <w:spacing w:val="-4"/>
          <w:sz w:val="32"/>
          <w:szCs w:val="32"/>
        </w:rPr>
        <w:t>99.52%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（八）严重精神障碍患者管理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严重精神障碍管理与治疗工作：</w:t>
      </w:r>
      <w:r w:rsidR="001D676A">
        <w:rPr>
          <w:rStyle w:val="a8"/>
          <w:rFonts w:ascii="楷体" w:eastAsia="楷体" w:hAnsi="楷体" w:hint="eastAsia"/>
          <w:b w:val="0"/>
          <w:bCs w:val="0"/>
          <w:spacing w:val="-4"/>
          <w:sz w:val="32"/>
          <w:szCs w:val="32"/>
        </w:rPr>
        <w:t>截至目前</w:t>
      </w:r>
      <w:r>
        <w:rPr>
          <w:rStyle w:val="a8"/>
          <w:rFonts w:ascii="楷体" w:eastAsia="楷体" w:hAnsi="楷体" w:hint="eastAsia"/>
          <w:b w:val="0"/>
          <w:bCs w:val="0"/>
          <w:spacing w:val="-4"/>
          <w:sz w:val="32"/>
          <w:szCs w:val="32"/>
        </w:rPr>
        <w:t>我中心共纳入管理</w:t>
      </w:r>
      <w:r>
        <w:rPr>
          <w:rStyle w:val="a8"/>
          <w:rFonts w:ascii="楷体" w:eastAsia="楷体" w:hAnsi="楷体" w:hint="eastAsia"/>
          <w:b w:val="0"/>
          <w:bCs w:val="0"/>
          <w:spacing w:val="-4"/>
          <w:sz w:val="32"/>
          <w:szCs w:val="32"/>
        </w:rPr>
        <w:t>137</w:t>
      </w:r>
      <w:r>
        <w:rPr>
          <w:rStyle w:val="a8"/>
          <w:rFonts w:ascii="楷体" w:eastAsia="楷体" w:hAnsi="楷体" w:hint="eastAsia"/>
          <w:b w:val="0"/>
          <w:bCs w:val="0"/>
          <w:spacing w:val="-4"/>
          <w:sz w:val="32"/>
          <w:szCs w:val="32"/>
        </w:rPr>
        <w:t>人名患者，非在管</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人，检出率</w:t>
      </w:r>
      <w:r>
        <w:rPr>
          <w:rStyle w:val="a8"/>
          <w:rFonts w:ascii="楷体" w:eastAsia="楷体" w:hAnsi="楷体" w:hint="eastAsia"/>
          <w:b w:val="0"/>
          <w:bCs w:val="0"/>
          <w:spacing w:val="-4"/>
          <w:sz w:val="32"/>
          <w:szCs w:val="32"/>
        </w:rPr>
        <w:t>1.25</w:t>
      </w:r>
      <w:r>
        <w:rPr>
          <w:rStyle w:val="a8"/>
          <w:rFonts w:ascii="楷体" w:eastAsia="楷体" w:hAnsi="楷体" w:hint="eastAsia"/>
          <w:b w:val="0"/>
          <w:bCs w:val="0"/>
          <w:spacing w:val="-4"/>
          <w:sz w:val="32"/>
          <w:szCs w:val="32"/>
        </w:rPr>
        <w:t>‰，体检</w:t>
      </w:r>
      <w:r>
        <w:rPr>
          <w:rStyle w:val="a8"/>
          <w:rFonts w:ascii="楷体" w:eastAsia="楷体" w:hAnsi="楷体" w:hint="eastAsia"/>
          <w:b w:val="0"/>
          <w:bCs w:val="0"/>
          <w:spacing w:val="-4"/>
          <w:sz w:val="32"/>
          <w:szCs w:val="32"/>
        </w:rPr>
        <w:t>128</w:t>
      </w:r>
      <w:r>
        <w:rPr>
          <w:rStyle w:val="a8"/>
          <w:rFonts w:ascii="楷体" w:eastAsia="楷体" w:hAnsi="楷体" w:hint="eastAsia"/>
          <w:b w:val="0"/>
          <w:bCs w:val="0"/>
          <w:spacing w:val="-4"/>
          <w:sz w:val="32"/>
          <w:szCs w:val="32"/>
        </w:rPr>
        <w:t>人，体检率</w:t>
      </w:r>
      <w:r>
        <w:rPr>
          <w:rStyle w:val="a8"/>
          <w:rFonts w:ascii="楷体" w:eastAsia="楷体" w:hAnsi="楷体" w:hint="eastAsia"/>
          <w:b w:val="0"/>
          <w:bCs w:val="0"/>
          <w:spacing w:val="-4"/>
          <w:sz w:val="32"/>
          <w:szCs w:val="32"/>
        </w:rPr>
        <w:t>93%</w:t>
      </w:r>
      <w:r>
        <w:rPr>
          <w:rStyle w:val="a8"/>
          <w:rFonts w:ascii="楷体" w:eastAsia="楷体" w:hAnsi="楷体" w:hint="eastAsia"/>
          <w:b w:val="0"/>
          <w:bCs w:val="0"/>
          <w:spacing w:val="-4"/>
          <w:sz w:val="32"/>
          <w:szCs w:val="32"/>
        </w:rPr>
        <w:t>。规范管理率</w:t>
      </w:r>
      <w:r>
        <w:rPr>
          <w:rStyle w:val="a8"/>
          <w:rFonts w:ascii="楷体" w:eastAsia="楷体" w:hAnsi="楷体" w:hint="eastAsia"/>
          <w:b w:val="0"/>
          <w:bCs w:val="0"/>
          <w:spacing w:val="-4"/>
          <w:sz w:val="32"/>
          <w:szCs w:val="32"/>
        </w:rPr>
        <w:t>91%</w:t>
      </w:r>
      <w:r>
        <w:rPr>
          <w:rStyle w:val="a8"/>
          <w:rFonts w:ascii="楷体" w:eastAsia="楷体" w:hAnsi="楷体" w:hint="eastAsia"/>
          <w:b w:val="0"/>
          <w:bCs w:val="0"/>
          <w:spacing w:val="-4"/>
          <w:sz w:val="32"/>
          <w:szCs w:val="32"/>
        </w:rPr>
        <w:t>，规律服药率为</w:t>
      </w:r>
      <w:r>
        <w:rPr>
          <w:rStyle w:val="a8"/>
          <w:rFonts w:ascii="楷体" w:eastAsia="楷体" w:hAnsi="楷体" w:hint="eastAsia"/>
          <w:b w:val="0"/>
          <w:bCs w:val="0"/>
          <w:spacing w:val="-4"/>
          <w:sz w:val="32"/>
          <w:szCs w:val="32"/>
        </w:rPr>
        <w:t>88%</w:t>
      </w:r>
      <w:r>
        <w:rPr>
          <w:rStyle w:val="a8"/>
          <w:rFonts w:ascii="楷体" w:eastAsia="楷体" w:hAnsi="楷体" w:hint="eastAsia"/>
          <w:b w:val="0"/>
          <w:bCs w:val="0"/>
          <w:spacing w:val="-4"/>
          <w:sz w:val="32"/>
          <w:szCs w:val="32"/>
        </w:rPr>
        <w:t>，精神分裂症患者规律服药率</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（九）传染病和突发公共卫生事件报告和处理工作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协助疾控中心开展传染病和突发公共卫生事件风险排查、收集和提供风险信息，我们针对全院及村卫生室开展传染病相关知识的培训与学习，季节性针对学校幼儿园进行传染病</w:t>
      </w:r>
      <w:r>
        <w:rPr>
          <w:rStyle w:val="a8"/>
          <w:rFonts w:ascii="楷体" w:eastAsia="楷体" w:hAnsi="楷体" w:hint="eastAsia"/>
          <w:b w:val="0"/>
          <w:bCs w:val="0"/>
          <w:spacing w:val="-4"/>
          <w:sz w:val="32"/>
          <w:szCs w:val="32"/>
        </w:rPr>
        <w:t>方面督导和检查，积极指导学校及幼儿园教师如何做好各个方面的消毒工作。发现传染病及时上报。每月对我院和村卫生室的门诊日志进行检查，及时发现传染病病例，及时在大网上直报并及时上报市疾控中心，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（十）卫生计生监督协管服务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 xml:space="preserve">  </w:t>
      </w:r>
      <w:r>
        <w:rPr>
          <w:rStyle w:val="a8"/>
          <w:rFonts w:ascii="楷体" w:eastAsia="楷体" w:hAnsi="楷体" w:hint="eastAsia"/>
          <w:b w:val="0"/>
          <w:bCs w:val="0"/>
          <w:spacing w:val="-4"/>
          <w:sz w:val="32"/>
          <w:szCs w:val="32"/>
        </w:rPr>
        <w:t>积极配合卫生监督机构对饮用水安全巡查、学校卫生服务，非法行医、非法采供血和食品安全等卫生监督工作进行协管，配合昌吉市卫生监督局对农村饮用水进行督；全年对辖区内</w:t>
      </w:r>
      <w:r>
        <w:rPr>
          <w:rStyle w:val="a8"/>
          <w:rFonts w:ascii="楷体" w:eastAsia="楷体" w:hAnsi="楷体" w:hint="eastAsia"/>
          <w:b w:val="0"/>
          <w:bCs w:val="0"/>
          <w:spacing w:val="-4"/>
          <w:sz w:val="32"/>
          <w:szCs w:val="32"/>
        </w:rPr>
        <w:t>79</w:t>
      </w:r>
      <w:r>
        <w:rPr>
          <w:rStyle w:val="a8"/>
          <w:rFonts w:ascii="楷体" w:eastAsia="楷体" w:hAnsi="楷体" w:hint="eastAsia"/>
          <w:b w:val="0"/>
          <w:bCs w:val="0"/>
          <w:spacing w:val="-4"/>
          <w:sz w:val="32"/>
          <w:szCs w:val="32"/>
        </w:rPr>
        <w:t>所医疗卫生机构、</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处集中供水、</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家托幼机构，</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个企业进行了巡查，共巡查</w:t>
      </w:r>
      <w:r>
        <w:rPr>
          <w:rStyle w:val="a8"/>
          <w:rFonts w:ascii="楷体" w:eastAsia="楷体" w:hAnsi="楷体" w:hint="eastAsia"/>
          <w:b w:val="0"/>
          <w:bCs w:val="0"/>
          <w:spacing w:val="-4"/>
          <w:sz w:val="32"/>
          <w:szCs w:val="32"/>
        </w:rPr>
        <w:t>176</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（十一）家庭医生签约服务</w:t>
      </w:r>
      <w:r>
        <w:rPr>
          <w:rStyle w:val="a8"/>
          <w:rFonts w:ascii="楷体" w:eastAsia="楷体" w:hAnsi="楷体" w:hint="eastAsia"/>
          <w:b w:val="0"/>
          <w:bCs w:val="0"/>
          <w:spacing w:val="-4"/>
          <w:sz w:val="32"/>
          <w:szCs w:val="32"/>
        </w:rPr>
        <w:br/>
        <w:t>2024</w:t>
      </w:r>
      <w:r>
        <w:rPr>
          <w:rStyle w:val="a8"/>
          <w:rFonts w:ascii="楷体" w:eastAsia="楷体" w:hAnsi="楷体" w:hint="eastAsia"/>
          <w:b w:val="0"/>
          <w:bCs w:val="0"/>
          <w:spacing w:val="-4"/>
          <w:sz w:val="32"/>
          <w:szCs w:val="32"/>
        </w:rPr>
        <w:t>年我辖</w:t>
      </w:r>
      <w:r>
        <w:rPr>
          <w:rStyle w:val="a8"/>
          <w:rFonts w:ascii="楷体" w:eastAsia="楷体" w:hAnsi="楷体" w:hint="eastAsia"/>
          <w:b w:val="0"/>
          <w:bCs w:val="0"/>
          <w:spacing w:val="-4"/>
          <w:sz w:val="32"/>
          <w:szCs w:val="32"/>
        </w:rPr>
        <w:t>区常住人口数</w:t>
      </w:r>
      <w:r>
        <w:rPr>
          <w:rStyle w:val="a8"/>
          <w:rFonts w:ascii="楷体" w:eastAsia="楷体" w:hAnsi="楷体" w:hint="eastAsia"/>
          <w:b w:val="0"/>
          <w:bCs w:val="0"/>
          <w:spacing w:val="-4"/>
          <w:sz w:val="32"/>
          <w:szCs w:val="32"/>
        </w:rPr>
        <w:t>109632</w:t>
      </w:r>
      <w:r>
        <w:rPr>
          <w:rStyle w:val="a8"/>
          <w:rFonts w:ascii="楷体" w:eastAsia="楷体" w:hAnsi="楷体" w:hint="eastAsia"/>
          <w:b w:val="0"/>
          <w:bCs w:val="0"/>
          <w:spacing w:val="-4"/>
          <w:sz w:val="32"/>
          <w:szCs w:val="32"/>
        </w:rPr>
        <w:t>人，家庭医生常住居民签约数</w:t>
      </w:r>
      <w:r>
        <w:rPr>
          <w:rStyle w:val="a8"/>
          <w:rFonts w:ascii="楷体" w:eastAsia="楷体" w:hAnsi="楷体" w:hint="eastAsia"/>
          <w:b w:val="0"/>
          <w:bCs w:val="0"/>
          <w:spacing w:val="-4"/>
          <w:sz w:val="32"/>
          <w:szCs w:val="32"/>
        </w:rPr>
        <w:t>56334</w:t>
      </w:r>
      <w:r>
        <w:rPr>
          <w:rStyle w:val="a8"/>
          <w:rFonts w:ascii="楷体" w:eastAsia="楷体" w:hAnsi="楷体" w:hint="eastAsia"/>
          <w:b w:val="0"/>
          <w:bCs w:val="0"/>
          <w:spacing w:val="-4"/>
          <w:sz w:val="32"/>
          <w:szCs w:val="32"/>
        </w:rPr>
        <w:t>人，常住人口签约率</w:t>
      </w:r>
      <w:r>
        <w:rPr>
          <w:rStyle w:val="a8"/>
          <w:rFonts w:ascii="楷体" w:eastAsia="楷体" w:hAnsi="楷体" w:hint="eastAsia"/>
          <w:b w:val="0"/>
          <w:bCs w:val="0"/>
          <w:spacing w:val="-4"/>
          <w:sz w:val="32"/>
          <w:szCs w:val="32"/>
        </w:rPr>
        <w:t>51.38</w:t>
      </w:r>
      <w:r>
        <w:rPr>
          <w:rStyle w:val="a8"/>
          <w:rFonts w:ascii="楷体" w:eastAsia="楷体" w:hAnsi="楷体" w:hint="eastAsia"/>
          <w:b w:val="0"/>
          <w:bCs w:val="0"/>
          <w:spacing w:val="-4"/>
          <w:sz w:val="32"/>
          <w:szCs w:val="32"/>
        </w:rPr>
        <w:t>％，重点人口数</w:t>
      </w:r>
      <w:r>
        <w:rPr>
          <w:rStyle w:val="a8"/>
          <w:rFonts w:ascii="楷体" w:eastAsia="楷体" w:hAnsi="楷体" w:hint="eastAsia"/>
          <w:b w:val="0"/>
          <w:bCs w:val="0"/>
          <w:spacing w:val="-4"/>
          <w:sz w:val="32"/>
          <w:szCs w:val="32"/>
        </w:rPr>
        <w:t>33123</w:t>
      </w:r>
      <w:r>
        <w:rPr>
          <w:rStyle w:val="a8"/>
          <w:rFonts w:ascii="楷体" w:eastAsia="楷体" w:hAnsi="楷体" w:hint="eastAsia"/>
          <w:b w:val="0"/>
          <w:bCs w:val="0"/>
          <w:spacing w:val="-4"/>
          <w:sz w:val="32"/>
          <w:szCs w:val="32"/>
        </w:rPr>
        <w:t>人，重点人口签约数</w:t>
      </w:r>
      <w:r>
        <w:rPr>
          <w:rStyle w:val="a8"/>
          <w:rFonts w:ascii="楷体" w:eastAsia="楷体" w:hAnsi="楷体" w:hint="eastAsia"/>
          <w:b w:val="0"/>
          <w:bCs w:val="0"/>
          <w:spacing w:val="-4"/>
          <w:sz w:val="32"/>
          <w:szCs w:val="32"/>
        </w:rPr>
        <w:t>31852</w:t>
      </w:r>
      <w:r>
        <w:rPr>
          <w:rStyle w:val="a8"/>
          <w:rFonts w:ascii="楷体" w:eastAsia="楷体" w:hAnsi="楷体" w:hint="eastAsia"/>
          <w:b w:val="0"/>
          <w:bCs w:val="0"/>
          <w:spacing w:val="-4"/>
          <w:sz w:val="32"/>
          <w:szCs w:val="32"/>
        </w:rPr>
        <w:t>人，重点人口签约率</w:t>
      </w:r>
      <w:r>
        <w:rPr>
          <w:rStyle w:val="a8"/>
          <w:rFonts w:ascii="楷体" w:eastAsia="楷体" w:hAnsi="楷体" w:hint="eastAsia"/>
          <w:b w:val="0"/>
          <w:bCs w:val="0"/>
          <w:spacing w:val="-4"/>
          <w:sz w:val="32"/>
          <w:szCs w:val="32"/>
        </w:rPr>
        <w:t>96.16%</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、负责卫生预防，卫生诊断，传染病报告和检测，</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岁儿童健康管理服务，预防接种、结核病、等重大传染病预防，常见传染病防治，居民健康档案管理、爱国卫生指导等；</w:t>
      </w:r>
      <w:r>
        <w:rPr>
          <w:rStyle w:val="a8"/>
          <w:rFonts w:ascii="楷体" w:eastAsia="楷体" w:hAnsi="楷体" w:hint="eastAsia"/>
          <w:b w:val="0"/>
          <w:bCs w:val="0"/>
          <w:spacing w:val="-4"/>
          <w:sz w:val="32"/>
          <w:szCs w:val="32"/>
        </w:rPr>
        <w:br/>
        <w:t xml:space="preserve"> 2</w:t>
      </w:r>
      <w:r>
        <w:rPr>
          <w:rStyle w:val="a8"/>
          <w:rFonts w:ascii="楷体" w:eastAsia="楷体" w:hAnsi="楷体" w:hint="eastAsia"/>
          <w:b w:val="0"/>
          <w:bCs w:val="0"/>
          <w:spacing w:val="-4"/>
          <w:sz w:val="32"/>
          <w:szCs w:val="32"/>
        </w:rPr>
        <w:t>、负责卫生保健。孕产妇、妇女保健、儿童保健、老年保健等；</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br/>
        <w:t xml:space="preserve"> 3</w:t>
      </w:r>
      <w:r>
        <w:rPr>
          <w:rStyle w:val="a8"/>
          <w:rFonts w:ascii="楷体" w:eastAsia="楷体" w:hAnsi="楷体" w:hint="eastAsia"/>
          <w:b w:val="0"/>
          <w:bCs w:val="0"/>
          <w:spacing w:val="-4"/>
          <w:sz w:val="32"/>
          <w:szCs w:val="32"/>
        </w:rPr>
        <w:t>、负责医疗诊治。一般常见病、多发病的诊治，社区现场救助。慢性病筛查？（高血压</w:t>
      </w:r>
      <w:r>
        <w:rPr>
          <w:rStyle w:val="a8"/>
          <w:rFonts w:ascii="楷体" w:eastAsia="楷体" w:hAnsi="楷体" w:hint="eastAsia"/>
          <w:b w:val="0"/>
          <w:bCs w:val="0"/>
          <w:spacing w:val="-4"/>
          <w:sz w:val="32"/>
          <w:szCs w:val="32"/>
        </w:rPr>
        <w:t>病人管理？？、</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型糖尿病病人管理）和重点慢病病历管理，精神病患者管理，转诊服务等；</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、负责中医药健康管理服务、社区疾病康复；</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、负责健康教育、卫生知识普及，个体和群体的健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康管理，重点人群与重点健康教育，宣传健康行为和生活方式等；</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、负责计划生育服务与咨询指导，发放避孕药具、卫生计生监督协管服务。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单位内设机构：昌吉市建国路社区卫生服务中心无下属预算单位，</w:t>
      </w:r>
      <w:r>
        <w:rPr>
          <w:rStyle w:val="a8"/>
          <w:rFonts w:ascii="楷体" w:eastAsia="楷体" w:hAnsi="楷体" w:hint="eastAsia"/>
          <w:b w:val="0"/>
          <w:bCs w:val="0"/>
          <w:spacing w:val="-4"/>
          <w:sz w:val="32"/>
          <w:szCs w:val="32"/>
        </w:rPr>
        <w:lastRenderedPageBreak/>
        <w:t>下设</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个处室，分别是：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）办公室：负责人员、财务、设备、后勤工作的组织协调和管理。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）临床科室：负责一般常见病、多发</w:t>
      </w:r>
      <w:r>
        <w:rPr>
          <w:rStyle w:val="a8"/>
          <w:rFonts w:ascii="楷体" w:eastAsia="楷体" w:hAnsi="楷体" w:hint="eastAsia"/>
          <w:b w:val="0"/>
          <w:bCs w:val="0"/>
          <w:spacing w:val="-4"/>
          <w:sz w:val="32"/>
          <w:szCs w:val="32"/>
        </w:rPr>
        <w:t>病的诊治。下设全科诊室、中医诊室、康复治疗室、抢救室。</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）公共卫生科室：负责辖区内居民健康教育、预防接种、保健、计划生育、疾病预防与控制等工作。下设计划免疫接种室、儿童保健室、妇幼保健室、健康教育、慢病管理室及信息管理室。</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）其他科室：检验室、</w:t>
      </w:r>
      <w:r>
        <w:rPr>
          <w:rStyle w:val="a8"/>
          <w:rFonts w:ascii="楷体" w:eastAsia="楷体" w:hAnsi="楷体" w:hint="eastAsia"/>
          <w:b w:val="0"/>
          <w:bCs w:val="0"/>
          <w:spacing w:val="-4"/>
          <w:sz w:val="32"/>
          <w:szCs w:val="32"/>
        </w:rPr>
        <w:t>B</w:t>
      </w:r>
      <w:r>
        <w:rPr>
          <w:rStyle w:val="a8"/>
          <w:rFonts w:ascii="楷体" w:eastAsia="楷体" w:hAnsi="楷体" w:hint="eastAsia"/>
          <w:b w:val="0"/>
          <w:bCs w:val="0"/>
          <w:spacing w:val="-4"/>
          <w:sz w:val="32"/>
          <w:szCs w:val="32"/>
        </w:rPr>
        <w:t>超室、心电图室、药房、护理部、放射科。</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根据《关于拨付</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年中央财政基本公共卫生服务补助资金预算的通知》（昌州财预〔</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104</w:t>
      </w:r>
      <w:r>
        <w:rPr>
          <w:rStyle w:val="a8"/>
          <w:rFonts w:ascii="楷体" w:eastAsia="楷体" w:hAnsi="楷体" w:hint="eastAsia"/>
          <w:b w:val="0"/>
          <w:bCs w:val="0"/>
          <w:spacing w:val="-4"/>
          <w:sz w:val="32"/>
          <w:szCs w:val="32"/>
        </w:rPr>
        <w:t>号）文件，本项目年初预算安排总额为</w:t>
      </w:r>
      <w:r>
        <w:rPr>
          <w:rStyle w:val="a8"/>
          <w:rFonts w:ascii="楷体" w:eastAsia="楷体" w:hAnsi="楷体" w:hint="eastAsia"/>
          <w:b w:val="0"/>
          <w:bCs w:val="0"/>
          <w:spacing w:val="-4"/>
          <w:sz w:val="32"/>
          <w:szCs w:val="32"/>
        </w:rPr>
        <w:t>552.32</w:t>
      </w:r>
      <w:r>
        <w:rPr>
          <w:rStyle w:val="a8"/>
          <w:rFonts w:ascii="楷体" w:eastAsia="楷体" w:hAnsi="楷体" w:hint="eastAsia"/>
          <w:b w:val="0"/>
          <w:bCs w:val="0"/>
          <w:spacing w:val="-4"/>
          <w:sz w:val="32"/>
          <w:szCs w:val="32"/>
        </w:rPr>
        <w:t>万元，资金</w:t>
      </w:r>
      <w:r>
        <w:rPr>
          <w:rStyle w:val="a8"/>
          <w:rFonts w:ascii="楷体" w:eastAsia="楷体" w:hAnsi="楷体" w:hint="eastAsia"/>
          <w:b w:val="0"/>
          <w:bCs w:val="0"/>
          <w:spacing w:val="-4"/>
          <w:sz w:val="32"/>
          <w:szCs w:val="32"/>
        </w:rPr>
        <w:t>来源为中央专项资金，其中：财政资金</w:t>
      </w:r>
      <w:r>
        <w:rPr>
          <w:rStyle w:val="a8"/>
          <w:rFonts w:ascii="楷体" w:eastAsia="楷体" w:hAnsi="楷体" w:hint="eastAsia"/>
          <w:b w:val="0"/>
          <w:bCs w:val="0"/>
          <w:spacing w:val="-4"/>
          <w:sz w:val="32"/>
          <w:szCs w:val="32"/>
        </w:rPr>
        <w:t>552.32</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本项目全年预算安排总额为</w:t>
      </w:r>
      <w:r>
        <w:rPr>
          <w:rStyle w:val="a8"/>
          <w:rFonts w:ascii="楷体" w:eastAsia="楷体" w:hAnsi="楷体" w:hint="eastAsia"/>
          <w:b w:val="0"/>
          <w:bCs w:val="0"/>
          <w:spacing w:val="-4"/>
          <w:sz w:val="32"/>
          <w:szCs w:val="32"/>
        </w:rPr>
        <w:t>552.32</w:t>
      </w:r>
      <w:r>
        <w:rPr>
          <w:rStyle w:val="a8"/>
          <w:rFonts w:ascii="楷体" w:eastAsia="楷体" w:hAnsi="楷体" w:hint="eastAsia"/>
          <w:b w:val="0"/>
          <w:bCs w:val="0"/>
          <w:spacing w:val="-4"/>
          <w:sz w:val="32"/>
          <w:szCs w:val="32"/>
        </w:rPr>
        <w:t>万元，预算调整数为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万元，追加的</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调减</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万元，预算调整率为</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552.32</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552.32</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，本项目资金主要用于支付社区卫生服务中心工作人员工资及下设站、村卫生室预拨资金</w:t>
      </w:r>
      <w:r>
        <w:rPr>
          <w:rStyle w:val="a8"/>
          <w:rFonts w:ascii="楷体" w:eastAsia="楷体" w:hAnsi="楷体" w:hint="eastAsia"/>
          <w:b w:val="0"/>
          <w:bCs w:val="0"/>
          <w:spacing w:val="-4"/>
          <w:sz w:val="32"/>
          <w:szCs w:val="32"/>
        </w:rPr>
        <w:t>406.96</w:t>
      </w:r>
      <w:r>
        <w:rPr>
          <w:rStyle w:val="a8"/>
          <w:rFonts w:ascii="楷体" w:eastAsia="楷体" w:hAnsi="楷体" w:hint="eastAsia"/>
          <w:b w:val="0"/>
          <w:bCs w:val="0"/>
          <w:spacing w:val="-4"/>
          <w:sz w:val="32"/>
          <w:szCs w:val="32"/>
        </w:rPr>
        <w:t>万元、办公费用</w:t>
      </w:r>
      <w:r>
        <w:rPr>
          <w:rStyle w:val="a8"/>
          <w:rFonts w:ascii="楷体" w:eastAsia="楷体" w:hAnsi="楷体" w:hint="eastAsia"/>
          <w:b w:val="0"/>
          <w:bCs w:val="0"/>
          <w:spacing w:val="-4"/>
          <w:sz w:val="32"/>
          <w:szCs w:val="32"/>
        </w:rPr>
        <w:t>145.36</w:t>
      </w:r>
      <w:r>
        <w:rPr>
          <w:rStyle w:val="a8"/>
          <w:rFonts w:ascii="楷体" w:eastAsia="楷体" w:hAnsi="楷体" w:hint="eastAsia"/>
          <w:b w:val="0"/>
          <w:bCs w:val="0"/>
          <w:spacing w:val="-4"/>
          <w:sz w:val="32"/>
          <w:szCs w:val="32"/>
        </w:rPr>
        <w:t>万元。</w:t>
      </w:r>
    </w:p>
    <w:p w:rsidR="00172E53" w:rsidRDefault="00330093">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172E53" w:rsidRDefault="0033009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lastRenderedPageBreak/>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预算专项资金</w:t>
      </w:r>
      <w:r>
        <w:rPr>
          <w:rStyle w:val="a8"/>
          <w:rFonts w:ascii="楷体" w:eastAsia="楷体" w:hAnsi="楷体" w:hint="eastAsia"/>
          <w:b w:val="0"/>
          <w:bCs w:val="0"/>
          <w:spacing w:val="-4"/>
          <w:sz w:val="32"/>
          <w:szCs w:val="32"/>
        </w:rPr>
        <w:t>552.32</w:t>
      </w:r>
      <w:r>
        <w:rPr>
          <w:rStyle w:val="a8"/>
          <w:rFonts w:ascii="楷体" w:eastAsia="楷体" w:hAnsi="楷体" w:hint="eastAsia"/>
          <w:b w:val="0"/>
          <w:bCs w:val="0"/>
          <w:spacing w:val="-4"/>
          <w:sz w:val="32"/>
          <w:szCs w:val="32"/>
        </w:rPr>
        <w:t>万元。加强与社区、辖区居委会、下设站密切配合，及时协调，工作开展中有问题及时沟通，采取多部门宣传开展居民健康档案，共建立健康档案建档人数</w:t>
      </w:r>
      <w:r>
        <w:rPr>
          <w:rStyle w:val="a8"/>
          <w:rFonts w:ascii="楷体" w:eastAsia="楷体" w:hAnsi="楷体" w:hint="eastAsia"/>
          <w:b w:val="0"/>
          <w:bCs w:val="0"/>
          <w:spacing w:val="-4"/>
          <w:sz w:val="32"/>
          <w:szCs w:val="32"/>
        </w:rPr>
        <w:t>86398</w:t>
      </w:r>
      <w:r>
        <w:rPr>
          <w:rStyle w:val="a8"/>
          <w:rFonts w:ascii="楷体" w:eastAsia="楷体" w:hAnsi="楷体" w:hint="eastAsia"/>
          <w:b w:val="0"/>
          <w:bCs w:val="0"/>
          <w:spacing w:val="-4"/>
          <w:sz w:val="32"/>
          <w:szCs w:val="32"/>
        </w:rPr>
        <w:t>人次、高血压建档人数</w:t>
      </w:r>
      <w:r>
        <w:rPr>
          <w:rStyle w:val="a8"/>
          <w:rFonts w:ascii="楷体" w:eastAsia="楷体" w:hAnsi="楷体" w:hint="eastAsia"/>
          <w:b w:val="0"/>
          <w:bCs w:val="0"/>
          <w:spacing w:val="-4"/>
          <w:sz w:val="32"/>
          <w:szCs w:val="32"/>
        </w:rPr>
        <w:t>8485</w:t>
      </w:r>
      <w:r>
        <w:rPr>
          <w:rStyle w:val="a8"/>
          <w:rFonts w:ascii="楷体" w:eastAsia="楷体" w:hAnsi="楷体" w:hint="eastAsia"/>
          <w:b w:val="0"/>
          <w:bCs w:val="0"/>
          <w:spacing w:val="-4"/>
          <w:sz w:val="32"/>
          <w:szCs w:val="32"/>
        </w:rPr>
        <w:t>人次、</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岁以上老年人健康管理人数</w:t>
      </w:r>
      <w:r>
        <w:rPr>
          <w:rStyle w:val="a8"/>
          <w:rFonts w:ascii="楷体" w:eastAsia="楷体" w:hAnsi="楷体" w:hint="eastAsia"/>
          <w:b w:val="0"/>
          <w:bCs w:val="0"/>
          <w:spacing w:val="-4"/>
          <w:sz w:val="32"/>
          <w:szCs w:val="32"/>
        </w:rPr>
        <w:t>8660</w:t>
      </w:r>
      <w:r>
        <w:rPr>
          <w:rStyle w:val="a8"/>
          <w:rFonts w:ascii="楷体" w:eastAsia="楷体" w:hAnsi="楷体" w:hint="eastAsia"/>
          <w:b w:val="0"/>
          <w:bCs w:val="0"/>
          <w:spacing w:val="-4"/>
          <w:sz w:val="32"/>
          <w:szCs w:val="32"/>
        </w:rPr>
        <w:t>人次；老年人健康管理率达到</w:t>
      </w:r>
      <w:r>
        <w:rPr>
          <w:rStyle w:val="a8"/>
          <w:rFonts w:ascii="楷体" w:eastAsia="楷体" w:hAnsi="楷体" w:hint="eastAsia"/>
          <w:b w:val="0"/>
          <w:bCs w:val="0"/>
          <w:spacing w:val="-4"/>
          <w:sz w:val="32"/>
          <w:szCs w:val="32"/>
        </w:rPr>
        <w:t>90.15%</w:t>
      </w:r>
      <w:r>
        <w:rPr>
          <w:rStyle w:val="a8"/>
          <w:rFonts w:ascii="楷体" w:eastAsia="楷体" w:hAnsi="楷体" w:hint="eastAsia"/>
          <w:b w:val="0"/>
          <w:bCs w:val="0"/>
          <w:spacing w:val="-4"/>
          <w:sz w:val="32"/>
          <w:szCs w:val="32"/>
        </w:rPr>
        <w:t>、通过多部门宣传提高了居民对基本公共卫生服务的知晓率和参与率，使居民健康水平不断提高，居民群众满意度达到</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，继续做好基本公卫和健康体检的组织实施、人员培训、数据填报、后勤保障，建档立卡、追踪随访、做到与“健康咨询、健</w:t>
      </w:r>
      <w:r>
        <w:rPr>
          <w:rStyle w:val="a8"/>
          <w:rFonts w:ascii="楷体" w:eastAsia="楷体" w:hAnsi="楷体" w:hint="eastAsia"/>
          <w:b w:val="0"/>
          <w:bCs w:val="0"/>
          <w:spacing w:val="-4"/>
          <w:sz w:val="32"/>
          <w:szCs w:val="32"/>
        </w:rPr>
        <w:t>康教育、重大疾病”相结合，对需要转院的疑难重症患者，畅通“绿色通道”协助到上级医院进行救治。</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w:t>
      </w:r>
      <w:r>
        <w:rPr>
          <w:rStyle w:val="a8"/>
          <w:rFonts w:ascii="楷体" w:eastAsia="楷体" w:hAnsi="楷体" w:hint="eastAsia"/>
          <w:b w:val="0"/>
          <w:bCs w:val="0"/>
          <w:spacing w:val="-4"/>
          <w:sz w:val="32"/>
          <w:szCs w:val="32"/>
        </w:rPr>
        <w:t>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“健康档案建档人数”指标，预期指标值为“≥</w:t>
      </w:r>
      <w:r>
        <w:rPr>
          <w:rStyle w:val="a8"/>
          <w:rFonts w:ascii="楷体" w:eastAsia="楷体" w:hAnsi="楷体" w:hint="eastAsia"/>
          <w:b w:val="0"/>
          <w:bCs w:val="0"/>
          <w:spacing w:val="-4"/>
          <w:sz w:val="32"/>
          <w:szCs w:val="32"/>
        </w:rPr>
        <w:t>84544</w:t>
      </w:r>
      <w:r>
        <w:rPr>
          <w:rStyle w:val="a8"/>
          <w:rFonts w:ascii="楷体" w:eastAsia="楷体" w:hAnsi="楷体" w:hint="eastAsia"/>
          <w:b w:val="0"/>
          <w:bCs w:val="0"/>
          <w:spacing w:val="-4"/>
          <w:sz w:val="32"/>
          <w:szCs w:val="32"/>
        </w:rPr>
        <w:t>人次”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“高血压建档人数”指标，预期指标值为“≥</w:t>
      </w:r>
      <w:r>
        <w:rPr>
          <w:rStyle w:val="a8"/>
          <w:rFonts w:ascii="楷体" w:eastAsia="楷体" w:hAnsi="楷体" w:hint="eastAsia"/>
          <w:b w:val="0"/>
          <w:bCs w:val="0"/>
          <w:spacing w:val="-4"/>
          <w:sz w:val="32"/>
          <w:szCs w:val="32"/>
        </w:rPr>
        <w:t>9031</w:t>
      </w:r>
      <w:r>
        <w:rPr>
          <w:rStyle w:val="a8"/>
          <w:rFonts w:ascii="楷体" w:eastAsia="楷体" w:hAnsi="楷体" w:hint="eastAsia"/>
          <w:b w:val="0"/>
          <w:bCs w:val="0"/>
          <w:spacing w:val="-4"/>
          <w:sz w:val="32"/>
          <w:szCs w:val="32"/>
        </w:rPr>
        <w:t>”人次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岁以上老年人健康管理人数”指标，预期指标值为“≥</w:t>
      </w:r>
      <w:r>
        <w:rPr>
          <w:rStyle w:val="a8"/>
          <w:rFonts w:ascii="楷体" w:eastAsia="楷体" w:hAnsi="楷体" w:hint="eastAsia"/>
          <w:b w:val="0"/>
          <w:bCs w:val="0"/>
          <w:spacing w:val="-4"/>
          <w:sz w:val="32"/>
          <w:szCs w:val="32"/>
        </w:rPr>
        <w:t>8660</w:t>
      </w:r>
      <w:r>
        <w:rPr>
          <w:rStyle w:val="a8"/>
          <w:rFonts w:ascii="楷体" w:eastAsia="楷体" w:hAnsi="楷体" w:hint="eastAsia"/>
          <w:b w:val="0"/>
          <w:bCs w:val="0"/>
          <w:spacing w:val="-4"/>
          <w:sz w:val="32"/>
          <w:szCs w:val="32"/>
        </w:rPr>
        <w:t>人次”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“老年人健康管理人数率”指标，预期指标值为“≥</w:t>
      </w:r>
      <w:r>
        <w:rPr>
          <w:rStyle w:val="a8"/>
          <w:rFonts w:ascii="楷体" w:eastAsia="楷体" w:hAnsi="楷体" w:hint="eastAsia"/>
          <w:b w:val="0"/>
          <w:bCs w:val="0"/>
          <w:spacing w:val="-4"/>
          <w:sz w:val="32"/>
          <w:szCs w:val="32"/>
        </w:rPr>
        <w:t>90.55%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“社区卫生服务</w:t>
      </w:r>
      <w:r>
        <w:rPr>
          <w:rStyle w:val="a8"/>
          <w:rFonts w:ascii="楷体" w:eastAsia="楷体" w:hAnsi="楷体" w:hint="eastAsia"/>
          <w:b w:val="0"/>
          <w:bCs w:val="0"/>
          <w:spacing w:val="-4"/>
          <w:sz w:val="32"/>
          <w:szCs w:val="32"/>
        </w:rPr>
        <w:t>中心工作人员及下设站预拨资金”指标，预期指标值为“≤</w:t>
      </w:r>
      <w:r>
        <w:rPr>
          <w:rStyle w:val="a8"/>
          <w:rFonts w:ascii="楷体" w:eastAsia="楷体" w:hAnsi="楷体" w:hint="eastAsia"/>
          <w:b w:val="0"/>
          <w:bCs w:val="0"/>
          <w:spacing w:val="-4"/>
          <w:sz w:val="32"/>
          <w:szCs w:val="32"/>
        </w:rPr>
        <w:t>406.96</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“办公用品采购”指标，预期指标值为“≤</w:t>
      </w:r>
      <w:r>
        <w:rPr>
          <w:rStyle w:val="a8"/>
          <w:rFonts w:ascii="楷体" w:eastAsia="楷体" w:hAnsi="楷体" w:hint="eastAsia"/>
          <w:b w:val="0"/>
          <w:bCs w:val="0"/>
          <w:spacing w:val="-4"/>
          <w:sz w:val="32"/>
          <w:szCs w:val="32"/>
        </w:rPr>
        <w:t>42.28</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“居民健康水平不断提高”指标，预期指标值为“逐步提高”；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“居民群众满意度”指标，预期指标值为“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p>
    <w:p w:rsidR="00172E53" w:rsidRDefault="0033009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172E53" w:rsidRDefault="0033009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172E53" w:rsidRDefault="0033009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（一）绩效评价的目</w:t>
      </w:r>
      <w:r>
        <w:rPr>
          <w:rStyle w:val="a8"/>
          <w:rFonts w:ascii="楷体" w:eastAsia="楷体" w:hAnsi="楷体" w:hint="eastAsia"/>
          <w:b w:val="0"/>
          <w:bCs w:val="0"/>
          <w:spacing w:val="-4"/>
          <w:sz w:val="32"/>
          <w:szCs w:val="32"/>
        </w:rPr>
        <w:t>的、对象和范围</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年提前下达中央财政基本公共卫生服务补助资金预算项目开展本次部门项目支出绩效评价工作。通过绩效评价，促进本单位总结经验、发现</w:t>
      </w:r>
      <w:r>
        <w:rPr>
          <w:rStyle w:val="a8"/>
          <w:rFonts w:ascii="楷体" w:eastAsia="楷体" w:hAnsi="楷体" w:hint="eastAsia"/>
          <w:b w:val="0"/>
          <w:bCs w:val="0"/>
          <w:spacing w:val="-4"/>
          <w:sz w:val="32"/>
          <w:szCs w:val="32"/>
        </w:rPr>
        <w:t>问题、改进工作，旨在评价本项目前期审批、实施过程及实施效果，促进预算管理不断完善，加快绩效目标的实现，保证财政资金有效、合理使用，具体绩效评价的目的细分如下：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w:t>
      </w:r>
      <w:r>
        <w:rPr>
          <w:rStyle w:val="a8"/>
          <w:rFonts w:ascii="楷体" w:eastAsia="楷体" w:hAnsi="楷体" w:hint="eastAsia"/>
          <w:b w:val="0"/>
          <w:bCs w:val="0"/>
          <w:spacing w:val="-4"/>
          <w:sz w:val="32"/>
          <w:szCs w:val="32"/>
        </w:rPr>
        <w:t>指标、社会成本指标、社会生态环境成本指标、经济效益指标、社会效益指标、服务对象满意度指标等内容，保证项目绩效指标设置科学、规范、</w:t>
      </w:r>
      <w:r>
        <w:rPr>
          <w:rStyle w:val="a8"/>
          <w:rFonts w:ascii="楷体" w:eastAsia="楷体" w:hAnsi="楷体" w:hint="eastAsia"/>
          <w:b w:val="0"/>
          <w:bCs w:val="0"/>
          <w:spacing w:val="-4"/>
          <w:sz w:val="32"/>
          <w:szCs w:val="32"/>
        </w:rPr>
        <w:lastRenderedPageBreak/>
        <w:t>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w:t>
      </w:r>
      <w:r>
        <w:rPr>
          <w:rStyle w:val="a8"/>
          <w:rFonts w:ascii="楷体" w:eastAsia="楷体" w:hAnsi="楷体" w:hint="eastAsia"/>
          <w:b w:val="0"/>
          <w:bCs w:val="0"/>
          <w:spacing w:val="-4"/>
          <w:sz w:val="32"/>
          <w:szCs w:val="32"/>
        </w:rPr>
        <w:t>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年中央财政基本公共卫生服务补助资金，评价核心为项目资金、项目产出、项目效益。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本次绩效评价主要围绕项目资金使用情况和财务管理状况；资产配</w:t>
      </w:r>
      <w:r>
        <w:rPr>
          <w:rStyle w:val="a8"/>
          <w:rFonts w:ascii="楷体" w:eastAsia="楷体" w:hAnsi="楷体" w:hint="eastAsia"/>
          <w:b w:val="0"/>
          <w:bCs w:val="0"/>
          <w:spacing w:val="-4"/>
          <w:sz w:val="32"/>
          <w:szCs w:val="32"/>
        </w:rPr>
        <w:t>置、使用、处置及其收益管理情况；项目管理相关制度及措施是否被认真执行；绩效目标的实现程度（包括是否达到预定产出和效果）等方面进行综合绩效评价。</w:t>
      </w:r>
    </w:p>
    <w:p w:rsidR="00172E53" w:rsidRDefault="00330093">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172E53" w:rsidRDefault="0033009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依据《中华人民共和国预算法》《中共中央国务院关于全面实施</w:t>
      </w:r>
      <w:r>
        <w:rPr>
          <w:rStyle w:val="a8"/>
          <w:rFonts w:ascii="楷体" w:eastAsia="楷体" w:hAnsi="楷体" w:hint="eastAsia"/>
          <w:b w:val="0"/>
          <w:bCs w:val="0"/>
          <w:spacing w:val="-4"/>
          <w:sz w:val="32"/>
          <w:szCs w:val="32"/>
        </w:rPr>
        <w:lastRenderedPageBreak/>
        <w:t>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w:t>
      </w:r>
      <w:r>
        <w:rPr>
          <w:rStyle w:val="a8"/>
          <w:rFonts w:ascii="楷体" w:eastAsia="楷体" w:hAnsi="楷体" w:hint="eastAsia"/>
          <w:b w:val="0"/>
          <w:bCs w:val="0"/>
          <w:spacing w:val="-4"/>
          <w:sz w:val="32"/>
          <w:szCs w:val="32"/>
        </w:rPr>
        <w:t>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w:t>
      </w:r>
      <w:r>
        <w:rPr>
          <w:rStyle w:val="a8"/>
          <w:rFonts w:ascii="楷体" w:eastAsia="楷体" w:hAnsi="楷体" w:hint="eastAsia"/>
          <w:b w:val="0"/>
          <w:bCs w:val="0"/>
          <w:spacing w:val="-4"/>
          <w:sz w:val="32"/>
          <w:szCs w:val="32"/>
        </w:rPr>
        <w:t>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w:t>
      </w:r>
      <w:r>
        <w:rPr>
          <w:rStyle w:val="a8"/>
          <w:rFonts w:ascii="楷体" w:eastAsia="楷体" w:hAnsi="楷体" w:hint="eastAsia"/>
          <w:b w:val="0"/>
          <w:bCs w:val="0"/>
          <w:spacing w:val="-4"/>
          <w:sz w:val="32"/>
          <w:szCs w:val="32"/>
        </w:rPr>
        <w:t>关的原则，采用全面、重点、现场和非现场相结合的方式进行评价。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我单位通过实施资料研读及前期调研，结合项目的实际开展情况，按照《项目支出绩效评价管理办法》（财预〔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号）文件要求，结合项目特点，经与专家组充分协商，设置指标体系结构如下：设置一级指标共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）五类指标。主要围绕资金使用、项目管理、资源配置等方面，客观分析项目的产出和效果，从而考察项</w:t>
      </w:r>
      <w:r>
        <w:rPr>
          <w:rStyle w:val="a8"/>
          <w:rFonts w:ascii="楷体" w:eastAsia="楷体" w:hAnsi="楷体" w:hint="eastAsia"/>
          <w:b w:val="0"/>
          <w:bCs w:val="0"/>
          <w:spacing w:val="-4"/>
          <w:sz w:val="32"/>
          <w:szCs w:val="32"/>
        </w:rPr>
        <w:t>目预算定额标准的合理性，进而提出完善意见。整个评价框架构成体现从投入、过程到产出、效果和影响的绩效逻辑路径。详细指标体系见“附件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w:t>
      </w:r>
      <w:r>
        <w:rPr>
          <w:rStyle w:val="a8"/>
          <w:rFonts w:ascii="楷体" w:eastAsia="楷体" w:hAnsi="楷体" w:hint="eastAsia"/>
          <w:b w:val="0"/>
          <w:bCs w:val="0"/>
          <w:spacing w:val="-4"/>
          <w:sz w:val="32"/>
          <w:szCs w:val="32"/>
        </w:rPr>
        <w:t>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三级指标分析环节：总体采用比较法，同时辅以文献法、成本效益法、因素分析法以及公众评判法，根据不同三级指标类型进行逐项分析。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w:t>
      </w:r>
      <w:r>
        <w:rPr>
          <w:rStyle w:val="a8"/>
          <w:rFonts w:ascii="楷体" w:eastAsia="楷体" w:hAnsi="楷体" w:hint="eastAsia"/>
          <w:b w:val="0"/>
          <w:bCs w:val="0"/>
          <w:spacing w:val="-4"/>
          <w:sz w:val="32"/>
          <w:szCs w:val="32"/>
        </w:rPr>
        <w:lastRenderedPageBreak/>
        <w:t>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w:t>
      </w:r>
      <w:r>
        <w:rPr>
          <w:rStyle w:val="a8"/>
          <w:rFonts w:ascii="楷体" w:eastAsia="楷体" w:hAnsi="楷体" w:hint="eastAsia"/>
          <w:b w:val="0"/>
          <w:bCs w:val="0"/>
          <w:spacing w:val="-4"/>
          <w:sz w:val="32"/>
          <w:szCs w:val="32"/>
        </w:rPr>
        <w:t>通过问卷及抽样调查等方式评价本项目实施后社会公众对于其实施效果的满意程度，将调研结果按照《关于印发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w:t>
      </w:r>
      <w:r>
        <w:rPr>
          <w:rStyle w:val="a8"/>
          <w:rFonts w:ascii="楷体" w:eastAsia="楷体" w:hAnsi="楷体" w:hint="eastAsia"/>
          <w:b w:val="0"/>
          <w:bCs w:val="0"/>
          <w:spacing w:val="-4"/>
          <w:sz w:val="32"/>
          <w:szCs w:val="32"/>
        </w:rPr>
        <w:t>法、文献法，查找相关项目设立的政策和文件要求，对比分析实际执行程序是否按照政策及文件要求执行，分析立项程序的规范性。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w:t>
      </w:r>
      <w:r>
        <w:rPr>
          <w:rStyle w:val="a8"/>
          <w:rFonts w:ascii="楷体" w:eastAsia="楷体" w:hAnsi="楷体" w:hint="eastAsia"/>
          <w:b w:val="0"/>
          <w:bCs w:val="0"/>
          <w:spacing w:val="-4"/>
          <w:sz w:val="32"/>
          <w:szCs w:val="32"/>
        </w:rPr>
        <w:t>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w:t>
      </w:r>
      <w:r>
        <w:rPr>
          <w:rStyle w:val="a8"/>
          <w:rFonts w:ascii="楷体" w:eastAsia="楷体" w:hAnsi="楷体" w:hint="eastAsia"/>
          <w:b w:val="0"/>
          <w:bCs w:val="0"/>
          <w:spacing w:val="-4"/>
          <w:sz w:val="32"/>
          <w:szCs w:val="32"/>
        </w:rPr>
        <w:lastRenderedPageBreak/>
        <w:t>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w:t>
      </w:r>
      <w:r>
        <w:rPr>
          <w:rStyle w:val="a8"/>
          <w:rFonts w:ascii="楷体" w:eastAsia="楷体" w:hAnsi="楷体" w:hint="eastAsia"/>
          <w:b w:val="0"/>
          <w:bCs w:val="0"/>
          <w:spacing w:val="-4"/>
          <w:sz w:val="32"/>
          <w:szCs w:val="32"/>
        </w:rPr>
        <w:t>的法律法规和政策要求进行对比，分析项目制度的合法性、合规性、完整性。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定性指标：公众评判法，通过问卷及抽样调查等方式评价本项目实施后社会公众对于其实施效果的满</w:t>
      </w:r>
      <w:r>
        <w:rPr>
          <w:rStyle w:val="a8"/>
          <w:rFonts w:ascii="楷体" w:eastAsia="楷体" w:hAnsi="楷体" w:hint="eastAsia"/>
          <w:b w:val="0"/>
          <w:bCs w:val="0"/>
          <w:spacing w:val="-4"/>
          <w:sz w:val="32"/>
          <w:szCs w:val="32"/>
        </w:rPr>
        <w:t>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w:t>
      </w:r>
      <w:r>
        <w:rPr>
          <w:rStyle w:val="a8"/>
          <w:rFonts w:ascii="楷体" w:eastAsia="楷体" w:hAnsi="楷体" w:hint="eastAsia"/>
          <w:b w:val="0"/>
          <w:bCs w:val="0"/>
          <w:spacing w:val="-4"/>
          <w:sz w:val="32"/>
          <w:szCs w:val="32"/>
        </w:rPr>
        <w:t>及访谈方式，采集相关数据，运用等级描述法，设置分级标准，体现该指标认可程度的差异。对于定量指标，通过公式等方式予以量化，可以准确衡量，并设定目标值的考核指标。</w:t>
      </w:r>
    </w:p>
    <w:p w:rsidR="00172E53" w:rsidRDefault="0033009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172E53" w:rsidRDefault="0033009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王旭娟中心副主任公共卫生科科长（评价小组组长）：主要负责项目策划和监督，全面负责项目绩效评价报告的最终质量，对评价人员出具的最终报告质量进行复核，确保评估结果的客观性；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陶丽（评价小组组员）：主要负责资料的收集，取证、数据统计分析；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刘欣、赵娟、张娜（评价小组组员）：主要负责项目报告的制定，指标的研判，数据分析及报告撰写。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日，评价工作进入实施阶段。在数据采集方面，评价小组整理单位前期提交的资料，与项目实施负责</w:t>
      </w:r>
      <w:r>
        <w:rPr>
          <w:rStyle w:val="a8"/>
          <w:rFonts w:ascii="楷体" w:eastAsia="楷体" w:hAnsi="楷体" w:hint="eastAsia"/>
          <w:b w:val="0"/>
          <w:bCs w:val="0"/>
          <w:spacing w:val="-4"/>
          <w:sz w:val="32"/>
          <w:szCs w:val="32"/>
        </w:rPr>
        <w:lastRenderedPageBreak/>
        <w:t>人沟通，了解资金的内容、操作流程、管理机制、资金使用方</w:t>
      </w:r>
      <w:r>
        <w:rPr>
          <w:rStyle w:val="a8"/>
          <w:rFonts w:ascii="楷体" w:eastAsia="楷体" w:hAnsi="楷体" w:hint="eastAsia"/>
          <w:b w:val="0"/>
          <w:bCs w:val="0"/>
          <w:spacing w:val="-4"/>
          <w:sz w:val="32"/>
          <w:szCs w:val="32"/>
        </w:rPr>
        <w:t>向等情况并采集信息，了解项目设置背景及资金使用等情况。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 xml:space="preserve">日，评价小组按照绩效评价的原则和规范，对取得的资料进行审查核实，对采集的数据进行分析，按照绩效评价指标评分表逐项进行打分、分析、汇总各方评价结果。　</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经审核通过后，由评价小组将报告推送至项目实施人员，由项目实施人</w:t>
      </w:r>
      <w:r>
        <w:rPr>
          <w:rStyle w:val="a8"/>
          <w:rFonts w:ascii="楷体" w:eastAsia="楷体" w:hAnsi="楷体" w:hint="eastAsia"/>
          <w:b w:val="0"/>
          <w:bCs w:val="0"/>
          <w:spacing w:val="-4"/>
          <w:sz w:val="32"/>
          <w:szCs w:val="32"/>
        </w:rPr>
        <w:t>员根据报告评价结论、存在的问题以及改进建议落实问题整改，并形成整改报告，由评价小组负责监督和核查整改落实情况，确保绩效评价落到实处。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172E53" w:rsidRDefault="0033009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172E53" w:rsidRDefault="0033009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较大程度达成初设立的绩效目标，解决了辖区居民对控制传染病、慢性非传染性疾病和突发公共卫生事件应急问题的正确认识和知晓率，实现了居民健康水平逐步提高的社会效益问题，在实施过程中取</w:t>
      </w:r>
      <w:r>
        <w:rPr>
          <w:rStyle w:val="a8"/>
          <w:rFonts w:ascii="楷体" w:eastAsia="楷体" w:hAnsi="楷体" w:hint="eastAsia"/>
          <w:b w:val="0"/>
          <w:bCs w:val="0"/>
          <w:spacing w:val="-4"/>
          <w:sz w:val="32"/>
          <w:szCs w:val="32"/>
        </w:rPr>
        <w:t>得了良好的成效。具体表现在：通过项</w:t>
      </w:r>
      <w:r>
        <w:rPr>
          <w:rStyle w:val="a8"/>
          <w:rFonts w:ascii="楷体" w:eastAsia="楷体" w:hAnsi="楷体" w:hint="eastAsia"/>
          <w:b w:val="0"/>
          <w:bCs w:val="0"/>
          <w:spacing w:val="-4"/>
          <w:sz w:val="32"/>
          <w:szCs w:val="32"/>
        </w:rPr>
        <w:lastRenderedPageBreak/>
        <w:t>目的实施投入</w:t>
      </w:r>
      <w:r>
        <w:rPr>
          <w:rStyle w:val="a8"/>
          <w:rFonts w:ascii="楷体" w:eastAsia="楷体" w:hAnsi="楷体" w:hint="eastAsia"/>
          <w:b w:val="0"/>
          <w:bCs w:val="0"/>
          <w:spacing w:val="-4"/>
          <w:sz w:val="32"/>
          <w:szCs w:val="32"/>
        </w:rPr>
        <w:t>552.32</w:t>
      </w:r>
      <w:r>
        <w:rPr>
          <w:rStyle w:val="a8"/>
          <w:rFonts w:ascii="楷体" w:eastAsia="楷体" w:hAnsi="楷体" w:hint="eastAsia"/>
          <w:b w:val="0"/>
          <w:bCs w:val="0"/>
          <w:spacing w:val="-4"/>
          <w:sz w:val="32"/>
          <w:szCs w:val="32"/>
        </w:rPr>
        <w:t>万元；完成了建立健康档案建档人数</w:t>
      </w:r>
      <w:r>
        <w:rPr>
          <w:rStyle w:val="a8"/>
          <w:rFonts w:ascii="楷体" w:eastAsia="楷体" w:hAnsi="楷体" w:hint="eastAsia"/>
          <w:b w:val="0"/>
          <w:bCs w:val="0"/>
          <w:spacing w:val="-4"/>
          <w:sz w:val="32"/>
          <w:szCs w:val="32"/>
        </w:rPr>
        <w:t>86398</w:t>
      </w:r>
      <w:r>
        <w:rPr>
          <w:rStyle w:val="a8"/>
          <w:rFonts w:ascii="楷体" w:eastAsia="楷体" w:hAnsi="楷体" w:hint="eastAsia"/>
          <w:b w:val="0"/>
          <w:bCs w:val="0"/>
          <w:spacing w:val="-4"/>
          <w:sz w:val="32"/>
          <w:szCs w:val="32"/>
        </w:rPr>
        <w:t>人次、高血压建档人数</w:t>
      </w:r>
      <w:r>
        <w:rPr>
          <w:rStyle w:val="a8"/>
          <w:rFonts w:ascii="楷体" w:eastAsia="楷体" w:hAnsi="楷体" w:hint="eastAsia"/>
          <w:b w:val="0"/>
          <w:bCs w:val="0"/>
          <w:spacing w:val="-4"/>
          <w:sz w:val="32"/>
          <w:szCs w:val="32"/>
        </w:rPr>
        <w:t>8485</w:t>
      </w:r>
      <w:r>
        <w:rPr>
          <w:rStyle w:val="a8"/>
          <w:rFonts w:ascii="楷体" w:eastAsia="楷体" w:hAnsi="楷体" w:hint="eastAsia"/>
          <w:b w:val="0"/>
          <w:bCs w:val="0"/>
          <w:spacing w:val="-4"/>
          <w:sz w:val="32"/>
          <w:szCs w:val="32"/>
        </w:rPr>
        <w:t>人次、</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岁以上老年人健康管理人数</w:t>
      </w:r>
      <w:r>
        <w:rPr>
          <w:rStyle w:val="a8"/>
          <w:rFonts w:ascii="楷体" w:eastAsia="楷体" w:hAnsi="楷体" w:hint="eastAsia"/>
          <w:b w:val="0"/>
          <w:bCs w:val="0"/>
          <w:spacing w:val="-4"/>
          <w:sz w:val="32"/>
          <w:szCs w:val="32"/>
        </w:rPr>
        <w:t>8606</w:t>
      </w:r>
      <w:r>
        <w:rPr>
          <w:rStyle w:val="a8"/>
          <w:rFonts w:ascii="楷体" w:eastAsia="楷体" w:hAnsi="楷体" w:hint="eastAsia"/>
          <w:b w:val="0"/>
          <w:bCs w:val="0"/>
          <w:spacing w:val="-4"/>
          <w:sz w:val="32"/>
          <w:szCs w:val="32"/>
        </w:rPr>
        <w:t>人次老年人健康管理率达到</w:t>
      </w:r>
      <w:r>
        <w:rPr>
          <w:rStyle w:val="a8"/>
          <w:rFonts w:ascii="楷体" w:eastAsia="楷体" w:hAnsi="楷体" w:hint="eastAsia"/>
          <w:b w:val="0"/>
          <w:bCs w:val="0"/>
          <w:spacing w:val="-4"/>
          <w:sz w:val="32"/>
          <w:szCs w:val="32"/>
        </w:rPr>
        <w:t>90.15%</w:t>
      </w:r>
      <w:r>
        <w:rPr>
          <w:rStyle w:val="a8"/>
          <w:rFonts w:ascii="楷体" w:eastAsia="楷体" w:hAnsi="楷体" w:hint="eastAsia"/>
          <w:b w:val="0"/>
          <w:bCs w:val="0"/>
          <w:spacing w:val="-4"/>
          <w:sz w:val="32"/>
          <w:szCs w:val="32"/>
        </w:rPr>
        <w:t>、的产出目标，发挥了居民健康水平不断提高的效益。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Pr>
          <w:rStyle w:val="a8"/>
          <w:rFonts w:ascii="楷体" w:eastAsia="楷体" w:hAnsi="楷体" w:hint="eastAsia"/>
          <w:b w:val="0"/>
          <w:bCs w:val="0"/>
          <w:spacing w:val="-4"/>
          <w:sz w:val="32"/>
          <w:szCs w:val="32"/>
        </w:rPr>
        <w:t>97</w:t>
      </w:r>
      <w:r>
        <w:rPr>
          <w:rStyle w:val="a8"/>
          <w:rFonts w:ascii="楷体" w:eastAsia="楷体" w:hAnsi="楷体" w:hint="eastAsia"/>
          <w:b w:val="0"/>
          <w:bCs w:val="0"/>
          <w:spacing w:val="-4"/>
          <w:sz w:val="32"/>
          <w:szCs w:val="32"/>
        </w:rPr>
        <w:t>分，绩效评级为“优”。综合评价结论如下：本项目共设置三级指标数量</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9.75%</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；项目满意度类指标共设置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决策类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效益类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合计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 xml:space="preserve"> 21.00 19.00 30.00 20.00 10.00 100</w:t>
      </w:r>
      <w:r>
        <w:rPr>
          <w:rStyle w:val="a8"/>
          <w:rFonts w:ascii="楷体" w:eastAsia="楷体" w:hAnsi="楷体" w:hint="eastAsia"/>
          <w:b w:val="0"/>
          <w:bCs w:val="0"/>
          <w:spacing w:val="-4"/>
          <w:sz w:val="32"/>
          <w:szCs w:val="32"/>
        </w:rPr>
        <w:t>.00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21.00 19.00 30.00 20.00 10.00 100.00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t xml:space="preserve"> 100 100 100% 100.00 10.00 100.00</w:t>
      </w:r>
    </w:p>
    <w:p w:rsidR="00172E53" w:rsidRDefault="00330093">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172E53" w:rsidRDefault="0033009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172E53" w:rsidRDefault="00330093">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本项目立项符合项目是由昌吉市卫生健康委员会提出申报，于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月批复设立，</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年我单位根据《昌州财社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年文件》（</w:t>
      </w:r>
      <w:r>
        <w:rPr>
          <w:rStyle w:val="a8"/>
          <w:rFonts w:ascii="楷体" w:eastAsia="楷体" w:hAnsi="楷体" w:hint="eastAsia"/>
          <w:b w:val="0"/>
          <w:bCs w:val="0"/>
          <w:spacing w:val="-4"/>
          <w:sz w:val="32"/>
          <w:szCs w:val="32"/>
        </w:rPr>
        <w:t>51</w:t>
      </w:r>
      <w:r>
        <w:rPr>
          <w:rStyle w:val="a8"/>
          <w:rFonts w:ascii="楷体" w:eastAsia="楷体" w:hAnsi="楷体" w:hint="eastAsia"/>
          <w:b w:val="0"/>
          <w:bCs w:val="0"/>
          <w:spacing w:val="-4"/>
          <w:sz w:val="32"/>
          <w:szCs w:val="32"/>
        </w:rPr>
        <w:t>号）中：“基本公共卫生”内容符合行业发展和政策要</w:t>
      </w:r>
      <w:r>
        <w:rPr>
          <w:rStyle w:val="a8"/>
          <w:rFonts w:ascii="楷体" w:eastAsia="楷体" w:hAnsi="楷体" w:hint="eastAsia"/>
          <w:b w:val="0"/>
          <w:bCs w:val="0"/>
          <w:spacing w:val="-4"/>
          <w:sz w:val="32"/>
          <w:szCs w:val="32"/>
        </w:rPr>
        <w:t>求；项目立项符合国家法律法规、自治区和地区行业发展规划和政策要求，属于我单位履职所需；根据《财政资金直接支付申请书》，本项目资金性质为“公共财政预算”功能分类为“</w:t>
      </w:r>
      <w:r>
        <w:rPr>
          <w:rStyle w:val="a8"/>
          <w:rFonts w:ascii="楷体" w:eastAsia="楷体" w:hAnsi="楷体" w:hint="eastAsia"/>
          <w:b w:val="0"/>
          <w:bCs w:val="0"/>
          <w:spacing w:val="-4"/>
          <w:sz w:val="32"/>
          <w:szCs w:val="32"/>
        </w:rPr>
        <w:t>2100408</w:t>
      </w:r>
      <w:r>
        <w:rPr>
          <w:rStyle w:val="a8"/>
          <w:rFonts w:ascii="楷体" w:eastAsia="楷体" w:hAnsi="楷体" w:hint="eastAsia"/>
          <w:b w:val="0"/>
          <w:bCs w:val="0"/>
          <w:spacing w:val="-4"/>
          <w:sz w:val="32"/>
          <w:szCs w:val="32"/>
        </w:rPr>
        <w:t>”经济分类为“</w:t>
      </w:r>
      <w:r>
        <w:rPr>
          <w:rStyle w:val="a8"/>
          <w:rFonts w:ascii="楷体" w:eastAsia="楷体" w:hAnsi="楷体" w:hint="eastAsia"/>
          <w:b w:val="0"/>
          <w:bCs w:val="0"/>
          <w:spacing w:val="-4"/>
          <w:sz w:val="32"/>
          <w:szCs w:val="32"/>
        </w:rPr>
        <w:t>30299</w:t>
      </w:r>
      <w:r>
        <w:rPr>
          <w:rStyle w:val="a8"/>
          <w:rFonts w:ascii="楷体" w:eastAsia="楷体" w:hAnsi="楷体" w:hint="eastAsia"/>
          <w:b w:val="0"/>
          <w:bCs w:val="0"/>
          <w:spacing w:val="-4"/>
          <w:sz w:val="32"/>
          <w:szCs w:val="32"/>
        </w:rPr>
        <w:t>”属于公共财政支持范围，符合中央、地方事权支出责任划分原则；经检查我单位财政管理一体化信息系统，本项目不存在重复。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分，本项目立项依据充分。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根据决策依据编制工作计划和经费预算，经过与部门市政府分管领导进行沟通、筛选确定经费预算计划，</w:t>
      </w:r>
      <w:r>
        <w:rPr>
          <w:rStyle w:val="a8"/>
          <w:rFonts w:ascii="楷体" w:eastAsia="楷体" w:hAnsi="楷体" w:hint="eastAsia"/>
          <w:b w:val="0"/>
          <w:bCs w:val="0"/>
          <w:spacing w:val="-4"/>
          <w:sz w:val="32"/>
          <w:szCs w:val="32"/>
        </w:rPr>
        <w:t>上中心院委会研究确定最终预算方案。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①该项目已设置年度绩效目标，具体内容为预算专项资金</w:t>
      </w:r>
      <w:r>
        <w:rPr>
          <w:rStyle w:val="a8"/>
          <w:rFonts w:ascii="楷体" w:eastAsia="楷体" w:hAnsi="楷体" w:hint="eastAsia"/>
          <w:b w:val="0"/>
          <w:bCs w:val="0"/>
          <w:spacing w:val="-4"/>
          <w:sz w:val="32"/>
          <w:szCs w:val="32"/>
        </w:rPr>
        <w:t>552.32</w:t>
      </w:r>
      <w:r>
        <w:rPr>
          <w:rStyle w:val="a8"/>
          <w:rFonts w:ascii="楷体" w:eastAsia="楷体" w:hAnsi="楷体" w:hint="eastAsia"/>
          <w:b w:val="0"/>
          <w:bCs w:val="0"/>
          <w:spacing w:val="-4"/>
          <w:sz w:val="32"/>
          <w:szCs w:val="32"/>
        </w:rPr>
        <w:t>万元。加强与社区、辖区居委会、下设站密切配合，及时协调，工作开展中有问题及时沟通，采取多部门宣传开展居民健康档案、健康教育、预防接种、传染病防治、儿童保健、孕产</w:t>
      </w:r>
      <w:r>
        <w:rPr>
          <w:rStyle w:val="a8"/>
          <w:rFonts w:ascii="楷体" w:eastAsia="楷体" w:hAnsi="楷体" w:hint="eastAsia"/>
          <w:b w:val="0"/>
          <w:bCs w:val="0"/>
          <w:spacing w:val="-4"/>
          <w:sz w:val="32"/>
          <w:szCs w:val="32"/>
        </w:rPr>
        <w:lastRenderedPageBreak/>
        <w:t>妇保健、老年人保健、慢性病管理、重性精神疾病管理、卫生监督协管、中医药健康管理、结核病患者健康管理、家庭医生签约服务、全民健康体检，提</w:t>
      </w:r>
      <w:r>
        <w:rPr>
          <w:rStyle w:val="a8"/>
          <w:rFonts w:ascii="楷体" w:eastAsia="楷体" w:hAnsi="楷体" w:hint="eastAsia"/>
          <w:b w:val="0"/>
          <w:bCs w:val="0"/>
          <w:spacing w:val="-4"/>
          <w:sz w:val="32"/>
          <w:szCs w:val="32"/>
        </w:rPr>
        <w:t>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②该项目实际工作内容为：预算专项资金</w:t>
      </w:r>
      <w:r>
        <w:rPr>
          <w:rStyle w:val="a8"/>
          <w:rFonts w:ascii="楷体" w:eastAsia="楷体" w:hAnsi="楷体" w:hint="eastAsia"/>
          <w:b w:val="0"/>
          <w:bCs w:val="0"/>
          <w:spacing w:val="-4"/>
          <w:sz w:val="32"/>
          <w:szCs w:val="32"/>
        </w:rPr>
        <w:t>552.32</w:t>
      </w:r>
      <w:r>
        <w:rPr>
          <w:rStyle w:val="a8"/>
          <w:rFonts w:ascii="楷体" w:eastAsia="楷体" w:hAnsi="楷体" w:hint="eastAsia"/>
          <w:b w:val="0"/>
          <w:bCs w:val="0"/>
          <w:spacing w:val="-4"/>
          <w:sz w:val="32"/>
          <w:szCs w:val="32"/>
        </w:rPr>
        <w:t>万元。加强与社区、辖区居委会、下设站密切配合，及时协调，工作开展中有问题及时沟通，采取多部门宣传开展居民健康档案、健康教育、预防接种、传染病防治、儿童保健、孕产妇保健、老年人保健、慢性病管理、重性精神疾病管理、卫生监督协管、中</w:t>
      </w:r>
      <w:r>
        <w:rPr>
          <w:rStyle w:val="a8"/>
          <w:rFonts w:ascii="楷体" w:eastAsia="楷体" w:hAnsi="楷体" w:hint="eastAsia"/>
          <w:b w:val="0"/>
          <w:bCs w:val="0"/>
          <w:spacing w:val="-4"/>
          <w:sz w:val="32"/>
          <w:szCs w:val="32"/>
        </w:rPr>
        <w:t>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按照绩效目标完成数量指标、质量指标、时效指标、成本指标，完成了基本公共卫生相关工作，达到基本公共卫生知晓率和参与率，基本公共卫生组织实施、人员培训、数据填报、后勤保障，建档立卡、追踪随访、做到与“健</w:t>
      </w:r>
      <w:r>
        <w:rPr>
          <w:rStyle w:val="a8"/>
          <w:rFonts w:ascii="楷体" w:eastAsia="楷体" w:hAnsi="楷体" w:hint="eastAsia"/>
          <w:b w:val="0"/>
          <w:bCs w:val="0"/>
          <w:spacing w:val="-4"/>
          <w:sz w:val="32"/>
          <w:szCs w:val="32"/>
        </w:rPr>
        <w:t>康咨询、健康教育、重大疾病”相结合效益，预期产出效益和效果符合正常的业绩水平。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④该项目批复的预算金额为</w:t>
      </w:r>
      <w:r>
        <w:rPr>
          <w:rStyle w:val="a8"/>
          <w:rFonts w:ascii="楷体" w:eastAsia="楷体" w:hAnsi="楷体" w:hint="eastAsia"/>
          <w:b w:val="0"/>
          <w:bCs w:val="0"/>
          <w:spacing w:val="-4"/>
          <w:sz w:val="32"/>
          <w:szCs w:val="32"/>
        </w:rPr>
        <w:t>552.32</w:t>
      </w:r>
      <w:r>
        <w:rPr>
          <w:rStyle w:val="a8"/>
          <w:rFonts w:ascii="楷体" w:eastAsia="楷体" w:hAnsi="楷体" w:hint="eastAsia"/>
          <w:b w:val="0"/>
          <w:bCs w:val="0"/>
          <w:spacing w:val="-4"/>
          <w:sz w:val="32"/>
          <w:szCs w:val="32"/>
        </w:rPr>
        <w:t>万元，《项目支出绩效目标表》</w:t>
      </w:r>
      <w:r>
        <w:rPr>
          <w:rStyle w:val="a8"/>
          <w:rFonts w:ascii="楷体" w:eastAsia="楷体" w:hAnsi="楷体" w:hint="eastAsia"/>
          <w:b w:val="0"/>
          <w:bCs w:val="0"/>
          <w:spacing w:val="-4"/>
          <w:sz w:val="32"/>
          <w:szCs w:val="32"/>
        </w:rPr>
        <w:lastRenderedPageBreak/>
        <w:t>中预算金额为</w:t>
      </w:r>
      <w:r>
        <w:rPr>
          <w:rStyle w:val="a8"/>
          <w:rFonts w:ascii="楷体" w:eastAsia="楷体" w:hAnsi="楷体" w:hint="eastAsia"/>
          <w:b w:val="0"/>
          <w:bCs w:val="0"/>
          <w:spacing w:val="-4"/>
          <w:sz w:val="32"/>
          <w:szCs w:val="32"/>
        </w:rPr>
        <w:t>552.32</w:t>
      </w:r>
      <w:r>
        <w:rPr>
          <w:rStyle w:val="a8"/>
          <w:rFonts w:ascii="楷体" w:eastAsia="楷体" w:hAnsi="楷体" w:hint="eastAsia"/>
          <w:b w:val="0"/>
          <w:bCs w:val="0"/>
          <w:spacing w:val="-4"/>
          <w:sz w:val="32"/>
          <w:szCs w:val="32"/>
        </w:rPr>
        <w:t>万元，预算确定的项目资金与预算确定的项目投资额相匹配。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经检查我单位年初设置的《项目支出绩效目标表》，得出如下结论：本项目已将年度绩效目标进行细化为绩效指标体系，共设置一级指标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个，指标</w:t>
      </w:r>
      <w:r>
        <w:rPr>
          <w:rStyle w:val="a8"/>
          <w:rFonts w:ascii="楷体" w:eastAsia="楷体" w:hAnsi="楷体" w:hint="eastAsia"/>
          <w:b w:val="0"/>
          <w:bCs w:val="0"/>
          <w:spacing w:val="-4"/>
          <w:sz w:val="32"/>
          <w:szCs w:val="32"/>
        </w:rPr>
        <w:t>量化率为</w:t>
      </w:r>
      <w:r>
        <w:rPr>
          <w:rStyle w:val="a8"/>
          <w:rFonts w:ascii="楷体" w:eastAsia="楷体" w:hAnsi="楷体" w:hint="eastAsia"/>
          <w:b w:val="0"/>
          <w:bCs w:val="0"/>
          <w:spacing w:val="-4"/>
          <w:sz w:val="32"/>
          <w:szCs w:val="32"/>
        </w:rPr>
        <w:t>85.7%</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该《项目绩效目标表》中，数量指标指标值为“健康档案建档人数≥</w:t>
      </w:r>
      <w:r>
        <w:rPr>
          <w:rStyle w:val="a8"/>
          <w:rFonts w:ascii="楷体" w:eastAsia="楷体" w:hAnsi="楷体" w:hint="eastAsia"/>
          <w:b w:val="0"/>
          <w:bCs w:val="0"/>
          <w:spacing w:val="-4"/>
          <w:sz w:val="32"/>
          <w:szCs w:val="32"/>
        </w:rPr>
        <w:t>84544</w:t>
      </w:r>
      <w:r>
        <w:rPr>
          <w:rStyle w:val="a8"/>
          <w:rFonts w:ascii="楷体" w:eastAsia="楷体" w:hAnsi="楷体" w:hint="eastAsia"/>
          <w:b w:val="0"/>
          <w:bCs w:val="0"/>
          <w:spacing w:val="-4"/>
          <w:sz w:val="32"/>
          <w:szCs w:val="32"/>
        </w:rPr>
        <w:t>人次”“高血压建档人数≥</w:t>
      </w:r>
      <w:r>
        <w:rPr>
          <w:rStyle w:val="a8"/>
          <w:rFonts w:ascii="楷体" w:eastAsia="楷体" w:hAnsi="楷体" w:hint="eastAsia"/>
          <w:b w:val="0"/>
          <w:bCs w:val="0"/>
          <w:spacing w:val="-4"/>
          <w:sz w:val="32"/>
          <w:szCs w:val="32"/>
        </w:rPr>
        <w:t>9031</w:t>
      </w:r>
      <w:r>
        <w:rPr>
          <w:rStyle w:val="a8"/>
          <w:rFonts w:ascii="楷体" w:eastAsia="楷体" w:hAnsi="楷体" w:hint="eastAsia"/>
          <w:b w:val="0"/>
          <w:bCs w:val="0"/>
          <w:spacing w:val="-4"/>
          <w:sz w:val="32"/>
          <w:szCs w:val="32"/>
        </w:rPr>
        <w:t>人次”、“</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岁以上老年人健康管理人数≥</w:t>
      </w:r>
      <w:r>
        <w:rPr>
          <w:rStyle w:val="a8"/>
          <w:rFonts w:ascii="楷体" w:eastAsia="楷体" w:hAnsi="楷体" w:hint="eastAsia"/>
          <w:b w:val="0"/>
          <w:bCs w:val="0"/>
          <w:spacing w:val="-4"/>
          <w:sz w:val="32"/>
          <w:szCs w:val="32"/>
        </w:rPr>
        <w:t>8660</w:t>
      </w:r>
      <w:r>
        <w:rPr>
          <w:rStyle w:val="a8"/>
          <w:rFonts w:ascii="楷体" w:eastAsia="楷体" w:hAnsi="楷体" w:hint="eastAsia"/>
          <w:b w:val="0"/>
          <w:bCs w:val="0"/>
          <w:spacing w:val="-4"/>
          <w:sz w:val="32"/>
          <w:szCs w:val="32"/>
        </w:rPr>
        <w:t>人次”，“质量指标老年人健康管理人数率“≥</w:t>
      </w:r>
      <w:r>
        <w:rPr>
          <w:rStyle w:val="a8"/>
          <w:rFonts w:ascii="楷体" w:eastAsia="楷体" w:hAnsi="楷体" w:hint="eastAsia"/>
          <w:b w:val="0"/>
          <w:bCs w:val="0"/>
          <w:spacing w:val="-4"/>
          <w:sz w:val="32"/>
          <w:szCs w:val="32"/>
        </w:rPr>
        <w:t>91.10%</w:t>
      </w:r>
      <w:r>
        <w:rPr>
          <w:rStyle w:val="a8"/>
          <w:rFonts w:ascii="楷体" w:eastAsia="楷体" w:hAnsi="楷体" w:hint="eastAsia"/>
          <w:b w:val="0"/>
          <w:bCs w:val="0"/>
          <w:spacing w:val="-4"/>
          <w:sz w:val="32"/>
          <w:szCs w:val="32"/>
        </w:rPr>
        <w:t>”，三级指标的年度指标值与年度绩效目标中任务数一致，已设置的绩效目标具备明确性、可衡量性、可实现性、相关性、时限性。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分，本项目所设置绩效指标明确。</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本项目关于下达</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024</w:t>
      </w:r>
      <w:r>
        <w:rPr>
          <w:rStyle w:val="a8"/>
          <w:rFonts w:ascii="楷体" w:eastAsia="楷体" w:hAnsi="楷体" w:hint="eastAsia"/>
          <w:b w:val="0"/>
          <w:bCs w:val="0"/>
          <w:spacing w:val="-4"/>
          <w:sz w:val="32"/>
          <w:szCs w:val="32"/>
        </w:rPr>
        <w:t>年中央财政基本公共卫生服务补助资金预算”即预算编制较科学且经过论证；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预算申请内容为关于下达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年中央财政基本公共卫生服务补助资金预算的通知，项目实际内容为关于下达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年中央财政基本公共卫生服务补助资金预算的通知”，预算申请与《基本公共卫生项目实施方案》中涉及的项目内容匹配；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本项目预算申请资金</w:t>
      </w:r>
      <w:r>
        <w:rPr>
          <w:rStyle w:val="a8"/>
          <w:rFonts w:ascii="楷体" w:eastAsia="楷体" w:hAnsi="楷体" w:hint="eastAsia"/>
          <w:b w:val="0"/>
          <w:bCs w:val="0"/>
          <w:spacing w:val="-4"/>
          <w:sz w:val="32"/>
          <w:szCs w:val="32"/>
        </w:rPr>
        <w:t>552.32</w:t>
      </w:r>
      <w:r>
        <w:rPr>
          <w:rStyle w:val="a8"/>
          <w:rFonts w:ascii="楷体" w:eastAsia="楷体" w:hAnsi="楷体" w:hint="eastAsia"/>
          <w:b w:val="0"/>
          <w:bCs w:val="0"/>
          <w:spacing w:val="-4"/>
          <w:sz w:val="32"/>
          <w:szCs w:val="32"/>
        </w:rPr>
        <w:t>万元，我单位在预算申请中严格按照项目实施内容及测算标准进行核算，其中：建国路社区卫生服务中心工作人员工资及下设卫生服务站预拨基本公共卫生资金</w:t>
      </w:r>
      <w:r>
        <w:rPr>
          <w:rStyle w:val="a8"/>
          <w:rFonts w:ascii="楷体" w:eastAsia="楷体" w:hAnsi="楷体" w:hint="eastAsia"/>
          <w:b w:val="0"/>
          <w:bCs w:val="0"/>
          <w:spacing w:val="-4"/>
          <w:sz w:val="32"/>
          <w:szCs w:val="32"/>
        </w:rPr>
        <w:t>406.96</w:t>
      </w:r>
      <w:r>
        <w:rPr>
          <w:rStyle w:val="a8"/>
          <w:rFonts w:ascii="楷体" w:eastAsia="楷体" w:hAnsi="楷体" w:hint="eastAsia"/>
          <w:b w:val="0"/>
          <w:bCs w:val="0"/>
          <w:spacing w:val="-4"/>
          <w:sz w:val="32"/>
          <w:szCs w:val="32"/>
        </w:rPr>
        <w:t>万元、办公用品采购费用</w:t>
      </w:r>
      <w:r>
        <w:rPr>
          <w:rStyle w:val="a8"/>
          <w:rFonts w:ascii="楷体" w:eastAsia="楷体" w:hAnsi="楷体" w:hint="eastAsia"/>
          <w:b w:val="0"/>
          <w:bCs w:val="0"/>
          <w:spacing w:val="-4"/>
          <w:sz w:val="32"/>
          <w:szCs w:val="32"/>
        </w:rPr>
        <w:t>145.36</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。预算确定资金量与实际工作任务相匹配。本项目预算额度测算依据充分，严格按照标准编制，预算确定资金量与实际工作任务相匹配；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本项目实际分配资金以《关于申请提前下达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年中央财政基本公共卫生服务补助资金预算项目资金的请示》和《</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年基本公共卫生服务项目实施方案》为依据进行资金分配，预算资金分配依据充分。根据《新疆维吾尔自治区卫生健康委员会文件》（昌州财社〔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104</w:t>
      </w:r>
      <w:r>
        <w:rPr>
          <w:rStyle w:val="a8"/>
          <w:rFonts w:ascii="楷体" w:eastAsia="楷体" w:hAnsi="楷体" w:hint="eastAsia"/>
          <w:b w:val="0"/>
          <w:bCs w:val="0"/>
          <w:spacing w:val="-4"/>
          <w:sz w:val="32"/>
          <w:szCs w:val="32"/>
        </w:rPr>
        <w:t>号），本项目实际到位资金</w:t>
      </w:r>
      <w:r>
        <w:rPr>
          <w:rStyle w:val="a8"/>
          <w:rFonts w:ascii="楷体" w:eastAsia="楷体" w:hAnsi="楷体" w:hint="eastAsia"/>
          <w:b w:val="0"/>
          <w:bCs w:val="0"/>
          <w:spacing w:val="-4"/>
          <w:sz w:val="32"/>
          <w:szCs w:val="32"/>
        </w:rPr>
        <w:t>552.32</w:t>
      </w:r>
      <w:r>
        <w:rPr>
          <w:rStyle w:val="a8"/>
          <w:rFonts w:ascii="楷体" w:eastAsia="楷体" w:hAnsi="楷体" w:hint="eastAsia"/>
          <w:b w:val="0"/>
          <w:bCs w:val="0"/>
          <w:spacing w:val="-4"/>
          <w:sz w:val="32"/>
          <w:szCs w:val="32"/>
        </w:rPr>
        <w:t>万元，资金分配额度合理，与我单位实际需求相适应。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172E53" w:rsidRDefault="00330093">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172E53" w:rsidRDefault="0033009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本项目预算资金为</w:t>
      </w:r>
      <w:r>
        <w:rPr>
          <w:rStyle w:val="a8"/>
          <w:rFonts w:ascii="楷体" w:eastAsia="楷体" w:hAnsi="楷体" w:hint="eastAsia"/>
          <w:b w:val="0"/>
          <w:bCs w:val="0"/>
          <w:spacing w:val="-4"/>
          <w:sz w:val="32"/>
          <w:szCs w:val="32"/>
        </w:rPr>
        <w:t>552.32</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552.32</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万元，实际到位资金</w:t>
      </w:r>
      <w:r>
        <w:rPr>
          <w:rStyle w:val="a8"/>
          <w:rFonts w:ascii="楷体" w:eastAsia="楷体" w:hAnsi="楷体" w:hint="eastAsia"/>
          <w:b w:val="0"/>
          <w:bCs w:val="0"/>
          <w:spacing w:val="-4"/>
          <w:sz w:val="32"/>
          <w:szCs w:val="32"/>
        </w:rPr>
        <w:t>552.32</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552.32/552.32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100%-60%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4.00=4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本项目实际支出资金</w:t>
      </w:r>
      <w:r>
        <w:rPr>
          <w:rStyle w:val="a8"/>
          <w:rFonts w:ascii="楷体" w:eastAsia="楷体" w:hAnsi="楷体" w:hint="eastAsia"/>
          <w:b w:val="0"/>
          <w:bCs w:val="0"/>
          <w:spacing w:val="-4"/>
          <w:sz w:val="32"/>
          <w:szCs w:val="32"/>
        </w:rPr>
        <w:t>552.32</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100%-60%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90%=5.00=5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通过检查本项目签订的合同、资金申请文件、发票等财务付款凭证，得出本项目资金支出符合国家财经法规、《政府会计制度》《昌</w:t>
      </w:r>
      <w:r>
        <w:rPr>
          <w:rStyle w:val="a8"/>
          <w:rFonts w:ascii="楷体" w:eastAsia="楷体" w:hAnsi="楷体" w:hint="eastAsia"/>
          <w:b w:val="0"/>
          <w:bCs w:val="0"/>
          <w:spacing w:val="-4"/>
          <w:sz w:val="32"/>
          <w:szCs w:val="32"/>
        </w:rPr>
        <w:t>吉市建国路社区卫生服务中心资金管理办法》《昌吉市建国路社区卫生服务中心专项资金管理办法》，资金的拨付有完整的审批程序和手续，资金实际使用方向与预算批复用途一致，不存在截留、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分，资金支出符合我单位财务管理制度规定。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我单位已制定《昌吉市建国路社区卫生服务中心专项资金管理办法》，上述已建立的制度均符合行政事业单位内控管理要求，财务和业务管理制度合法、合规、完整，本项目执行符合上述制度规定。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分，项</w:t>
      </w:r>
      <w:r>
        <w:rPr>
          <w:rStyle w:val="a8"/>
          <w:rFonts w:ascii="楷体" w:eastAsia="楷体" w:hAnsi="楷体" w:hint="eastAsia"/>
          <w:b w:val="0"/>
          <w:bCs w:val="0"/>
          <w:spacing w:val="-4"/>
          <w:sz w:val="32"/>
          <w:szCs w:val="32"/>
        </w:rPr>
        <w:lastRenderedPageBreak/>
        <w:t>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昌吉市建国路社区卫生服务中心内部控制管理办法》《昌吉市建国路社区卫生服务中心内部控制管理制度》《昌吉市建国路社区卫生服务中心采购业务管理制度》《昌吉市建国路社区卫生服务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w:t>
      </w:r>
      <w:r>
        <w:rPr>
          <w:rStyle w:val="a8"/>
          <w:rFonts w:ascii="楷体" w:eastAsia="楷体" w:hAnsi="楷体" w:hint="eastAsia"/>
          <w:b w:val="0"/>
          <w:bCs w:val="0"/>
          <w:spacing w:val="-4"/>
          <w:sz w:val="32"/>
          <w:szCs w:val="32"/>
        </w:rPr>
        <w:t>审批表、记账凭证等资金拨付流程资料，项目资金拨付流程完整、手续齐全。综上分析，项目执行遵守相关法律法规和相关管理规定。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昌吉市建国路社区卫生服务中心基本公卫项目工作领导小组，由王旭娟任组长，负责项目的组织工作；任刘欣副组长，负责项</w:t>
      </w:r>
      <w:r>
        <w:rPr>
          <w:rStyle w:val="a8"/>
          <w:rFonts w:ascii="楷体" w:eastAsia="楷体" w:hAnsi="楷体" w:hint="eastAsia"/>
          <w:b w:val="0"/>
          <w:bCs w:val="0"/>
          <w:spacing w:val="-4"/>
          <w:sz w:val="32"/>
          <w:szCs w:val="32"/>
        </w:rPr>
        <w:t>目的实施工作；组员包括：陶丽，主要负责项目监督管理、验收以及资金核拨等工作。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分，本项目所建立制度执行有效。</w:t>
      </w:r>
    </w:p>
    <w:p w:rsidR="00172E53" w:rsidRDefault="0033009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172E53" w:rsidRDefault="0033009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lastRenderedPageBreak/>
        <w:t>（三）项目产出情况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“健康档案建档人数”指标：预期指标值为“≥</w:t>
      </w:r>
      <w:r>
        <w:rPr>
          <w:rStyle w:val="a8"/>
          <w:rFonts w:ascii="楷体" w:eastAsia="楷体" w:hAnsi="楷体" w:hint="eastAsia"/>
          <w:b w:val="0"/>
          <w:bCs w:val="0"/>
          <w:spacing w:val="-4"/>
          <w:sz w:val="32"/>
          <w:szCs w:val="32"/>
        </w:rPr>
        <w:t>84544</w:t>
      </w:r>
      <w:r>
        <w:rPr>
          <w:rStyle w:val="a8"/>
          <w:rFonts w:ascii="楷体" w:eastAsia="楷体" w:hAnsi="楷体" w:hint="eastAsia"/>
          <w:b w:val="0"/>
          <w:bCs w:val="0"/>
          <w:spacing w:val="-4"/>
          <w:sz w:val="32"/>
          <w:szCs w:val="32"/>
        </w:rPr>
        <w:t>”人次，根据“冠新软件健康档案建档人数管理台账”可证，实际完成指标值为“</w:t>
      </w:r>
      <w:r>
        <w:rPr>
          <w:rStyle w:val="a8"/>
          <w:rFonts w:ascii="楷体" w:eastAsia="楷体" w:hAnsi="楷体" w:hint="eastAsia"/>
          <w:b w:val="0"/>
          <w:bCs w:val="0"/>
          <w:spacing w:val="-4"/>
          <w:sz w:val="32"/>
          <w:szCs w:val="32"/>
        </w:rPr>
        <w:t>=84544</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分，根据评分</w:t>
      </w:r>
      <w:r>
        <w:rPr>
          <w:rStyle w:val="a8"/>
          <w:rFonts w:ascii="楷体" w:eastAsia="楷体" w:hAnsi="楷体" w:hint="eastAsia"/>
          <w:b w:val="0"/>
          <w:bCs w:val="0"/>
          <w:spacing w:val="-4"/>
          <w:sz w:val="32"/>
          <w:szCs w:val="32"/>
        </w:rPr>
        <w:t>标准得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“高血压建档人数”指标：预期指标值为“</w:t>
      </w:r>
      <w:r>
        <w:rPr>
          <w:rStyle w:val="a8"/>
          <w:rFonts w:ascii="楷体" w:eastAsia="楷体" w:hAnsi="楷体" w:hint="eastAsia"/>
          <w:b w:val="0"/>
          <w:bCs w:val="0"/>
          <w:spacing w:val="-4"/>
          <w:sz w:val="32"/>
          <w:szCs w:val="32"/>
        </w:rPr>
        <w:t>9031</w:t>
      </w:r>
      <w:r>
        <w:rPr>
          <w:rStyle w:val="a8"/>
          <w:rFonts w:ascii="楷体" w:eastAsia="楷体" w:hAnsi="楷体" w:hint="eastAsia"/>
          <w:b w:val="0"/>
          <w:bCs w:val="0"/>
          <w:spacing w:val="-4"/>
          <w:sz w:val="32"/>
          <w:szCs w:val="32"/>
        </w:rPr>
        <w:t>人次”，根据“冠新软件高血压建档人数管理台账”可证，实际完成指标值为“</w:t>
      </w:r>
      <w:r>
        <w:rPr>
          <w:rStyle w:val="a8"/>
          <w:rFonts w:ascii="楷体" w:eastAsia="楷体" w:hAnsi="楷体" w:hint="eastAsia"/>
          <w:b w:val="0"/>
          <w:bCs w:val="0"/>
          <w:spacing w:val="-4"/>
          <w:sz w:val="32"/>
          <w:szCs w:val="32"/>
        </w:rPr>
        <w:t>9031</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岁以上老年人健康管理人数”指标：预期指标值为“</w:t>
      </w:r>
      <w:r>
        <w:rPr>
          <w:rStyle w:val="a8"/>
          <w:rFonts w:ascii="楷体" w:eastAsia="楷体" w:hAnsi="楷体" w:hint="eastAsia"/>
          <w:b w:val="0"/>
          <w:bCs w:val="0"/>
          <w:spacing w:val="-4"/>
          <w:sz w:val="32"/>
          <w:szCs w:val="32"/>
        </w:rPr>
        <w:t>8660</w:t>
      </w:r>
      <w:r>
        <w:rPr>
          <w:rStyle w:val="a8"/>
          <w:rFonts w:ascii="楷体" w:eastAsia="楷体" w:hAnsi="楷体" w:hint="eastAsia"/>
          <w:b w:val="0"/>
          <w:bCs w:val="0"/>
          <w:spacing w:val="-4"/>
          <w:sz w:val="32"/>
          <w:szCs w:val="32"/>
        </w:rPr>
        <w:t>人次”，根据“冠新软件</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岁以上老年人健康管理人数管理台账”可证，实际完成指标值为“</w:t>
      </w:r>
      <w:r>
        <w:rPr>
          <w:rStyle w:val="a8"/>
          <w:rFonts w:ascii="楷体" w:eastAsia="楷体" w:hAnsi="楷体" w:hint="eastAsia"/>
          <w:b w:val="0"/>
          <w:bCs w:val="0"/>
          <w:spacing w:val="-4"/>
          <w:sz w:val="32"/>
          <w:szCs w:val="32"/>
        </w:rPr>
        <w:t>8660</w:t>
      </w:r>
      <w:r>
        <w:rPr>
          <w:rStyle w:val="a8"/>
          <w:rFonts w:ascii="楷体" w:eastAsia="楷体" w:hAnsi="楷体" w:hint="eastAsia"/>
          <w:b w:val="0"/>
          <w:bCs w:val="0"/>
          <w:spacing w:val="-4"/>
          <w:sz w:val="32"/>
          <w:szCs w:val="32"/>
        </w:rPr>
        <w:t>人次”，指标完成率为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“老年人健康管理人数率”指标：预期指标值为“</w:t>
      </w:r>
      <w:r>
        <w:rPr>
          <w:rStyle w:val="a8"/>
          <w:rFonts w:ascii="楷体" w:eastAsia="楷体" w:hAnsi="楷体" w:hint="eastAsia"/>
          <w:b w:val="0"/>
          <w:bCs w:val="0"/>
          <w:spacing w:val="-4"/>
          <w:sz w:val="32"/>
          <w:szCs w:val="32"/>
        </w:rPr>
        <w:t>90.55%</w:t>
      </w:r>
      <w:r>
        <w:rPr>
          <w:rStyle w:val="a8"/>
          <w:rFonts w:ascii="楷体" w:eastAsia="楷体" w:hAnsi="楷体" w:hint="eastAsia"/>
          <w:b w:val="0"/>
          <w:bCs w:val="0"/>
          <w:spacing w:val="-4"/>
          <w:sz w:val="32"/>
          <w:szCs w:val="32"/>
        </w:rPr>
        <w:t>”，根据“冠新软件老年人健康</w:t>
      </w:r>
      <w:r>
        <w:rPr>
          <w:rStyle w:val="a8"/>
          <w:rFonts w:ascii="楷体" w:eastAsia="楷体" w:hAnsi="楷体" w:hint="eastAsia"/>
          <w:b w:val="0"/>
          <w:bCs w:val="0"/>
          <w:spacing w:val="-4"/>
          <w:sz w:val="32"/>
          <w:szCs w:val="32"/>
        </w:rPr>
        <w:t>管理人数率管理台账”可证，实际完成指标值为“</w:t>
      </w:r>
      <w:r>
        <w:rPr>
          <w:rStyle w:val="a8"/>
          <w:rFonts w:ascii="楷体" w:eastAsia="楷体" w:hAnsi="楷体" w:hint="eastAsia"/>
          <w:b w:val="0"/>
          <w:bCs w:val="0"/>
          <w:spacing w:val="-4"/>
          <w:sz w:val="32"/>
          <w:szCs w:val="32"/>
        </w:rPr>
        <w:t>91.10%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“社区卫生服务中心工作人员工资及下设站室预拨资金”指标：预期指标值为“</w:t>
      </w:r>
      <w:r>
        <w:rPr>
          <w:rStyle w:val="a8"/>
          <w:rFonts w:ascii="楷体" w:eastAsia="楷体" w:hAnsi="楷体" w:hint="eastAsia"/>
          <w:b w:val="0"/>
          <w:bCs w:val="0"/>
          <w:spacing w:val="-4"/>
          <w:sz w:val="32"/>
          <w:szCs w:val="32"/>
        </w:rPr>
        <w:t>406.96</w:t>
      </w:r>
      <w:r>
        <w:rPr>
          <w:rStyle w:val="a8"/>
          <w:rFonts w:ascii="楷体" w:eastAsia="楷体" w:hAnsi="楷体" w:hint="eastAsia"/>
          <w:b w:val="0"/>
          <w:bCs w:val="0"/>
          <w:spacing w:val="-4"/>
          <w:sz w:val="32"/>
          <w:szCs w:val="32"/>
        </w:rPr>
        <w:t>万元”，根据“财政</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系统国库集中支付明细表”可证，实际完成指标值为“</w:t>
      </w:r>
      <w:r>
        <w:rPr>
          <w:rStyle w:val="a8"/>
          <w:rFonts w:ascii="楷体" w:eastAsia="楷体" w:hAnsi="楷体" w:hint="eastAsia"/>
          <w:b w:val="0"/>
          <w:bCs w:val="0"/>
          <w:spacing w:val="-4"/>
          <w:sz w:val="32"/>
          <w:szCs w:val="32"/>
        </w:rPr>
        <w:t>406.96</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“办公用品采购”指标：预期指标值为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145.36</w:t>
      </w:r>
      <w:r>
        <w:rPr>
          <w:rStyle w:val="a8"/>
          <w:rFonts w:ascii="楷体" w:eastAsia="楷体" w:hAnsi="楷体" w:hint="eastAsia"/>
          <w:b w:val="0"/>
          <w:bCs w:val="0"/>
          <w:spacing w:val="-4"/>
          <w:sz w:val="32"/>
          <w:szCs w:val="32"/>
        </w:rPr>
        <w:t>万元”，根据“财政</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系统国库集中支付明细表”可证，实际完成指标值为“</w:t>
      </w:r>
      <w:r>
        <w:rPr>
          <w:rStyle w:val="a8"/>
          <w:rFonts w:ascii="楷体" w:eastAsia="楷体" w:hAnsi="楷体" w:hint="eastAsia"/>
          <w:b w:val="0"/>
          <w:bCs w:val="0"/>
          <w:spacing w:val="-4"/>
          <w:sz w:val="32"/>
          <w:szCs w:val="32"/>
        </w:rPr>
        <w:t>145.36</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）生态环境成本指标完成情况分析</w:t>
      </w:r>
    </w:p>
    <w:p w:rsidR="00172E53" w:rsidRDefault="0033009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172E53" w:rsidRDefault="0033009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经济效益完成情况分析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“居民健康水平不断提高”指标：预期指标值为“逐步提高”，根据“患者满意度调查表</w:t>
      </w:r>
      <w:r>
        <w:rPr>
          <w:rStyle w:val="a8"/>
          <w:rFonts w:ascii="楷体" w:eastAsia="楷体" w:hAnsi="楷体" w:hint="eastAsia"/>
          <w:b w:val="0"/>
          <w:bCs w:val="0"/>
          <w:spacing w:val="-4"/>
          <w:sz w:val="32"/>
          <w:szCs w:val="32"/>
        </w:rPr>
        <w:t>”可证，实际完成指标值为“达到预期指标”，指标完成率为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生态效益完成情况分析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172E53" w:rsidRDefault="0033009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项目满意度类指标由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w:t>
      </w:r>
      <w:r>
        <w:rPr>
          <w:rStyle w:val="a8"/>
          <w:rFonts w:ascii="楷体" w:eastAsia="楷体" w:hAnsi="楷体" w:hint="eastAsia"/>
          <w:b w:val="0"/>
          <w:bCs w:val="0"/>
          <w:spacing w:val="-4"/>
          <w:sz w:val="32"/>
          <w:szCs w:val="32"/>
        </w:rPr>
        <w:lastRenderedPageBreak/>
        <w:t>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“居民群众满意度”指标：预期指标值为“</w:t>
      </w:r>
      <w:r>
        <w:rPr>
          <w:rStyle w:val="a8"/>
          <w:rFonts w:ascii="楷体" w:eastAsia="楷体" w:hAnsi="楷体" w:hint="eastAsia"/>
          <w:b w:val="0"/>
          <w:bCs w:val="0"/>
          <w:spacing w:val="-4"/>
          <w:sz w:val="32"/>
          <w:szCs w:val="32"/>
        </w:rPr>
        <w:t>&gt;=95%</w:t>
      </w:r>
      <w:r>
        <w:rPr>
          <w:rStyle w:val="a8"/>
          <w:rFonts w:ascii="楷体" w:eastAsia="楷体" w:hAnsi="楷体" w:hint="eastAsia"/>
          <w:b w:val="0"/>
          <w:bCs w:val="0"/>
          <w:spacing w:val="-4"/>
          <w:sz w:val="32"/>
          <w:szCs w:val="32"/>
        </w:rPr>
        <w:t>”，根据“患者满意度调查表”可证，实际完成指标值为“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p>
    <w:p w:rsidR="00172E53" w:rsidRDefault="00172E53">
      <w:pPr>
        <w:spacing w:line="540" w:lineRule="exact"/>
        <w:ind w:firstLine="567"/>
        <w:rPr>
          <w:rStyle w:val="a8"/>
          <w:rFonts w:ascii="楷体" w:eastAsia="楷体" w:hAnsi="楷体"/>
          <w:b w:val="0"/>
          <w:bCs w:val="0"/>
          <w:spacing w:val="-4"/>
          <w:sz w:val="32"/>
          <w:szCs w:val="32"/>
        </w:rPr>
      </w:pPr>
    </w:p>
    <w:p w:rsidR="00172E53" w:rsidRDefault="00172E53">
      <w:pPr>
        <w:spacing w:line="540" w:lineRule="exact"/>
        <w:ind w:firstLine="567"/>
        <w:rPr>
          <w:rStyle w:val="a8"/>
          <w:rFonts w:ascii="楷体" w:eastAsia="楷体" w:hAnsi="楷体"/>
          <w:spacing w:val="-4"/>
          <w:sz w:val="32"/>
          <w:szCs w:val="32"/>
        </w:rPr>
      </w:pPr>
    </w:p>
    <w:p w:rsidR="00172E53" w:rsidRDefault="00330093">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172E53" w:rsidRDefault="00330093">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建立完善工作机制：成立专门的基本公共卫生服务项目工作领导小组，明确各部门和人员职责，制定详细的工作计划</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流程和考核标准，确保各项工作有序开展。</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加强团队建设：定期组织培训，开展面对面或者下站现场指导，提高站室业务水平。</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开展广泛宣传：利用宣传栏</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微信公众号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健康讲座等多种形式，广泛宣传基本公共卫生服务项目的内容和意义，提高居民知晓率和参与度。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实施信息化管理：运用基本公共卫生服务信息系统，对居民健康档案</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慢性病管理等进行信息化管理，提高工作效率和服务质量，便于及时跟踪和评估服务效果。</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强</w:t>
      </w:r>
      <w:r>
        <w:rPr>
          <w:rStyle w:val="a8"/>
          <w:rFonts w:ascii="楷体" w:eastAsia="楷体" w:hAnsi="楷体" w:hint="eastAsia"/>
          <w:b w:val="0"/>
          <w:bCs w:val="0"/>
          <w:spacing w:val="-4"/>
          <w:sz w:val="32"/>
          <w:szCs w:val="32"/>
        </w:rPr>
        <w:t>化部门协作：与社区居委会</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学校</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民政</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公安等部门密切合作，共同推进基本公共卫生服务项目的实施。</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面对重大公共卫生事件，组织合理，医疗物资储备充足，人员调配畅通。</w:t>
      </w:r>
      <w:r>
        <w:rPr>
          <w:rStyle w:val="a8"/>
          <w:rFonts w:ascii="楷体" w:eastAsia="楷体" w:hAnsi="楷体" w:hint="eastAsia"/>
          <w:b w:val="0"/>
          <w:bCs w:val="0"/>
          <w:spacing w:val="-4"/>
          <w:sz w:val="32"/>
          <w:szCs w:val="32"/>
        </w:rPr>
        <w:t xml:space="preserve"> </w:t>
      </w:r>
    </w:p>
    <w:p w:rsidR="00172E53" w:rsidRDefault="0033009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rsidR="00172E53" w:rsidRDefault="00330093">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lastRenderedPageBreak/>
        <w:t>针对预算执行与实际工作的问题，定期召开促进基本公共卫生服务项目均等化调度会、培训会、强化责任目标、落实整改措施。建议在预算编制阶段加强需求调研和可行性分析，确保预算数据更加贴近实际需求。同时，建立动态调整机制，定期对预算执行情况进行评估，根据实际进度和需求变化灵活调整资金分配方案。例如，可以引入季度预算审查制度，及时发现并解决预</w:t>
      </w:r>
      <w:r>
        <w:rPr>
          <w:rStyle w:val="a8"/>
          <w:rFonts w:ascii="楷体" w:eastAsia="楷体" w:hAnsi="楷体" w:hint="eastAsia"/>
          <w:b w:val="0"/>
          <w:bCs w:val="0"/>
          <w:spacing w:val="-4"/>
          <w:sz w:val="32"/>
          <w:szCs w:val="32"/>
        </w:rPr>
        <w:t>算执行中的问题，确保资金使用效率最大化。此外，加强对财务人员和项目负责人的培训，提升预算管理和资金规划能力，从源头上减少预算偏差。</w:t>
      </w:r>
    </w:p>
    <w:p w:rsidR="00172E53" w:rsidRDefault="0033009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rsidR="00172E53" w:rsidRDefault="0033009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（三）评价结果分别编入政府决算和部</w:t>
      </w:r>
      <w:r>
        <w:rPr>
          <w:rStyle w:val="a8"/>
          <w:rFonts w:ascii="楷体" w:eastAsia="楷体" w:hAnsi="楷体" w:hint="eastAsia"/>
          <w:b w:val="0"/>
          <w:bCs w:val="0"/>
          <w:spacing w:val="-4"/>
          <w:sz w:val="32"/>
          <w:szCs w:val="32"/>
        </w:rPr>
        <w:t>门预算，报送本级人民代表大会常务委员会，并依法予以公开。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（五）工作人员在绩效评价管理工作中存在违反《项目支出绩效</w:t>
      </w:r>
      <w:r>
        <w:rPr>
          <w:rStyle w:val="a8"/>
          <w:rFonts w:ascii="楷体" w:eastAsia="楷体" w:hAnsi="楷体" w:hint="eastAsia"/>
          <w:b w:val="0"/>
          <w:bCs w:val="0"/>
          <w:spacing w:val="-4"/>
          <w:sz w:val="32"/>
          <w:szCs w:val="32"/>
        </w:rPr>
        <w:lastRenderedPageBreak/>
        <w:t>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号）文件行为的，其他滥用职权、玩忽职守、徇私舞弊等违法违纪行为的，依照《中华人民共和国预算法》《中</w:t>
      </w:r>
      <w:r>
        <w:rPr>
          <w:rStyle w:val="a8"/>
          <w:rFonts w:ascii="楷体" w:eastAsia="楷体" w:hAnsi="楷体" w:hint="eastAsia"/>
          <w:b w:val="0"/>
          <w:bCs w:val="0"/>
          <w:spacing w:val="-4"/>
          <w:sz w:val="32"/>
          <w:szCs w:val="32"/>
        </w:rPr>
        <w:t>华人民共和国公务员法》《中华人民共和国监察法》《财政违法行为处罚处分条例》等国家有关规定追究相应责任，涉嫌犯罪的，依法移送司法机关处理。</w:t>
      </w:r>
    </w:p>
    <w:p w:rsidR="00172E53" w:rsidRDefault="00172E53">
      <w:pPr>
        <w:spacing w:line="540" w:lineRule="exact"/>
        <w:ind w:firstLine="567"/>
        <w:rPr>
          <w:rStyle w:val="a8"/>
          <w:rFonts w:ascii="仿宋" w:eastAsia="仿宋" w:hAnsi="仿宋"/>
          <w:b w:val="0"/>
          <w:spacing w:val="-4"/>
          <w:sz w:val="32"/>
          <w:szCs w:val="32"/>
        </w:rPr>
      </w:pPr>
    </w:p>
    <w:p w:rsidR="00172E53" w:rsidRDefault="00172E53">
      <w:pPr>
        <w:spacing w:line="540" w:lineRule="exact"/>
        <w:ind w:firstLine="567"/>
        <w:rPr>
          <w:rStyle w:val="a8"/>
          <w:rFonts w:ascii="仿宋" w:eastAsia="仿宋" w:hAnsi="仿宋"/>
          <w:b w:val="0"/>
          <w:spacing w:val="-4"/>
          <w:sz w:val="32"/>
          <w:szCs w:val="32"/>
        </w:rPr>
      </w:pPr>
    </w:p>
    <w:p w:rsidR="00172E53" w:rsidRDefault="00172E53">
      <w:pPr>
        <w:spacing w:line="540" w:lineRule="exact"/>
        <w:ind w:firstLine="567"/>
        <w:rPr>
          <w:rStyle w:val="a8"/>
          <w:rFonts w:ascii="仿宋" w:eastAsia="仿宋" w:hAnsi="仿宋"/>
          <w:b w:val="0"/>
          <w:spacing w:val="-4"/>
          <w:sz w:val="32"/>
          <w:szCs w:val="32"/>
        </w:rPr>
      </w:pPr>
    </w:p>
    <w:p w:rsidR="00172E53" w:rsidRDefault="00172E53">
      <w:pPr>
        <w:spacing w:line="540" w:lineRule="exact"/>
        <w:ind w:firstLine="567"/>
        <w:rPr>
          <w:rStyle w:val="a8"/>
          <w:rFonts w:ascii="仿宋" w:eastAsia="仿宋" w:hAnsi="仿宋"/>
          <w:b w:val="0"/>
          <w:spacing w:val="-4"/>
          <w:sz w:val="32"/>
          <w:szCs w:val="32"/>
        </w:rPr>
      </w:pPr>
    </w:p>
    <w:p w:rsidR="00172E53" w:rsidRDefault="00172E53">
      <w:pPr>
        <w:spacing w:line="540" w:lineRule="exact"/>
        <w:ind w:firstLine="567"/>
        <w:rPr>
          <w:rStyle w:val="a8"/>
          <w:rFonts w:ascii="仿宋" w:eastAsia="仿宋" w:hAnsi="仿宋"/>
          <w:b w:val="0"/>
          <w:spacing w:val="-4"/>
          <w:sz w:val="32"/>
          <w:szCs w:val="32"/>
        </w:rPr>
      </w:pPr>
    </w:p>
    <w:sectPr w:rsidR="00172E53" w:rsidSect="00936166">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0093" w:rsidRDefault="00330093">
      <w:r>
        <w:separator/>
      </w:r>
    </w:p>
  </w:endnote>
  <w:endnote w:type="continuationSeparator" w:id="1">
    <w:p w:rsidR="00330093" w:rsidRDefault="003300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172E53" w:rsidRDefault="00936166">
        <w:pPr>
          <w:pStyle w:val="a4"/>
          <w:jc w:val="center"/>
        </w:pPr>
        <w:r>
          <w:fldChar w:fldCharType="begin"/>
        </w:r>
        <w:r w:rsidR="00330093">
          <w:instrText>PAGE   \* MERGEFORMAT</w:instrText>
        </w:r>
        <w:r>
          <w:fldChar w:fldCharType="separate"/>
        </w:r>
        <w:r w:rsidR="001D676A" w:rsidRPr="001D676A">
          <w:rPr>
            <w:noProof/>
            <w:lang w:val="zh-CN"/>
          </w:rPr>
          <w:t>2</w:t>
        </w:r>
        <w:r>
          <w:fldChar w:fldCharType="end"/>
        </w:r>
      </w:p>
    </w:sdtContent>
  </w:sdt>
  <w:p w:rsidR="00172E53" w:rsidRDefault="00172E5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0093" w:rsidRDefault="00330093">
      <w:r>
        <w:separator/>
      </w:r>
    </w:p>
  </w:footnote>
  <w:footnote w:type="continuationSeparator" w:id="1">
    <w:p w:rsidR="00330093" w:rsidRDefault="003300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01AA2"/>
    <w:rsid w:val="00056465"/>
    <w:rsid w:val="00102DFF"/>
    <w:rsid w:val="0012073C"/>
    <w:rsid w:val="00121AE4"/>
    <w:rsid w:val="00146AAD"/>
    <w:rsid w:val="00151FA7"/>
    <w:rsid w:val="00172E53"/>
    <w:rsid w:val="001B3A40"/>
    <w:rsid w:val="001D676A"/>
    <w:rsid w:val="00291BC0"/>
    <w:rsid w:val="00311DBE"/>
    <w:rsid w:val="00330093"/>
    <w:rsid w:val="004366A8"/>
    <w:rsid w:val="00502BA7"/>
    <w:rsid w:val="005162F1"/>
    <w:rsid w:val="00535153"/>
    <w:rsid w:val="00554F82"/>
    <w:rsid w:val="0056390D"/>
    <w:rsid w:val="005719B0"/>
    <w:rsid w:val="005D10D6"/>
    <w:rsid w:val="00855E3A"/>
    <w:rsid w:val="0091457F"/>
    <w:rsid w:val="00922CB9"/>
    <w:rsid w:val="00936166"/>
    <w:rsid w:val="009A0637"/>
    <w:rsid w:val="009E5CD9"/>
    <w:rsid w:val="00A26421"/>
    <w:rsid w:val="00A34588"/>
    <w:rsid w:val="00A4293B"/>
    <w:rsid w:val="00A67D50"/>
    <w:rsid w:val="00A8691A"/>
    <w:rsid w:val="00AC1946"/>
    <w:rsid w:val="00B40063"/>
    <w:rsid w:val="00B41F61"/>
    <w:rsid w:val="00B531E2"/>
    <w:rsid w:val="00BA46E6"/>
    <w:rsid w:val="00C336FF"/>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6166"/>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936166"/>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936166"/>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936166"/>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936166"/>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936166"/>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936166"/>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936166"/>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936166"/>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936166"/>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36166"/>
    <w:rPr>
      <w:sz w:val="18"/>
      <w:szCs w:val="18"/>
    </w:rPr>
  </w:style>
  <w:style w:type="paragraph" w:styleId="a4">
    <w:name w:val="footer"/>
    <w:basedOn w:val="a"/>
    <w:link w:val="Char0"/>
    <w:uiPriority w:val="99"/>
    <w:unhideWhenUsed/>
    <w:rsid w:val="00936166"/>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936166"/>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936166"/>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936166"/>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936166"/>
    <w:rPr>
      <w:b/>
      <w:bCs/>
    </w:rPr>
  </w:style>
  <w:style w:type="character" w:styleId="a9">
    <w:name w:val="Emphasis"/>
    <w:basedOn w:val="a0"/>
    <w:uiPriority w:val="20"/>
    <w:qFormat/>
    <w:rsid w:val="00936166"/>
    <w:rPr>
      <w:rFonts w:asciiTheme="minorHAnsi" w:hAnsiTheme="minorHAnsi"/>
      <w:b/>
      <w:i/>
      <w:iCs/>
    </w:rPr>
  </w:style>
  <w:style w:type="character" w:customStyle="1" w:styleId="1Char">
    <w:name w:val="标题 1 Char"/>
    <w:basedOn w:val="a0"/>
    <w:link w:val="1"/>
    <w:uiPriority w:val="9"/>
    <w:qFormat/>
    <w:rsid w:val="00936166"/>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936166"/>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936166"/>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936166"/>
    <w:rPr>
      <w:b/>
      <w:bCs/>
      <w:sz w:val="28"/>
      <w:szCs w:val="28"/>
    </w:rPr>
  </w:style>
  <w:style w:type="character" w:customStyle="1" w:styleId="5Char">
    <w:name w:val="标题 5 Char"/>
    <w:basedOn w:val="a0"/>
    <w:link w:val="5"/>
    <w:uiPriority w:val="9"/>
    <w:semiHidden/>
    <w:qFormat/>
    <w:rsid w:val="00936166"/>
    <w:rPr>
      <w:b/>
      <w:bCs/>
      <w:i/>
      <w:iCs/>
      <w:sz w:val="26"/>
      <w:szCs w:val="26"/>
    </w:rPr>
  </w:style>
  <w:style w:type="character" w:customStyle="1" w:styleId="6Char">
    <w:name w:val="标题 6 Char"/>
    <w:basedOn w:val="a0"/>
    <w:link w:val="6"/>
    <w:uiPriority w:val="9"/>
    <w:semiHidden/>
    <w:qFormat/>
    <w:rsid w:val="00936166"/>
    <w:rPr>
      <w:b/>
      <w:bCs/>
    </w:rPr>
  </w:style>
  <w:style w:type="character" w:customStyle="1" w:styleId="7Char">
    <w:name w:val="标题 7 Char"/>
    <w:basedOn w:val="a0"/>
    <w:link w:val="7"/>
    <w:uiPriority w:val="9"/>
    <w:semiHidden/>
    <w:rsid w:val="00936166"/>
    <w:rPr>
      <w:sz w:val="24"/>
      <w:szCs w:val="24"/>
    </w:rPr>
  </w:style>
  <w:style w:type="character" w:customStyle="1" w:styleId="8Char">
    <w:name w:val="标题 8 Char"/>
    <w:basedOn w:val="a0"/>
    <w:link w:val="8"/>
    <w:uiPriority w:val="9"/>
    <w:semiHidden/>
    <w:qFormat/>
    <w:rsid w:val="00936166"/>
    <w:rPr>
      <w:i/>
      <w:iCs/>
      <w:sz w:val="24"/>
      <w:szCs w:val="24"/>
    </w:rPr>
  </w:style>
  <w:style w:type="character" w:customStyle="1" w:styleId="9Char">
    <w:name w:val="标题 9 Char"/>
    <w:basedOn w:val="a0"/>
    <w:link w:val="9"/>
    <w:uiPriority w:val="9"/>
    <w:semiHidden/>
    <w:qFormat/>
    <w:rsid w:val="00936166"/>
    <w:rPr>
      <w:rFonts w:asciiTheme="majorHAnsi" w:eastAsiaTheme="majorEastAsia" w:hAnsiTheme="majorHAnsi"/>
    </w:rPr>
  </w:style>
  <w:style w:type="character" w:customStyle="1" w:styleId="Char3">
    <w:name w:val="标题 Char"/>
    <w:basedOn w:val="a0"/>
    <w:link w:val="a7"/>
    <w:uiPriority w:val="10"/>
    <w:rsid w:val="00936166"/>
    <w:rPr>
      <w:rFonts w:asciiTheme="majorHAnsi" w:eastAsiaTheme="majorEastAsia" w:hAnsiTheme="majorHAnsi"/>
      <w:b/>
      <w:bCs/>
      <w:kern w:val="28"/>
      <w:sz w:val="32"/>
      <w:szCs w:val="32"/>
    </w:rPr>
  </w:style>
  <w:style w:type="character" w:customStyle="1" w:styleId="Char2">
    <w:name w:val="副标题 Char"/>
    <w:basedOn w:val="a0"/>
    <w:link w:val="a6"/>
    <w:uiPriority w:val="11"/>
    <w:rsid w:val="00936166"/>
    <w:rPr>
      <w:rFonts w:asciiTheme="majorHAnsi" w:eastAsiaTheme="majorEastAsia" w:hAnsiTheme="majorHAnsi"/>
      <w:sz w:val="24"/>
      <w:szCs w:val="24"/>
    </w:rPr>
  </w:style>
  <w:style w:type="paragraph" w:styleId="aa">
    <w:name w:val="No Spacing"/>
    <w:basedOn w:val="a"/>
    <w:uiPriority w:val="1"/>
    <w:qFormat/>
    <w:rsid w:val="00936166"/>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936166"/>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936166"/>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936166"/>
    <w:rPr>
      <w:i/>
      <w:sz w:val="24"/>
      <w:szCs w:val="24"/>
    </w:rPr>
  </w:style>
  <w:style w:type="paragraph" w:styleId="ad">
    <w:name w:val="Intense Quote"/>
    <w:basedOn w:val="a"/>
    <w:next w:val="a"/>
    <w:link w:val="Char5"/>
    <w:uiPriority w:val="30"/>
    <w:qFormat/>
    <w:rsid w:val="00936166"/>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936166"/>
    <w:rPr>
      <w:b/>
      <w:i/>
      <w:sz w:val="24"/>
    </w:rPr>
  </w:style>
  <w:style w:type="character" w:customStyle="1" w:styleId="10">
    <w:name w:val="不明显强调1"/>
    <w:uiPriority w:val="19"/>
    <w:qFormat/>
    <w:rsid w:val="00936166"/>
    <w:rPr>
      <w:i/>
      <w:color w:val="595959" w:themeColor="text1" w:themeTint="A6"/>
    </w:rPr>
  </w:style>
  <w:style w:type="character" w:customStyle="1" w:styleId="11">
    <w:name w:val="明显强调1"/>
    <w:basedOn w:val="a0"/>
    <w:uiPriority w:val="21"/>
    <w:qFormat/>
    <w:rsid w:val="00936166"/>
    <w:rPr>
      <w:b/>
      <w:i/>
      <w:sz w:val="24"/>
      <w:szCs w:val="24"/>
      <w:u w:val="single"/>
    </w:rPr>
  </w:style>
  <w:style w:type="character" w:customStyle="1" w:styleId="12">
    <w:name w:val="不明显参考1"/>
    <w:basedOn w:val="a0"/>
    <w:uiPriority w:val="31"/>
    <w:qFormat/>
    <w:rsid w:val="00936166"/>
    <w:rPr>
      <w:sz w:val="24"/>
      <w:szCs w:val="24"/>
      <w:u w:val="single"/>
    </w:rPr>
  </w:style>
  <w:style w:type="character" w:customStyle="1" w:styleId="13">
    <w:name w:val="明显参考1"/>
    <w:basedOn w:val="a0"/>
    <w:uiPriority w:val="32"/>
    <w:qFormat/>
    <w:rsid w:val="00936166"/>
    <w:rPr>
      <w:b/>
      <w:sz w:val="24"/>
      <w:u w:val="single"/>
    </w:rPr>
  </w:style>
  <w:style w:type="character" w:customStyle="1" w:styleId="14">
    <w:name w:val="书籍标题1"/>
    <w:basedOn w:val="a0"/>
    <w:uiPriority w:val="33"/>
    <w:qFormat/>
    <w:rsid w:val="00936166"/>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936166"/>
    <w:pPr>
      <w:outlineLvl w:val="9"/>
    </w:pPr>
    <w:rPr>
      <w:lang w:eastAsia="en-US" w:bidi="en-US"/>
    </w:rPr>
  </w:style>
  <w:style w:type="character" w:customStyle="1" w:styleId="Char1">
    <w:name w:val="页眉 Char"/>
    <w:basedOn w:val="a0"/>
    <w:link w:val="a5"/>
    <w:uiPriority w:val="99"/>
    <w:rsid w:val="00936166"/>
    <w:rPr>
      <w:rFonts w:ascii="Calibri" w:eastAsia="宋体" w:hAnsi="Calibri"/>
      <w:kern w:val="2"/>
      <w:sz w:val="18"/>
      <w:szCs w:val="18"/>
    </w:rPr>
  </w:style>
  <w:style w:type="character" w:customStyle="1" w:styleId="Char0">
    <w:name w:val="页脚 Char"/>
    <w:basedOn w:val="a0"/>
    <w:link w:val="a4"/>
    <w:uiPriority w:val="99"/>
    <w:rsid w:val="00936166"/>
    <w:rPr>
      <w:rFonts w:ascii="Calibri" w:eastAsia="宋体" w:hAnsi="Calibri"/>
      <w:kern w:val="2"/>
      <w:sz w:val="18"/>
      <w:szCs w:val="18"/>
    </w:rPr>
  </w:style>
  <w:style w:type="character" w:customStyle="1" w:styleId="Char">
    <w:name w:val="批注框文本 Char"/>
    <w:basedOn w:val="a0"/>
    <w:link w:val="a3"/>
    <w:uiPriority w:val="99"/>
    <w:semiHidden/>
    <w:qFormat/>
    <w:rsid w:val="00936166"/>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2514</Words>
  <Characters>14331</Characters>
  <Application>Microsoft Office Word</Application>
  <DocSecurity>0</DocSecurity>
  <Lines>119</Lines>
  <Paragraphs>33</Paragraphs>
  <ScaleCrop>false</ScaleCrop>
  <Company/>
  <LinksUpToDate>false</LinksUpToDate>
  <CharactersWithSpaces>16812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23</cp:revision>
  <cp:lastPrinted>2018-12-31T10:56:00Z</cp:lastPrinted>
  <dcterms:created xsi:type="dcterms:W3CDTF">2018-08-15T02:06:00Z</dcterms:created>
  <dcterms:modified xsi:type="dcterms:W3CDTF">2025-09-10T09:43:00Z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