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8DCE1" w14:textId="77777777" w:rsidR="006D5078"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42CE909C" w14:textId="77777777" w:rsidR="006D5078" w:rsidRDefault="006D5078">
      <w:pPr>
        <w:spacing w:line="540" w:lineRule="exact"/>
        <w:jc w:val="center"/>
        <w:rPr>
          <w:rFonts w:ascii="华文中宋" w:eastAsia="华文中宋" w:hAnsi="华文中宋" w:cs="宋体" w:hint="eastAsia"/>
          <w:b/>
          <w:kern w:val="0"/>
          <w:sz w:val="52"/>
          <w:szCs w:val="52"/>
        </w:rPr>
      </w:pPr>
    </w:p>
    <w:p w14:paraId="098E8798" w14:textId="77777777" w:rsidR="006D5078" w:rsidRDefault="006D5078">
      <w:pPr>
        <w:spacing w:line="540" w:lineRule="exact"/>
        <w:jc w:val="center"/>
        <w:rPr>
          <w:rFonts w:ascii="华文中宋" w:eastAsia="华文中宋" w:hAnsi="华文中宋" w:cs="宋体" w:hint="eastAsia"/>
          <w:b/>
          <w:kern w:val="0"/>
          <w:sz w:val="52"/>
          <w:szCs w:val="52"/>
        </w:rPr>
      </w:pPr>
    </w:p>
    <w:p w14:paraId="3BF47A4E" w14:textId="77777777" w:rsidR="006D5078" w:rsidRDefault="006D5078">
      <w:pPr>
        <w:spacing w:line="540" w:lineRule="exact"/>
        <w:jc w:val="center"/>
        <w:rPr>
          <w:rFonts w:ascii="华文中宋" w:eastAsia="华文中宋" w:hAnsi="华文中宋" w:cs="宋体" w:hint="eastAsia"/>
          <w:b/>
          <w:kern w:val="0"/>
          <w:sz w:val="52"/>
          <w:szCs w:val="52"/>
        </w:rPr>
      </w:pPr>
    </w:p>
    <w:p w14:paraId="2D04E2FF" w14:textId="77777777" w:rsidR="006D5078" w:rsidRDefault="006D5078">
      <w:pPr>
        <w:spacing w:line="540" w:lineRule="exact"/>
        <w:jc w:val="center"/>
        <w:rPr>
          <w:rFonts w:ascii="华文中宋" w:eastAsia="华文中宋" w:hAnsi="华文中宋" w:cs="宋体" w:hint="eastAsia"/>
          <w:b/>
          <w:kern w:val="0"/>
          <w:sz w:val="52"/>
          <w:szCs w:val="52"/>
        </w:rPr>
      </w:pPr>
    </w:p>
    <w:p w14:paraId="2F851041" w14:textId="77777777" w:rsidR="006D5078" w:rsidRDefault="006D5078">
      <w:pPr>
        <w:spacing w:line="540" w:lineRule="exact"/>
        <w:jc w:val="center"/>
        <w:rPr>
          <w:rFonts w:ascii="华文中宋" w:eastAsia="华文中宋" w:hAnsi="华文中宋" w:cs="宋体" w:hint="eastAsia"/>
          <w:b/>
          <w:kern w:val="0"/>
          <w:sz w:val="52"/>
          <w:szCs w:val="52"/>
        </w:rPr>
      </w:pPr>
    </w:p>
    <w:p w14:paraId="1ECD4942" w14:textId="77777777" w:rsidR="006D5078" w:rsidRDefault="006D5078">
      <w:pPr>
        <w:spacing w:line="540" w:lineRule="exact"/>
        <w:jc w:val="center"/>
        <w:rPr>
          <w:rFonts w:ascii="华文中宋" w:eastAsia="华文中宋" w:hAnsi="华文中宋" w:cs="宋体" w:hint="eastAsia"/>
          <w:b/>
          <w:kern w:val="0"/>
          <w:sz w:val="52"/>
          <w:szCs w:val="52"/>
        </w:rPr>
      </w:pPr>
    </w:p>
    <w:p w14:paraId="448032EE" w14:textId="77777777" w:rsidR="006D5078"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052EB905" w14:textId="77777777" w:rsidR="006D5078" w:rsidRDefault="006D5078">
      <w:pPr>
        <w:spacing w:line="540" w:lineRule="exact"/>
        <w:jc w:val="center"/>
        <w:rPr>
          <w:rFonts w:ascii="华文中宋" w:eastAsia="华文中宋" w:hAnsi="华文中宋" w:cs="宋体" w:hint="eastAsia"/>
          <w:b/>
          <w:kern w:val="0"/>
          <w:sz w:val="52"/>
          <w:szCs w:val="52"/>
        </w:rPr>
      </w:pPr>
    </w:p>
    <w:p w14:paraId="6C7C9F26" w14:textId="77777777" w:rsidR="006D5078"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03F266B3" w14:textId="77777777" w:rsidR="006D5078" w:rsidRDefault="006D5078">
      <w:pPr>
        <w:spacing w:line="540" w:lineRule="exact"/>
        <w:jc w:val="center"/>
        <w:rPr>
          <w:rFonts w:eastAsia="仿宋_GB2312" w:hAnsi="宋体" w:cs="宋体" w:hint="eastAsia"/>
          <w:kern w:val="0"/>
          <w:sz w:val="30"/>
          <w:szCs w:val="30"/>
        </w:rPr>
      </w:pPr>
    </w:p>
    <w:p w14:paraId="055A981B" w14:textId="77777777" w:rsidR="006D5078" w:rsidRDefault="006D5078">
      <w:pPr>
        <w:spacing w:line="540" w:lineRule="exact"/>
        <w:jc w:val="center"/>
        <w:rPr>
          <w:rFonts w:eastAsia="仿宋_GB2312" w:hAnsi="宋体" w:cs="宋体" w:hint="eastAsia"/>
          <w:kern w:val="0"/>
          <w:sz w:val="30"/>
          <w:szCs w:val="30"/>
        </w:rPr>
      </w:pPr>
    </w:p>
    <w:p w14:paraId="7F89E453" w14:textId="77777777" w:rsidR="006D5078" w:rsidRDefault="006D5078">
      <w:pPr>
        <w:spacing w:line="540" w:lineRule="exact"/>
        <w:jc w:val="center"/>
        <w:rPr>
          <w:rFonts w:eastAsia="仿宋_GB2312" w:hAnsi="宋体" w:cs="宋体" w:hint="eastAsia"/>
          <w:kern w:val="0"/>
          <w:sz w:val="30"/>
          <w:szCs w:val="30"/>
        </w:rPr>
      </w:pPr>
    </w:p>
    <w:p w14:paraId="68093DE9" w14:textId="77777777" w:rsidR="006D5078" w:rsidRDefault="006D5078">
      <w:pPr>
        <w:spacing w:line="540" w:lineRule="exact"/>
        <w:jc w:val="center"/>
        <w:rPr>
          <w:rFonts w:eastAsia="仿宋_GB2312" w:hAnsi="宋体" w:cs="宋体" w:hint="eastAsia"/>
          <w:kern w:val="0"/>
          <w:sz w:val="30"/>
          <w:szCs w:val="30"/>
        </w:rPr>
      </w:pPr>
    </w:p>
    <w:p w14:paraId="4598F3ED" w14:textId="77777777" w:rsidR="006D5078" w:rsidRDefault="006D5078">
      <w:pPr>
        <w:spacing w:line="540" w:lineRule="exact"/>
        <w:jc w:val="center"/>
        <w:rPr>
          <w:rFonts w:eastAsia="仿宋_GB2312" w:hAnsi="宋体" w:cs="宋体" w:hint="eastAsia"/>
          <w:kern w:val="0"/>
          <w:sz w:val="30"/>
          <w:szCs w:val="30"/>
        </w:rPr>
      </w:pPr>
    </w:p>
    <w:p w14:paraId="17D2B499" w14:textId="77777777" w:rsidR="006D5078" w:rsidRDefault="006D5078">
      <w:pPr>
        <w:spacing w:line="540" w:lineRule="exact"/>
        <w:jc w:val="center"/>
        <w:rPr>
          <w:rFonts w:eastAsia="仿宋_GB2312" w:hAnsi="宋体" w:cs="宋体" w:hint="eastAsia"/>
          <w:kern w:val="0"/>
          <w:sz w:val="30"/>
          <w:szCs w:val="30"/>
        </w:rPr>
      </w:pPr>
    </w:p>
    <w:p w14:paraId="096721D5" w14:textId="77777777" w:rsidR="006D5078" w:rsidRDefault="006D5078">
      <w:pPr>
        <w:spacing w:line="540" w:lineRule="exact"/>
        <w:rPr>
          <w:rFonts w:eastAsia="仿宋_GB2312" w:hAnsi="宋体" w:cs="宋体" w:hint="eastAsia"/>
          <w:kern w:val="0"/>
          <w:sz w:val="30"/>
          <w:szCs w:val="30"/>
        </w:rPr>
      </w:pPr>
    </w:p>
    <w:p w14:paraId="5489B076" w14:textId="77777777" w:rsidR="006D5078"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41436EAB" w14:textId="77777777" w:rsidR="006D5078"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提前下达2024年中央财政基本公共卫生服务补助资金预算</w:t>
      </w:r>
    </w:p>
    <w:p w14:paraId="52F95AC1" w14:textId="77777777" w:rsidR="006D5078"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昌吉市宁边路社区卫生服务中心</w:t>
      </w:r>
    </w:p>
    <w:p w14:paraId="431B86A3" w14:textId="77777777" w:rsidR="006D5078"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昌吉市宁边路社区卫生服务中心</w:t>
      </w:r>
    </w:p>
    <w:p w14:paraId="120903F8" w14:textId="77777777" w:rsidR="006D5078"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苏</w:t>
      </w:r>
      <w:proofErr w:type="gramStart"/>
      <w:r>
        <w:rPr>
          <w:rStyle w:val="ad"/>
          <w:rFonts w:ascii="楷体" w:eastAsia="楷体" w:hAnsi="楷体" w:hint="eastAsia"/>
          <w:spacing w:val="-4"/>
          <w:sz w:val="32"/>
          <w:szCs w:val="32"/>
        </w:rPr>
        <w:t>芮</w:t>
      </w:r>
      <w:proofErr w:type="gramEnd"/>
    </w:p>
    <w:p w14:paraId="7EE9F205" w14:textId="77777777" w:rsidR="006D5078"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2025年05月26日</w:t>
      </w:r>
    </w:p>
    <w:p w14:paraId="6FF69B1B" w14:textId="77777777" w:rsidR="006D5078" w:rsidRDefault="006D5078">
      <w:pPr>
        <w:spacing w:line="700" w:lineRule="exact"/>
        <w:ind w:firstLineChars="236" w:firstLine="708"/>
        <w:jc w:val="left"/>
        <w:rPr>
          <w:rFonts w:eastAsia="仿宋_GB2312" w:hAnsi="宋体" w:cs="宋体" w:hint="eastAsia"/>
          <w:kern w:val="0"/>
          <w:sz w:val="30"/>
          <w:szCs w:val="30"/>
        </w:rPr>
      </w:pPr>
    </w:p>
    <w:p w14:paraId="62A94D39" w14:textId="77777777" w:rsidR="006D5078" w:rsidRDefault="006D5078">
      <w:pPr>
        <w:spacing w:line="540" w:lineRule="exact"/>
        <w:rPr>
          <w:rStyle w:val="ad"/>
          <w:rFonts w:ascii="黑体" w:eastAsia="黑体" w:hAnsi="黑体" w:hint="eastAsia"/>
          <w:b w:val="0"/>
          <w:spacing w:val="-4"/>
          <w:sz w:val="32"/>
          <w:szCs w:val="32"/>
        </w:rPr>
      </w:pPr>
    </w:p>
    <w:p w14:paraId="14046BA3" w14:textId="77777777" w:rsidR="006D5078"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08A1FD39" w14:textId="77777777" w:rsidR="006D5078"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497C1F3D" w14:textId="59526BF2" w:rsidR="006D507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（一）项目概况</w:t>
      </w:r>
      <w:r>
        <w:rPr>
          <w:rStyle w:val="ad"/>
          <w:rFonts w:ascii="楷体" w:eastAsia="楷体" w:hAnsi="楷体" w:hint="eastAsia"/>
          <w:b w:val="0"/>
          <w:bCs w:val="0"/>
          <w:spacing w:val="-4"/>
          <w:sz w:val="32"/>
          <w:szCs w:val="32"/>
        </w:rPr>
        <w:br/>
        <w:t>1.项目背景</w:t>
      </w:r>
      <w:r>
        <w:rPr>
          <w:rStyle w:val="ad"/>
          <w:rFonts w:ascii="楷体" w:eastAsia="楷体" w:hAnsi="楷体" w:hint="eastAsia"/>
          <w:b w:val="0"/>
          <w:bCs w:val="0"/>
          <w:spacing w:val="-4"/>
          <w:sz w:val="32"/>
          <w:szCs w:val="32"/>
        </w:rPr>
        <w:br/>
        <w:t>通过基本公共卫生服务项目的实施，对辖区居民健康问题实施干预，减少主要健康危害因素，有效预防和控制传染病及慢性非传染性疾病，继续以高血压、糖尿病等慢性病为突破口促进</w:t>
      </w:r>
      <w:proofErr w:type="gramStart"/>
      <w:r>
        <w:rPr>
          <w:rStyle w:val="ad"/>
          <w:rFonts w:ascii="楷体" w:eastAsia="楷体" w:hAnsi="楷体" w:hint="eastAsia"/>
          <w:b w:val="0"/>
          <w:bCs w:val="0"/>
          <w:spacing w:val="-4"/>
          <w:sz w:val="32"/>
          <w:szCs w:val="32"/>
        </w:rPr>
        <w:t>医</w:t>
      </w:r>
      <w:proofErr w:type="gramEnd"/>
      <w:r>
        <w:rPr>
          <w:rStyle w:val="ad"/>
          <w:rFonts w:ascii="楷体" w:eastAsia="楷体" w:hAnsi="楷体" w:hint="eastAsia"/>
          <w:b w:val="0"/>
          <w:bCs w:val="0"/>
          <w:spacing w:val="-4"/>
          <w:sz w:val="32"/>
          <w:szCs w:val="32"/>
        </w:rPr>
        <w:t>防融合，加强突发公共卫生事件应急机制建设，提高公共卫生服务和突发公共卫生事件应急处置能力，辖区居民初步获得均等化的基本公共卫生服务，主要健康危险因素得到有效控制，提高辖区居民对基本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Pr>
          <w:rStyle w:val="ad"/>
          <w:rFonts w:ascii="楷体" w:eastAsia="楷体" w:hAnsi="楷体" w:hint="eastAsia"/>
          <w:b w:val="0"/>
          <w:bCs w:val="0"/>
          <w:spacing w:val="-4"/>
          <w:sz w:val="32"/>
          <w:szCs w:val="32"/>
        </w:rPr>
        <w:t>公卫项目</w:t>
      </w:r>
      <w:proofErr w:type="gramEnd"/>
      <w:r>
        <w:rPr>
          <w:rStyle w:val="ad"/>
          <w:rFonts w:ascii="楷体" w:eastAsia="楷体" w:hAnsi="楷体" w:hint="eastAsia"/>
          <w:b w:val="0"/>
          <w:bCs w:val="0"/>
          <w:spacing w:val="-4"/>
          <w:sz w:val="32"/>
          <w:szCs w:val="32"/>
        </w:rPr>
        <w:t>服务满意度及获得感，使辖区居民健康素养水平得到进一步提高。</w:t>
      </w:r>
      <w:r>
        <w:rPr>
          <w:rStyle w:val="ad"/>
          <w:rFonts w:ascii="楷体" w:eastAsia="楷体" w:hAnsi="楷体" w:hint="eastAsia"/>
          <w:b w:val="0"/>
          <w:bCs w:val="0"/>
          <w:spacing w:val="-4"/>
          <w:sz w:val="32"/>
          <w:szCs w:val="32"/>
        </w:rPr>
        <w:br/>
        <w:t>2.主要内容</w:t>
      </w:r>
      <w:r>
        <w:rPr>
          <w:rStyle w:val="ad"/>
          <w:rFonts w:ascii="楷体" w:eastAsia="楷体" w:hAnsi="楷体" w:hint="eastAsia"/>
          <w:b w:val="0"/>
          <w:bCs w:val="0"/>
          <w:spacing w:val="-4"/>
          <w:sz w:val="32"/>
          <w:szCs w:val="32"/>
        </w:rPr>
        <w:br/>
        <w:t>（1）项目名称：提前下达2024年中央财政基本公共卫生服务补助资金预算项目。</w:t>
      </w:r>
      <w:r>
        <w:rPr>
          <w:rStyle w:val="ad"/>
          <w:rFonts w:ascii="楷体" w:eastAsia="楷体" w:hAnsi="楷体" w:hint="eastAsia"/>
          <w:b w:val="0"/>
          <w:bCs w:val="0"/>
          <w:spacing w:val="-4"/>
          <w:sz w:val="32"/>
          <w:szCs w:val="32"/>
        </w:rPr>
        <w:br/>
        <w:t>（2）项目主要内容：:加强与社区、辖区居委会、下设</w:t>
      </w:r>
      <w:proofErr w:type="gramStart"/>
      <w:r>
        <w:rPr>
          <w:rStyle w:val="ad"/>
          <w:rFonts w:ascii="楷体" w:eastAsia="楷体" w:hAnsi="楷体" w:hint="eastAsia"/>
          <w:b w:val="0"/>
          <w:bCs w:val="0"/>
          <w:spacing w:val="-4"/>
          <w:sz w:val="32"/>
          <w:szCs w:val="32"/>
        </w:rPr>
        <w:t>站室密切</w:t>
      </w:r>
      <w:proofErr w:type="gramEnd"/>
      <w:r>
        <w:rPr>
          <w:rStyle w:val="ad"/>
          <w:rFonts w:ascii="楷体" w:eastAsia="楷体" w:hAnsi="楷体" w:hint="eastAsia"/>
          <w:b w:val="0"/>
          <w:bCs w:val="0"/>
          <w:spacing w:val="-4"/>
          <w:sz w:val="32"/>
          <w:szCs w:val="32"/>
        </w:rPr>
        <w:t>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w:t>
      </w:r>
      <w:proofErr w:type="gramStart"/>
      <w:r>
        <w:rPr>
          <w:rStyle w:val="ad"/>
          <w:rFonts w:ascii="楷体" w:eastAsia="楷体" w:hAnsi="楷体" w:hint="eastAsia"/>
          <w:b w:val="0"/>
          <w:bCs w:val="0"/>
          <w:spacing w:val="-4"/>
          <w:sz w:val="32"/>
          <w:szCs w:val="32"/>
        </w:rPr>
        <w:t>基本公卫和</w:t>
      </w:r>
      <w:proofErr w:type="gramEnd"/>
      <w:r>
        <w:rPr>
          <w:rStyle w:val="ad"/>
          <w:rFonts w:ascii="楷体" w:eastAsia="楷体" w:hAnsi="楷体" w:hint="eastAsia"/>
          <w:b w:val="0"/>
          <w:bCs w:val="0"/>
          <w:spacing w:val="-4"/>
          <w:sz w:val="32"/>
          <w:szCs w:val="32"/>
        </w:rPr>
        <w:t>全民健康体检知晓率和参与率，做好</w:t>
      </w:r>
      <w:proofErr w:type="gramStart"/>
      <w:r>
        <w:rPr>
          <w:rStyle w:val="ad"/>
          <w:rFonts w:ascii="楷体" w:eastAsia="楷体" w:hAnsi="楷体" w:hint="eastAsia"/>
          <w:b w:val="0"/>
          <w:bCs w:val="0"/>
          <w:spacing w:val="-4"/>
          <w:sz w:val="32"/>
          <w:szCs w:val="32"/>
        </w:rPr>
        <w:t>基本公卫和</w:t>
      </w:r>
      <w:proofErr w:type="gramEnd"/>
      <w:r>
        <w:rPr>
          <w:rStyle w:val="ad"/>
          <w:rFonts w:ascii="楷体" w:eastAsia="楷体" w:hAnsi="楷体" w:hint="eastAsia"/>
          <w:b w:val="0"/>
          <w:bCs w:val="0"/>
          <w:spacing w:val="-4"/>
          <w:sz w:val="32"/>
          <w:szCs w:val="32"/>
        </w:rPr>
        <w:t>健康体检的组织实施、人员培训、数据填报、后勤保障，建档立卡、追踪随访、做到与“健康咨询、</w:t>
      </w:r>
      <w:r>
        <w:rPr>
          <w:rStyle w:val="ad"/>
          <w:rFonts w:ascii="楷体" w:eastAsia="楷体" w:hAnsi="楷体" w:hint="eastAsia"/>
          <w:b w:val="0"/>
          <w:bCs w:val="0"/>
          <w:spacing w:val="-4"/>
          <w:sz w:val="32"/>
          <w:szCs w:val="32"/>
        </w:rPr>
        <w:lastRenderedPageBreak/>
        <w:t>健康教育、重大疾病”相结合，对需要转院的疑难重症患者，畅通“绿色通道”协助到上级医院进行救治。</w:t>
      </w:r>
      <w:r>
        <w:rPr>
          <w:rStyle w:val="ad"/>
          <w:rFonts w:ascii="楷体" w:eastAsia="楷体" w:hAnsi="楷体" w:hint="eastAsia"/>
          <w:b w:val="0"/>
          <w:bCs w:val="0"/>
          <w:spacing w:val="-4"/>
          <w:sz w:val="32"/>
          <w:szCs w:val="32"/>
        </w:rPr>
        <w:br/>
        <w:t>3.实施情况</w:t>
      </w:r>
      <w:r>
        <w:rPr>
          <w:rStyle w:val="ad"/>
          <w:rFonts w:ascii="楷体" w:eastAsia="楷体" w:hAnsi="楷体" w:hint="eastAsia"/>
          <w:b w:val="0"/>
          <w:bCs w:val="0"/>
          <w:spacing w:val="-4"/>
          <w:sz w:val="32"/>
          <w:szCs w:val="32"/>
        </w:rPr>
        <w:br/>
        <w:t>实施主体：昌吉市宁边路社区卫生服务中心</w:t>
      </w:r>
      <w:r>
        <w:rPr>
          <w:rStyle w:val="ad"/>
          <w:rFonts w:ascii="楷体" w:eastAsia="楷体" w:hAnsi="楷体" w:hint="eastAsia"/>
          <w:b w:val="0"/>
          <w:bCs w:val="0"/>
          <w:spacing w:val="-4"/>
          <w:sz w:val="32"/>
          <w:szCs w:val="32"/>
        </w:rPr>
        <w:br/>
        <w:t>实施时间：本项目实施周期为2024年1月-2024年12月。</w:t>
      </w:r>
      <w:r>
        <w:rPr>
          <w:rStyle w:val="ad"/>
          <w:rFonts w:ascii="楷体" w:eastAsia="楷体" w:hAnsi="楷体" w:hint="eastAsia"/>
          <w:b w:val="0"/>
          <w:bCs w:val="0"/>
          <w:spacing w:val="-4"/>
          <w:sz w:val="32"/>
          <w:szCs w:val="32"/>
        </w:rPr>
        <w:br/>
        <w:t>实施情况：根据昌</w:t>
      </w:r>
      <w:proofErr w:type="gramStart"/>
      <w:r>
        <w:rPr>
          <w:rStyle w:val="ad"/>
          <w:rFonts w:ascii="楷体" w:eastAsia="楷体" w:hAnsi="楷体" w:hint="eastAsia"/>
          <w:b w:val="0"/>
          <w:bCs w:val="0"/>
          <w:spacing w:val="-4"/>
          <w:sz w:val="32"/>
          <w:szCs w:val="32"/>
        </w:rPr>
        <w:t>州财预社</w:t>
      </w:r>
      <w:proofErr w:type="gramEnd"/>
      <w:r>
        <w:rPr>
          <w:rStyle w:val="ad"/>
          <w:rFonts w:ascii="楷体" w:eastAsia="楷体" w:hAnsi="楷体" w:hint="eastAsia"/>
          <w:b w:val="0"/>
          <w:bCs w:val="0"/>
          <w:spacing w:val="-4"/>
          <w:sz w:val="32"/>
          <w:szCs w:val="32"/>
        </w:rPr>
        <w:t>【2023】第104号、制定我中心实施方案，由书记</w:t>
      </w:r>
      <w:proofErr w:type="gramStart"/>
      <w:r>
        <w:rPr>
          <w:rStyle w:val="ad"/>
          <w:rFonts w:ascii="楷体" w:eastAsia="楷体" w:hAnsi="楷体" w:hint="eastAsia"/>
          <w:b w:val="0"/>
          <w:bCs w:val="0"/>
          <w:spacing w:val="-4"/>
          <w:sz w:val="32"/>
          <w:szCs w:val="32"/>
        </w:rPr>
        <w:t>弭</w:t>
      </w:r>
      <w:proofErr w:type="gramEnd"/>
      <w:r>
        <w:rPr>
          <w:rStyle w:val="ad"/>
          <w:rFonts w:ascii="楷体" w:eastAsia="楷体" w:hAnsi="楷体" w:hint="eastAsia"/>
          <w:b w:val="0"/>
          <w:bCs w:val="0"/>
          <w:spacing w:val="-4"/>
          <w:sz w:val="32"/>
          <w:szCs w:val="32"/>
        </w:rPr>
        <w:t>光</w:t>
      </w:r>
      <w:proofErr w:type="gramStart"/>
      <w:r>
        <w:rPr>
          <w:rStyle w:val="ad"/>
          <w:rFonts w:ascii="楷体" w:eastAsia="楷体" w:hAnsi="楷体" w:hint="eastAsia"/>
          <w:b w:val="0"/>
          <w:bCs w:val="0"/>
          <w:spacing w:val="-4"/>
          <w:sz w:val="32"/>
          <w:szCs w:val="32"/>
        </w:rPr>
        <w:t>霞担任</w:t>
      </w:r>
      <w:proofErr w:type="gramEnd"/>
      <w:r>
        <w:rPr>
          <w:rStyle w:val="ad"/>
          <w:rFonts w:ascii="楷体" w:eastAsia="楷体" w:hAnsi="楷体" w:hint="eastAsia"/>
          <w:b w:val="0"/>
          <w:bCs w:val="0"/>
          <w:spacing w:val="-4"/>
          <w:sz w:val="32"/>
          <w:szCs w:val="32"/>
        </w:rPr>
        <w:t>组长，主任马生俊为副组长，公卫科长</w:t>
      </w:r>
      <w:proofErr w:type="gramStart"/>
      <w:r>
        <w:rPr>
          <w:rStyle w:val="ad"/>
          <w:rFonts w:ascii="楷体" w:eastAsia="楷体" w:hAnsi="楷体" w:hint="eastAsia"/>
          <w:b w:val="0"/>
          <w:bCs w:val="0"/>
          <w:spacing w:val="-4"/>
          <w:sz w:val="32"/>
          <w:szCs w:val="32"/>
        </w:rPr>
        <w:t>及公卫科</w:t>
      </w:r>
      <w:proofErr w:type="gramEnd"/>
      <w:r>
        <w:rPr>
          <w:rStyle w:val="ad"/>
          <w:rFonts w:ascii="楷体" w:eastAsia="楷体" w:hAnsi="楷体" w:hint="eastAsia"/>
          <w:b w:val="0"/>
          <w:bCs w:val="0"/>
          <w:spacing w:val="-4"/>
          <w:sz w:val="32"/>
          <w:szCs w:val="32"/>
        </w:rPr>
        <w:t>全体成员、办公室、财务等为组员，成立项目组。确定服务人群，对居民健康档案、健康教育、预防接种、传染病防治、儿童保健、孕产妇保健、老年人保健、慢性病管理、重性精神疾病管理、卫生监督协管、中医药健康管理、结核病患者健康管理、家庭医生签约服务、全民健康体检各服务项目实施方案，绩效考核方案，制定领导组织及职责分工，服务模式方案设置，组织机构设置。为了进一步规范国家基本公共卫生服务项目绩效考核工作，强化地方考核的主体责任，客观、真实</w:t>
      </w:r>
      <w:proofErr w:type="gramStart"/>
      <w:r>
        <w:rPr>
          <w:rStyle w:val="ad"/>
          <w:rFonts w:ascii="楷体" w:eastAsia="楷体" w:hAnsi="楷体" w:hint="eastAsia"/>
          <w:b w:val="0"/>
          <w:bCs w:val="0"/>
          <w:spacing w:val="-4"/>
          <w:sz w:val="32"/>
          <w:szCs w:val="32"/>
        </w:rPr>
        <w:t>第反映</w:t>
      </w:r>
      <w:proofErr w:type="gramEnd"/>
      <w:r>
        <w:rPr>
          <w:rStyle w:val="ad"/>
          <w:rFonts w:ascii="楷体" w:eastAsia="楷体" w:hAnsi="楷体" w:hint="eastAsia"/>
          <w:b w:val="0"/>
          <w:bCs w:val="0"/>
          <w:spacing w:val="-4"/>
          <w:sz w:val="32"/>
          <w:szCs w:val="32"/>
        </w:rPr>
        <w:t>国家基本公共卫生服务项目实施情况，从而充分发挥考核对基本公共卫生服务工作的促进作用，推动基本公共卫生服务项目全面、规范实施。有效预防和控制主要传染病和慢性病，使城乡居民逐步享有均等化的公共卫生服务。</w:t>
      </w:r>
      <w:r>
        <w:rPr>
          <w:rStyle w:val="ad"/>
          <w:rFonts w:ascii="楷体" w:eastAsia="楷体" w:hAnsi="楷体" w:hint="eastAsia"/>
          <w:b w:val="0"/>
          <w:bCs w:val="0"/>
          <w:spacing w:val="-4"/>
          <w:sz w:val="32"/>
          <w:szCs w:val="32"/>
        </w:rPr>
        <w:br/>
        <w:t>4.项目实施主体</w:t>
      </w:r>
      <w:r>
        <w:rPr>
          <w:rStyle w:val="ad"/>
          <w:rFonts w:ascii="楷体" w:eastAsia="楷体" w:hAnsi="楷体" w:hint="eastAsia"/>
          <w:b w:val="0"/>
          <w:bCs w:val="0"/>
          <w:spacing w:val="-4"/>
          <w:sz w:val="32"/>
          <w:szCs w:val="32"/>
        </w:rPr>
        <w:br/>
        <w:t>（1）主要职能</w:t>
      </w:r>
      <w:r>
        <w:rPr>
          <w:rStyle w:val="ad"/>
          <w:rFonts w:ascii="楷体" w:eastAsia="楷体" w:hAnsi="楷体" w:hint="eastAsia"/>
          <w:b w:val="0"/>
          <w:bCs w:val="0"/>
          <w:spacing w:val="-4"/>
          <w:sz w:val="32"/>
          <w:szCs w:val="32"/>
        </w:rPr>
        <w:br/>
        <w:t>①负责社区卫生预防，社区卫生诊断，传染病报告和检测，预防接种、结核病、等重大传染病预防，常见传染病防治，健康档案管理、爱国卫生指导等。</w:t>
      </w:r>
      <w:r>
        <w:rPr>
          <w:rStyle w:val="ad"/>
          <w:rFonts w:ascii="楷体" w:eastAsia="楷体" w:hAnsi="楷体" w:hint="eastAsia"/>
          <w:b w:val="0"/>
          <w:bCs w:val="0"/>
          <w:spacing w:val="-4"/>
          <w:sz w:val="32"/>
          <w:szCs w:val="32"/>
        </w:rPr>
        <w:br/>
        <w:t>②负责社区卫生保健。妇女保健、儿童保健、老年保健等。</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③负责社区医疗诊治。一般常见病、多发病的诊治，社区现场救助。慢性病筛查和重点慢病病历管理，精神病患者管理，转诊服务等。</w:t>
      </w:r>
      <w:r>
        <w:rPr>
          <w:rStyle w:val="ad"/>
          <w:rFonts w:ascii="楷体" w:eastAsia="楷体" w:hAnsi="楷体" w:hint="eastAsia"/>
          <w:b w:val="0"/>
          <w:bCs w:val="0"/>
          <w:spacing w:val="-4"/>
          <w:sz w:val="32"/>
          <w:szCs w:val="32"/>
        </w:rPr>
        <w:br/>
        <w:t>④负责社区疾病康复。</w:t>
      </w:r>
      <w:r>
        <w:rPr>
          <w:rStyle w:val="ad"/>
          <w:rFonts w:ascii="楷体" w:eastAsia="楷体" w:hAnsi="楷体" w:hint="eastAsia"/>
          <w:b w:val="0"/>
          <w:bCs w:val="0"/>
          <w:spacing w:val="-4"/>
          <w:sz w:val="32"/>
          <w:szCs w:val="32"/>
        </w:rPr>
        <w:br/>
        <w:t>⑤负责社区健康教育、卫生知识普及，个体和群体的健康管理，重点人群与重点健康教育，宣传健康行为和生活方式等。</w:t>
      </w:r>
      <w:r>
        <w:rPr>
          <w:rStyle w:val="ad"/>
          <w:rFonts w:ascii="楷体" w:eastAsia="楷体" w:hAnsi="楷体" w:hint="eastAsia"/>
          <w:b w:val="0"/>
          <w:bCs w:val="0"/>
          <w:spacing w:val="-4"/>
          <w:sz w:val="32"/>
          <w:szCs w:val="32"/>
        </w:rPr>
        <w:br/>
        <w:t>⑥负责社区计划生育服务与咨询指导，发放避孕药具等。</w:t>
      </w:r>
      <w:r>
        <w:rPr>
          <w:rStyle w:val="ad"/>
          <w:rFonts w:ascii="楷体" w:eastAsia="楷体" w:hAnsi="楷体" w:hint="eastAsia"/>
          <w:b w:val="0"/>
          <w:bCs w:val="0"/>
          <w:spacing w:val="-4"/>
          <w:sz w:val="32"/>
          <w:szCs w:val="32"/>
        </w:rPr>
        <w:br/>
        <w:t>（2）机构设置情况</w:t>
      </w:r>
      <w:r>
        <w:rPr>
          <w:rStyle w:val="ad"/>
          <w:rFonts w:ascii="楷体" w:eastAsia="楷体" w:hAnsi="楷体" w:hint="eastAsia"/>
          <w:b w:val="0"/>
          <w:bCs w:val="0"/>
          <w:spacing w:val="-4"/>
          <w:sz w:val="32"/>
          <w:szCs w:val="32"/>
        </w:rPr>
        <w:br/>
        <w:t>单位内设机构：</w:t>
      </w:r>
      <w:r>
        <w:rPr>
          <w:rStyle w:val="ad"/>
          <w:rFonts w:ascii="楷体" w:eastAsia="楷体" w:hAnsi="楷体" w:hint="eastAsia"/>
          <w:b w:val="0"/>
          <w:bCs w:val="0"/>
          <w:spacing w:val="-4"/>
          <w:sz w:val="32"/>
          <w:szCs w:val="32"/>
        </w:rPr>
        <w:br/>
        <w:t>①办公室：负责人员、财务、设备、后勤工作的组织协调和管理。</w:t>
      </w:r>
      <w:r>
        <w:rPr>
          <w:rStyle w:val="ad"/>
          <w:rFonts w:ascii="楷体" w:eastAsia="楷体" w:hAnsi="楷体" w:hint="eastAsia"/>
          <w:b w:val="0"/>
          <w:bCs w:val="0"/>
          <w:spacing w:val="-4"/>
          <w:sz w:val="32"/>
          <w:szCs w:val="32"/>
        </w:rPr>
        <w:br/>
        <w:t>②临床科室：负责一般常见病、多发病的诊治。下设全科诊室、中医诊室、妇科、康复治疗室、抢救室、预检分诊室（台）。</w:t>
      </w:r>
      <w:r>
        <w:rPr>
          <w:rStyle w:val="ad"/>
          <w:rFonts w:ascii="楷体" w:eastAsia="楷体" w:hAnsi="楷体" w:hint="eastAsia"/>
          <w:b w:val="0"/>
          <w:bCs w:val="0"/>
          <w:spacing w:val="-4"/>
          <w:sz w:val="32"/>
          <w:szCs w:val="32"/>
        </w:rPr>
        <w:br/>
        <w:t>③公共卫生科室：负责辖区内居民健康教育、预防接种、保健、计划生育、疾病预防与控制等工作。下设计划免疫接种室、儿童保健室、妇幼保健室、健康教育及信息管理室。</w:t>
      </w:r>
      <w:r>
        <w:rPr>
          <w:rStyle w:val="ad"/>
          <w:rFonts w:ascii="楷体" w:eastAsia="楷体" w:hAnsi="楷体" w:hint="eastAsia"/>
          <w:b w:val="0"/>
          <w:bCs w:val="0"/>
          <w:spacing w:val="-4"/>
          <w:sz w:val="32"/>
          <w:szCs w:val="32"/>
        </w:rPr>
        <w:br/>
        <w:t>④其他科室：检验室、B超室、心电图室、药房、治疗室、护理部、放射科。</w:t>
      </w:r>
      <w:r>
        <w:rPr>
          <w:rStyle w:val="ad"/>
          <w:rFonts w:ascii="楷体" w:eastAsia="楷体" w:hAnsi="楷体" w:hint="eastAsia"/>
          <w:b w:val="0"/>
          <w:bCs w:val="0"/>
          <w:spacing w:val="-4"/>
          <w:sz w:val="32"/>
          <w:szCs w:val="32"/>
        </w:rPr>
        <w:br/>
        <w:t>5.资金投入和使用情况</w:t>
      </w:r>
      <w:r>
        <w:rPr>
          <w:rStyle w:val="ad"/>
          <w:rFonts w:ascii="楷体" w:eastAsia="楷体" w:hAnsi="楷体" w:hint="eastAsia"/>
          <w:b w:val="0"/>
          <w:bCs w:val="0"/>
          <w:spacing w:val="-4"/>
          <w:sz w:val="32"/>
          <w:szCs w:val="32"/>
        </w:rPr>
        <w:br/>
        <w:t>（1）项目资金安排落实、总投入等情况分析</w:t>
      </w:r>
      <w:r>
        <w:rPr>
          <w:rStyle w:val="ad"/>
          <w:rFonts w:ascii="楷体" w:eastAsia="楷体" w:hAnsi="楷体" w:hint="eastAsia"/>
          <w:b w:val="0"/>
          <w:bCs w:val="0"/>
          <w:spacing w:val="-4"/>
          <w:sz w:val="32"/>
          <w:szCs w:val="32"/>
        </w:rPr>
        <w:br/>
        <w:t>根据《关于拨付2024年中央基本公共卫生服务补助资金的通知》(昌</w:t>
      </w:r>
      <w:proofErr w:type="gramStart"/>
      <w:r>
        <w:rPr>
          <w:rStyle w:val="ad"/>
          <w:rFonts w:ascii="楷体" w:eastAsia="楷体" w:hAnsi="楷体" w:hint="eastAsia"/>
          <w:b w:val="0"/>
          <w:bCs w:val="0"/>
          <w:spacing w:val="-4"/>
          <w:sz w:val="32"/>
          <w:szCs w:val="32"/>
        </w:rPr>
        <w:t>州财预社</w:t>
      </w:r>
      <w:proofErr w:type="gramEnd"/>
      <w:r>
        <w:rPr>
          <w:rStyle w:val="ad"/>
          <w:rFonts w:ascii="楷体" w:eastAsia="楷体" w:hAnsi="楷体" w:hint="eastAsia"/>
          <w:b w:val="0"/>
          <w:bCs w:val="0"/>
          <w:spacing w:val="-4"/>
          <w:sz w:val="32"/>
          <w:szCs w:val="32"/>
        </w:rPr>
        <w:t>【2023】第104号)文件，本项目年初预算安排总额为217.21万元，资金来源为中央专项资金，其中：财政资金217.21万元。</w:t>
      </w:r>
      <w:r>
        <w:rPr>
          <w:rStyle w:val="ad"/>
          <w:rFonts w:ascii="楷体" w:eastAsia="楷体" w:hAnsi="楷体" w:hint="eastAsia"/>
          <w:b w:val="0"/>
          <w:bCs w:val="0"/>
          <w:spacing w:val="-4"/>
          <w:sz w:val="32"/>
          <w:szCs w:val="32"/>
        </w:rPr>
        <w:br/>
        <w:t>本项目全年预算安排总额为217.21万元，预算调整数为0.00万元，追加0万元。2024年本项目实际收到预算资金217.21万</w:t>
      </w:r>
      <w:r>
        <w:rPr>
          <w:rStyle w:val="ad"/>
          <w:rFonts w:ascii="楷体" w:eastAsia="楷体" w:hAnsi="楷体" w:hint="eastAsia"/>
          <w:b w:val="0"/>
          <w:bCs w:val="0"/>
          <w:spacing w:val="-4"/>
          <w:sz w:val="32"/>
          <w:szCs w:val="32"/>
        </w:rPr>
        <w:lastRenderedPageBreak/>
        <w:t>元，预算资金到位率为100%。</w:t>
      </w:r>
      <w:r>
        <w:rPr>
          <w:rStyle w:val="ad"/>
          <w:rFonts w:ascii="楷体" w:eastAsia="楷体" w:hAnsi="楷体" w:hint="eastAsia"/>
          <w:b w:val="0"/>
          <w:bCs w:val="0"/>
          <w:spacing w:val="-4"/>
          <w:sz w:val="32"/>
          <w:szCs w:val="32"/>
        </w:rPr>
        <w:br/>
        <w:t>（2）项目资金实际使用情况分析</w:t>
      </w:r>
      <w:r>
        <w:rPr>
          <w:rStyle w:val="ad"/>
          <w:rFonts w:ascii="楷体" w:eastAsia="楷体" w:hAnsi="楷体" w:hint="eastAsia"/>
          <w:b w:val="0"/>
          <w:bCs w:val="0"/>
          <w:spacing w:val="-4"/>
          <w:sz w:val="32"/>
          <w:szCs w:val="32"/>
        </w:rPr>
        <w:br/>
        <w:t>截至2024年12月31日，本项目实际支付资金217.21万元，预算执行率100%。本项目资金主要用于</w:t>
      </w:r>
      <w:proofErr w:type="gramStart"/>
      <w:r>
        <w:rPr>
          <w:rStyle w:val="ad"/>
          <w:rFonts w:ascii="楷体" w:eastAsia="楷体" w:hAnsi="楷体" w:hint="eastAsia"/>
          <w:b w:val="0"/>
          <w:bCs w:val="0"/>
          <w:spacing w:val="-4"/>
          <w:sz w:val="32"/>
          <w:szCs w:val="32"/>
        </w:rPr>
        <w:t>支付站室</w:t>
      </w:r>
      <w:proofErr w:type="gramEnd"/>
      <w:r>
        <w:rPr>
          <w:rStyle w:val="ad"/>
          <w:rFonts w:ascii="楷体" w:eastAsia="楷体" w:hAnsi="楷体" w:hint="eastAsia"/>
          <w:b w:val="0"/>
          <w:bCs w:val="0"/>
          <w:spacing w:val="-4"/>
          <w:sz w:val="32"/>
          <w:szCs w:val="32"/>
        </w:rPr>
        <w:t>下拨资金费用100.09万元、人员及办公支出费用117.12万元。</w:t>
      </w:r>
    </w:p>
    <w:p w14:paraId="39C75575" w14:textId="77777777" w:rsidR="006D5078"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2F262B5E" w14:textId="77777777" w:rsidR="006D507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（二）项目绩效目标</w:t>
      </w:r>
      <w:r>
        <w:rPr>
          <w:rStyle w:val="ad"/>
          <w:rFonts w:ascii="楷体" w:eastAsia="楷体" w:hAnsi="楷体" w:hint="eastAsia"/>
          <w:b w:val="0"/>
          <w:bCs w:val="0"/>
          <w:spacing w:val="-4"/>
          <w:sz w:val="32"/>
          <w:szCs w:val="32"/>
        </w:rPr>
        <w:br/>
        <w:t>1.总体目标</w:t>
      </w:r>
      <w:r>
        <w:rPr>
          <w:rStyle w:val="ad"/>
          <w:rFonts w:ascii="楷体" w:eastAsia="楷体" w:hAnsi="楷体" w:hint="eastAsia"/>
          <w:b w:val="0"/>
          <w:bCs w:val="0"/>
          <w:spacing w:val="-4"/>
          <w:sz w:val="32"/>
          <w:szCs w:val="32"/>
        </w:rPr>
        <w:br/>
        <w:t>项目投入217.21万元，主要用于开展公共卫生工作，对本辖区居民进行体检并建立健康档案，计划完成健康档案建档人数38817人，电子健康档案建档率不低于75%，通过加强与街道、社区配合、及时协调工作开展中有问题及时沟通，采取多部门宣传开展居民健康档案、健康教育、预防接种、传染病防治、儿童保健、孕妇保健、老年人保健、慢性病管理、卫生监督协管、数据填报、后期保障、建档立卡、做到与“健康咨询、健康教育、重大疾病”相结合，对需要转院的疑难重症患者畅通“绿色通道”协助到上级医院进行救治。</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w:t>
      </w:r>
      <w:r>
        <w:rPr>
          <w:rStyle w:val="ad"/>
          <w:rFonts w:ascii="楷体" w:eastAsia="楷体" w:hAnsi="楷体" w:hint="eastAsia"/>
          <w:b w:val="0"/>
          <w:bCs w:val="0"/>
          <w:spacing w:val="-4"/>
          <w:sz w:val="32"/>
          <w:szCs w:val="32"/>
        </w:rPr>
        <w:lastRenderedPageBreak/>
        <w:t>合我单位的规章制度以及项目实施和财务相关资料，评价小组对项目绩效指标进行了进一步的完善，完善后绩效指标如下：</w:t>
      </w:r>
      <w:r>
        <w:rPr>
          <w:rStyle w:val="ad"/>
          <w:rFonts w:ascii="楷体" w:eastAsia="楷体" w:hAnsi="楷体" w:hint="eastAsia"/>
          <w:b w:val="0"/>
          <w:bCs w:val="0"/>
          <w:spacing w:val="-4"/>
          <w:sz w:val="32"/>
          <w:szCs w:val="32"/>
        </w:rPr>
        <w:br/>
        <w:t>（1）项目产出指标</w:t>
      </w:r>
      <w:r>
        <w:rPr>
          <w:rStyle w:val="ad"/>
          <w:rFonts w:ascii="楷体" w:eastAsia="楷体" w:hAnsi="楷体" w:hint="eastAsia"/>
          <w:b w:val="0"/>
          <w:bCs w:val="0"/>
          <w:spacing w:val="-4"/>
          <w:sz w:val="32"/>
          <w:szCs w:val="32"/>
        </w:rPr>
        <w:br/>
        <w:t>①数量指标</w:t>
      </w:r>
      <w:r>
        <w:rPr>
          <w:rStyle w:val="ad"/>
          <w:rFonts w:ascii="楷体" w:eastAsia="楷体" w:hAnsi="楷体" w:hint="eastAsia"/>
          <w:b w:val="0"/>
          <w:bCs w:val="0"/>
          <w:spacing w:val="-4"/>
          <w:sz w:val="32"/>
          <w:szCs w:val="32"/>
        </w:rPr>
        <w:br/>
        <w:t>“居住人口数”指标，预期指标值为“≥38817人”；</w:t>
      </w:r>
      <w:r>
        <w:rPr>
          <w:rStyle w:val="ad"/>
          <w:rFonts w:ascii="楷体" w:eastAsia="楷体" w:hAnsi="楷体" w:hint="eastAsia"/>
          <w:b w:val="0"/>
          <w:bCs w:val="0"/>
          <w:spacing w:val="-4"/>
          <w:sz w:val="32"/>
          <w:szCs w:val="32"/>
        </w:rPr>
        <w:br/>
        <w:t>②质量指标</w:t>
      </w:r>
      <w:r>
        <w:rPr>
          <w:rStyle w:val="ad"/>
          <w:rFonts w:ascii="楷体" w:eastAsia="楷体" w:hAnsi="楷体" w:hint="eastAsia"/>
          <w:b w:val="0"/>
          <w:bCs w:val="0"/>
          <w:spacing w:val="-4"/>
          <w:sz w:val="32"/>
          <w:szCs w:val="32"/>
        </w:rPr>
        <w:br/>
        <w:t>“电子健康档案建档率”指标，预期指标值为“≥75%”；</w:t>
      </w:r>
      <w:r>
        <w:rPr>
          <w:rStyle w:val="ad"/>
          <w:rFonts w:ascii="楷体" w:eastAsia="楷体" w:hAnsi="楷体" w:hint="eastAsia"/>
          <w:b w:val="0"/>
          <w:bCs w:val="0"/>
          <w:spacing w:val="-4"/>
          <w:sz w:val="32"/>
          <w:szCs w:val="32"/>
        </w:rPr>
        <w:br/>
        <w:t>③时效指标</w:t>
      </w:r>
      <w:r>
        <w:rPr>
          <w:rStyle w:val="ad"/>
          <w:rFonts w:ascii="楷体" w:eastAsia="楷体" w:hAnsi="楷体" w:hint="eastAsia"/>
          <w:b w:val="0"/>
          <w:bCs w:val="0"/>
          <w:spacing w:val="-4"/>
          <w:sz w:val="32"/>
          <w:szCs w:val="32"/>
        </w:rPr>
        <w:br/>
        <w:t>“资金拨付到位率”指标，预期指标值为“=100%”。</w:t>
      </w:r>
      <w:r>
        <w:rPr>
          <w:rStyle w:val="ad"/>
          <w:rFonts w:ascii="楷体" w:eastAsia="楷体" w:hAnsi="楷体" w:hint="eastAsia"/>
          <w:b w:val="0"/>
          <w:bCs w:val="0"/>
          <w:spacing w:val="-4"/>
          <w:sz w:val="32"/>
          <w:szCs w:val="32"/>
        </w:rPr>
        <w:br/>
        <w:t>（2）项目成本指标</w:t>
      </w:r>
      <w:r>
        <w:rPr>
          <w:rStyle w:val="ad"/>
          <w:rFonts w:ascii="楷体" w:eastAsia="楷体" w:hAnsi="楷体" w:hint="eastAsia"/>
          <w:b w:val="0"/>
          <w:bCs w:val="0"/>
          <w:spacing w:val="-4"/>
          <w:sz w:val="32"/>
          <w:szCs w:val="32"/>
        </w:rPr>
        <w:br/>
        <w:t>①经济成本指标</w:t>
      </w:r>
      <w:r>
        <w:rPr>
          <w:rStyle w:val="ad"/>
          <w:rFonts w:ascii="楷体" w:eastAsia="楷体" w:hAnsi="楷体" w:hint="eastAsia"/>
          <w:b w:val="0"/>
          <w:bCs w:val="0"/>
          <w:spacing w:val="-4"/>
          <w:sz w:val="32"/>
          <w:szCs w:val="32"/>
        </w:rPr>
        <w:br/>
        <w:t>“站室下拨资金”指标，预期指标值为“≤100万元”。</w:t>
      </w:r>
      <w:r>
        <w:rPr>
          <w:rStyle w:val="ad"/>
          <w:rFonts w:ascii="楷体" w:eastAsia="楷体" w:hAnsi="楷体" w:hint="eastAsia"/>
          <w:b w:val="0"/>
          <w:bCs w:val="0"/>
          <w:spacing w:val="-4"/>
          <w:sz w:val="32"/>
          <w:szCs w:val="32"/>
        </w:rPr>
        <w:br/>
        <w:t>“人员及办公支出”指标，预期指标值为“≤117.21万元”；</w:t>
      </w:r>
      <w:r>
        <w:rPr>
          <w:rStyle w:val="ad"/>
          <w:rFonts w:ascii="楷体" w:eastAsia="楷体" w:hAnsi="楷体" w:hint="eastAsia"/>
          <w:b w:val="0"/>
          <w:bCs w:val="0"/>
          <w:spacing w:val="-4"/>
          <w:sz w:val="32"/>
          <w:szCs w:val="32"/>
        </w:rPr>
        <w:br/>
        <w:t>②社会成本指标</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③生态环境成本指标</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（3）项目效益指标</w:t>
      </w:r>
      <w:r>
        <w:rPr>
          <w:rStyle w:val="ad"/>
          <w:rFonts w:ascii="楷体" w:eastAsia="楷体" w:hAnsi="楷体" w:hint="eastAsia"/>
          <w:b w:val="0"/>
          <w:bCs w:val="0"/>
          <w:spacing w:val="-4"/>
          <w:sz w:val="32"/>
          <w:szCs w:val="32"/>
        </w:rPr>
        <w:br/>
        <w:t>①经济效益指标</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②社会效益指标</w:t>
      </w:r>
      <w:r>
        <w:rPr>
          <w:rStyle w:val="ad"/>
          <w:rFonts w:ascii="楷体" w:eastAsia="楷体" w:hAnsi="楷体" w:hint="eastAsia"/>
          <w:b w:val="0"/>
          <w:bCs w:val="0"/>
          <w:spacing w:val="-4"/>
          <w:sz w:val="32"/>
          <w:szCs w:val="32"/>
        </w:rPr>
        <w:br/>
        <w:t>“居民健康水平提高”指标，预期指标值为“有效提高”。</w:t>
      </w:r>
      <w:r>
        <w:rPr>
          <w:rStyle w:val="ad"/>
          <w:rFonts w:ascii="楷体" w:eastAsia="楷体" w:hAnsi="楷体" w:hint="eastAsia"/>
          <w:b w:val="0"/>
          <w:bCs w:val="0"/>
          <w:spacing w:val="-4"/>
          <w:sz w:val="32"/>
          <w:szCs w:val="32"/>
        </w:rPr>
        <w:br/>
        <w:t>③生态效益指标</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（4）项目满意度指标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①满意度指标</w:t>
      </w:r>
      <w:r>
        <w:rPr>
          <w:rStyle w:val="ad"/>
          <w:rFonts w:ascii="楷体" w:eastAsia="楷体" w:hAnsi="楷体" w:hint="eastAsia"/>
          <w:b w:val="0"/>
          <w:bCs w:val="0"/>
          <w:spacing w:val="-4"/>
          <w:sz w:val="32"/>
          <w:szCs w:val="32"/>
        </w:rPr>
        <w:br/>
        <w:t>“辖区居民满意度”指标，预期指标值为“≥85%”。</w:t>
      </w:r>
    </w:p>
    <w:p w14:paraId="665A8206" w14:textId="77777777" w:rsidR="006D5078"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393B07F5" w14:textId="77777777" w:rsidR="006D5078"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28AD0B6F" w14:textId="77777777" w:rsidR="006D507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（一）绩效评价的目的、对象和范围</w:t>
      </w:r>
      <w:r>
        <w:rPr>
          <w:rStyle w:val="ad"/>
          <w:rFonts w:ascii="楷体" w:eastAsia="楷体" w:hAnsi="楷体" w:hint="eastAsia"/>
          <w:b w:val="0"/>
          <w:bCs w:val="0"/>
          <w:spacing w:val="-4"/>
          <w:sz w:val="32"/>
          <w:szCs w:val="32"/>
        </w:rPr>
        <w:br/>
        <w:t>1.绩效评价的目的</w:t>
      </w:r>
      <w:r>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提前下达2024年中央财政基本公共卫生服务补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w:t>
      </w:r>
      <w:r>
        <w:rPr>
          <w:rStyle w:val="ad"/>
          <w:rFonts w:ascii="楷体" w:eastAsia="楷体" w:hAnsi="楷体" w:hint="eastAsia"/>
          <w:b w:val="0"/>
          <w:bCs w:val="0"/>
          <w:spacing w:val="-4"/>
          <w:sz w:val="32"/>
          <w:szCs w:val="32"/>
        </w:rPr>
        <w:lastRenderedPageBreak/>
        <w:t>规范、合理、可衡量。</w:t>
      </w:r>
      <w:r>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此次我</w:t>
      </w:r>
      <w:proofErr w:type="gramEnd"/>
      <w:r>
        <w:rPr>
          <w:rStyle w:val="ad"/>
          <w:rFonts w:ascii="楷体" w:eastAsia="楷体" w:hAnsi="楷体" w:hint="eastAsia"/>
          <w:b w:val="0"/>
          <w:bCs w:val="0"/>
          <w:spacing w:val="-4"/>
          <w:sz w:val="32"/>
          <w:szCs w:val="32"/>
        </w:rPr>
        <w:t>单位根据《财政支出绩效评价管理暂行办法》（财预〔2020〕10号）文件要求实施评价工作，本次评价对象为提前下达2024年中央财政基本公共卫生服务补助资金，评价核心为项目资金、项目产出、项目效益。</w:t>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19C7B77" w14:textId="77777777" w:rsidR="006D5078"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3B394B6A" w14:textId="77777777" w:rsidR="006D507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（二）绩效评价原则、评价指标体系</w:t>
      </w:r>
      <w:r>
        <w:rPr>
          <w:rStyle w:val="ad"/>
          <w:rFonts w:ascii="楷体" w:eastAsia="楷体" w:hAnsi="楷体" w:hint="eastAsia"/>
          <w:b w:val="0"/>
          <w:bCs w:val="0"/>
          <w:spacing w:val="-4"/>
          <w:sz w:val="32"/>
          <w:szCs w:val="32"/>
        </w:rPr>
        <w:br/>
        <w:t>1.绩效评价原则</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t>（4）公开透明。绩效评价结果应依法依规公开，并自觉接受社会监督。</w:t>
      </w:r>
      <w:r>
        <w:rPr>
          <w:rStyle w:val="ad"/>
          <w:rFonts w:ascii="楷体" w:eastAsia="楷体" w:hAnsi="楷体" w:hint="eastAsia"/>
          <w:b w:val="0"/>
          <w:bCs w:val="0"/>
          <w:spacing w:val="-4"/>
          <w:sz w:val="32"/>
          <w:szCs w:val="32"/>
        </w:rPr>
        <w:br/>
        <w:t>根据以上原则，绩效评价应遵循如下要求：</w:t>
      </w:r>
      <w:r>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Pr>
          <w:rStyle w:val="ad"/>
          <w:rFonts w:ascii="楷体" w:eastAsia="楷体" w:hAnsi="楷体" w:hint="eastAsia"/>
          <w:b w:val="0"/>
          <w:bCs w:val="0"/>
          <w:spacing w:val="-4"/>
          <w:sz w:val="32"/>
          <w:szCs w:val="32"/>
        </w:rPr>
        <w:br/>
        <w:t>（2）保证评价结果的真实性、公正性，提高评价报告的公信力。</w:t>
      </w:r>
      <w:r>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w:t>
      </w:r>
      <w:r>
        <w:rPr>
          <w:rStyle w:val="ad"/>
          <w:rFonts w:ascii="楷体" w:eastAsia="楷体" w:hAnsi="楷体" w:hint="eastAsia"/>
          <w:b w:val="0"/>
          <w:bCs w:val="0"/>
          <w:spacing w:val="-4"/>
          <w:sz w:val="32"/>
          <w:szCs w:val="32"/>
        </w:rPr>
        <w:lastRenderedPageBreak/>
        <w:t>原则，采用全面、重点、现场和非现场相结合的方式进行评价。</w:t>
      </w:r>
      <w:r>
        <w:rPr>
          <w:rStyle w:val="ad"/>
          <w:rFonts w:ascii="楷体" w:eastAsia="楷体" w:hAnsi="楷体" w:hint="eastAsia"/>
          <w:b w:val="0"/>
          <w:bCs w:val="0"/>
          <w:spacing w:val="-4"/>
          <w:sz w:val="32"/>
          <w:szCs w:val="32"/>
        </w:rPr>
        <w:br/>
        <w:t>2.绩效评价指标体系</w:t>
      </w:r>
      <w:r>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Pr>
          <w:rStyle w:val="ad"/>
          <w:rFonts w:ascii="楷体" w:eastAsia="楷体" w:hAnsi="楷体" w:hint="eastAsia"/>
          <w:b w:val="0"/>
          <w:bCs w:val="0"/>
          <w:spacing w:val="-4"/>
          <w:sz w:val="32"/>
          <w:szCs w:val="32"/>
        </w:rPr>
        <w:br/>
        <w:t>①定量指标分析环节：主要采用对比三级指标预期指标值和三级指标截止</w:t>
      </w:r>
      <w:proofErr w:type="gramStart"/>
      <w:r>
        <w:rPr>
          <w:rStyle w:val="ad"/>
          <w:rFonts w:ascii="楷体" w:eastAsia="楷体" w:hAnsi="楷体" w:hint="eastAsia"/>
          <w:b w:val="0"/>
          <w:bCs w:val="0"/>
          <w:spacing w:val="-4"/>
          <w:sz w:val="32"/>
          <w:szCs w:val="32"/>
        </w:rPr>
        <w:t>评价日</w:t>
      </w:r>
      <w:proofErr w:type="gramEnd"/>
      <w:r>
        <w:rPr>
          <w:rStyle w:val="ad"/>
          <w:rFonts w:ascii="楷体" w:eastAsia="楷体" w:hAnsi="楷体" w:hint="eastAsia"/>
          <w:b w:val="0"/>
          <w:bCs w:val="0"/>
          <w:spacing w:val="-4"/>
          <w:sz w:val="32"/>
          <w:szCs w:val="32"/>
        </w:rPr>
        <w:t>的完成情况，综合分析绩效目标实现程度。将实</w:t>
      </w:r>
      <w:r>
        <w:rPr>
          <w:rStyle w:val="ad"/>
          <w:rFonts w:ascii="楷体" w:eastAsia="楷体" w:hAnsi="楷体" w:hint="eastAsia"/>
          <w:b w:val="0"/>
          <w:bCs w:val="0"/>
          <w:spacing w:val="-4"/>
          <w:sz w:val="32"/>
          <w:szCs w:val="32"/>
        </w:rPr>
        <w:lastRenderedPageBreak/>
        <w:t>际完成值与年初指标值相比，完成指标值的，</w:t>
      </w:r>
      <w:proofErr w:type="gramStart"/>
      <w:r>
        <w:rPr>
          <w:rStyle w:val="ad"/>
          <w:rFonts w:ascii="楷体" w:eastAsia="楷体" w:hAnsi="楷体" w:hint="eastAsia"/>
          <w:b w:val="0"/>
          <w:bCs w:val="0"/>
          <w:spacing w:val="-4"/>
          <w:sz w:val="32"/>
          <w:szCs w:val="32"/>
        </w:rPr>
        <w:t>记该指标</w:t>
      </w:r>
      <w:proofErr w:type="gramEnd"/>
      <w:r>
        <w:rPr>
          <w:rStyle w:val="ad"/>
          <w:rFonts w:ascii="楷体" w:eastAsia="楷体" w:hAnsi="楷体" w:hint="eastAsia"/>
          <w:b w:val="0"/>
          <w:bCs w:val="0"/>
          <w:spacing w:val="-4"/>
          <w:sz w:val="32"/>
          <w:szCs w:val="32"/>
        </w:rPr>
        <w:t>所赋全部分值；对完成值高于指标值较多的，要分析原因，如果是由于年初指标值设定明显偏低造成的，要按照偏离度适度调减分值；未完成指标值的，按照完成值与指标值的比例记分。</w:t>
      </w:r>
      <w:r>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Pr>
          <w:rStyle w:val="ad"/>
          <w:rFonts w:ascii="楷体" w:eastAsia="楷体" w:hAnsi="楷体" w:hint="eastAsia"/>
          <w:b w:val="0"/>
          <w:bCs w:val="0"/>
          <w:spacing w:val="-4"/>
          <w:sz w:val="32"/>
          <w:szCs w:val="32"/>
        </w:rPr>
        <w:br/>
        <w:t>绩效指标明确性：比较法，比较分析年初编制项目支出绩效目标表是否</w:t>
      </w:r>
      <w:proofErr w:type="gramStart"/>
      <w:r>
        <w:rPr>
          <w:rStyle w:val="ad"/>
          <w:rFonts w:ascii="楷体" w:eastAsia="楷体" w:hAnsi="楷体" w:hint="eastAsia"/>
          <w:b w:val="0"/>
          <w:bCs w:val="0"/>
          <w:spacing w:val="-4"/>
          <w:sz w:val="32"/>
          <w:szCs w:val="32"/>
        </w:rPr>
        <w:t>符合双七原则</w:t>
      </w:r>
      <w:proofErr w:type="gramEnd"/>
      <w:r>
        <w:rPr>
          <w:rStyle w:val="ad"/>
          <w:rFonts w:ascii="楷体" w:eastAsia="楷体" w:hAnsi="楷体" w:hint="eastAsia"/>
          <w:b w:val="0"/>
          <w:bCs w:val="0"/>
          <w:spacing w:val="-4"/>
          <w:sz w:val="32"/>
          <w:szCs w:val="32"/>
        </w:rPr>
        <w:t>，是否可衡量。</w:t>
      </w:r>
      <w:r>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资金到位率：比较法，资金到位率预期指标值应为100.00%，通过实际计算，分析实际完成值和预期指标值之间的差距和原因。</w:t>
      </w:r>
      <w:r>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Pr>
          <w:rStyle w:val="ad"/>
          <w:rFonts w:ascii="楷体" w:eastAsia="楷体" w:hAnsi="楷体" w:hint="eastAsia"/>
          <w:b w:val="0"/>
          <w:bCs w:val="0"/>
          <w:spacing w:val="-4"/>
          <w:sz w:val="32"/>
          <w:szCs w:val="32"/>
        </w:rPr>
        <w:br/>
        <w:t>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性：文献法、实地勘察法，一是查找资金管理办法，包括专项资金管理办法和单位自有资金管理办法；二是通过查账了解具体开支情况，是否专款专用，是否按照标准支出。</w:t>
      </w:r>
      <w:r>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性、完整性。</w:t>
      </w:r>
      <w:r>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Pr>
          <w:rStyle w:val="ad"/>
          <w:rFonts w:ascii="楷体" w:eastAsia="楷体" w:hAnsi="楷体" w:hint="eastAsia"/>
          <w:b w:val="0"/>
          <w:bCs w:val="0"/>
          <w:spacing w:val="-4"/>
          <w:sz w:val="32"/>
          <w:szCs w:val="32"/>
        </w:rPr>
        <w:br/>
        <w:t>定量指标：比较法，将实际完成值与年初指标值相比，完成指标值的，</w:t>
      </w:r>
      <w:proofErr w:type="gramStart"/>
      <w:r>
        <w:rPr>
          <w:rStyle w:val="ad"/>
          <w:rFonts w:ascii="楷体" w:eastAsia="楷体" w:hAnsi="楷体" w:hint="eastAsia"/>
          <w:b w:val="0"/>
          <w:bCs w:val="0"/>
          <w:spacing w:val="-4"/>
          <w:sz w:val="32"/>
          <w:szCs w:val="32"/>
        </w:rPr>
        <w:t>记该指标</w:t>
      </w:r>
      <w:proofErr w:type="gramEnd"/>
      <w:r>
        <w:rPr>
          <w:rStyle w:val="ad"/>
          <w:rFonts w:ascii="楷体" w:eastAsia="楷体" w:hAnsi="楷体" w:hint="eastAsia"/>
          <w:b w:val="0"/>
          <w:bCs w:val="0"/>
          <w:spacing w:val="-4"/>
          <w:sz w:val="32"/>
          <w:szCs w:val="32"/>
        </w:rPr>
        <w:t>所赋全部分值；对完成值高于指标值较多的，要分析原因，如果是由于年初指标值设定明显偏低造成的，要按照偏离度适度调减分值；未完成指标值的，按照完成值与指标值的比例记分。</w:t>
      </w:r>
      <w:r>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Pr>
          <w:rStyle w:val="ad"/>
          <w:rFonts w:ascii="楷体" w:eastAsia="楷体" w:hAnsi="楷体" w:hint="eastAsia"/>
          <w:b w:val="0"/>
          <w:bCs w:val="0"/>
          <w:spacing w:val="-4"/>
          <w:sz w:val="32"/>
          <w:szCs w:val="32"/>
        </w:rPr>
        <w:br/>
        <w:t>计划标准：指以预先制定的目标、计划、预算、定额等作为评价</w:t>
      </w:r>
      <w:r>
        <w:rPr>
          <w:rStyle w:val="ad"/>
          <w:rFonts w:ascii="楷体" w:eastAsia="楷体" w:hAnsi="楷体" w:hint="eastAsia"/>
          <w:b w:val="0"/>
          <w:bCs w:val="0"/>
          <w:spacing w:val="-4"/>
          <w:sz w:val="32"/>
          <w:szCs w:val="32"/>
        </w:rPr>
        <w:lastRenderedPageBreak/>
        <w:t>标准。</w:t>
      </w:r>
      <w:r>
        <w:rPr>
          <w:rStyle w:val="ad"/>
          <w:rFonts w:ascii="楷体" w:eastAsia="楷体" w:hAnsi="楷体" w:hint="eastAsia"/>
          <w:b w:val="0"/>
          <w:bCs w:val="0"/>
          <w:spacing w:val="-4"/>
          <w:sz w:val="32"/>
          <w:szCs w:val="32"/>
        </w:rPr>
        <w:br/>
        <w:t>行业标准：指参照国家公布的行业指标数据制定的评价标准。</w:t>
      </w:r>
      <w:r>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00EEA6A" w14:textId="77777777" w:rsidR="006D5078"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7743B43A" w14:textId="77777777" w:rsidR="006D507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（三）绩效评价工作过程</w:t>
      </w:r>
      <w:r>
        <w:rPr>
          <w:rStyle w:val="ad"/>
          <w:rFonts w:ascii="楷体" w:eastAsia="楷体" w:hAnsi="楷体" w:hint="eastAsia"/>
          <w:b w:val="0"/>
          <w:bCs w:val="0"/>
          <w:spacing w:val="-4"/>
          <w:sz w:val="32"/>
          <w:szCs w:val="32"/>
        </w:rPr>
        <w:br/>
        <w:t>1.前期准备</w:t>
      </w:r>
      <w:r>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br/>
        <w:t>马生俊（评价小组组长）：主要负责项目策划和监督，全面负责项目绩效评价报告的最终质量，对评价人员出具的最终报告质量进行复核，确保评估结果的客观性；</w:t>
      </w:r>
      <w:r>
        <w:rPr>
          <w:rStyle w:val="ad"/>
          <w:rFonts w:ascii="楷体" w:eastAsia="楷体" w:hAnsi="楷体" w:hint="eastAsia"/>
          <w:b w:val="0"/>
          <w:bCs w:val="0"/>
          <w:spacing w:val="-4"/>
          <w:sz w:val="32"/>
          <w:szCs w:val="32"/>
        </w:rPr>
        <w:br/>
        <w:t>杨文瑞（评价小组组员）：主要负责资料的收集，取证、数据统计分析；</w:t>
      </w:r>
      <w:r>
        <w:rPr>
          <w:rStyle w:val="ad"/>
          <w:rFonts w:ascii="楷体" w:eastAsia="楷体" w:hAnsi="楷体" w:hint="eastAsia"/>
          <w:b w:val="0"/>
          <w:bCs w:val="0"/>
          <w:spacing w:val="-4"/>
          <w:sz w:val="32"/>
          <w:szCs w:val="32"/>
        </w:rPr>
        <w:br/>
        <w:t>金晓洁（评价小组组员）：主要负责项目报告的制定，指标的</w:t>
      </w:r>
      <w:proofErr w:type="gramStart"/>
      <w:r>
        <w:rPr>
          <w:rStyle w:val="ad"/>
          <w:rFonts w:ascii="楷体" w:eastAsia="楷体" w:hAnsi="楷体" w:hint="eastAsia"/>
          <w:b w:val="0"/>
          <w:bCs w:val="0"/>
          <w:spacing w:val="-4"/>
          <w:sz w:val="32"/>
          <w:szCs w:val="32"/>
        </w:rPr>
        <w:t>研</w:t>
      </w:r>
      <w:proofErr w:type="gramEnd"/>
      <w:r>
        <w:rPr>
          <w:rStyle w:val="ad"/>
          <w:rFonts w:ascii="楷体" w:eastAsia="楷体" w:hAnsi="楷体" w:hint="eastAsia"/>
          <w:b w:val="0"/>
          <w:bCs w:val="0"/>
          <w:spacing w:val="-4"/>
          <w:sz w:val="32"/>
          <w:szCs w:val="32"/>
        </w:rPr>
        <w:t>判，数据分析及报告撰写。</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Pr>
          <w:rStyle w:val="ad"/>
          <w:rFonts w:ascii="楷体" w:eastAsia="楷体" w:hAnsi="楷体" w:hint="eastAsia"/>
          <w:b w:val="0"/>
          <w:bCs w:val="0"/>
          <w:spacing w:val="-4"/>
          <w:sz w:val="32"/>
          <w:szCs w:val="32"/>
        </w:rPr>
        <w:br/>
        <w:t>4.撰写与提交评价报告</w:t>
      </w:r>
      <w:r>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w:t>
      </w:r>
      <w:proofErr w:type="gramStart"/>
      <w:r>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小组负责监督和核查整改落实情况，确保绩效评价落到实处。</w:t>
      </w:r>
      <w:r>
        <w:rPr>
          <w:rStyle w:val="ad"/>
          <w:rFonts w:ascii="楷体" w:eastAsia="楷体" w:hAnsi="楷体" w:hint="eastAsia"/>
          <w:b w:val="0"/>
          <w:bCs w:val="0"/>
          <w:spacing w:val="-4"/>
          <w:sz w:val="32"/>
          <w:szCs w:val="32"/>
        </w:rPr>
        <w:br/>
        <w:t>6.档案整理</w:t>
      </w:r>
      <w:r>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7B661F76" w14:textId="77777777" w:rsidR="006D5078"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17D1DE97" w14:textId="77777777" w:rsidR="006D507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br/>
        <w:t>经评价，本项目部分达成年初设立的绩效目标，解决了看病难看</w:t>
      </w:r>
      <w:proofErr w:type="gramStart"/>
      <w:r>
        <w:rPr>
          <w:rStyle w:val="ad"/>
          <w:rFonts w:ascii="楷体" w:eastAsia="楷体" w:hAnsi="楷体" w:hint="eastAsia"/>
          <w:b w:val="0"/>
          <w:bCs w:val="0"/>
          <w:spacing w:val="-4"/>
          <w:sz w:val="32"/>
          <w:szCs w:val="32"/>
        </w:rPr>
        <w:t>病贵解决</w:t>
      </w:r>
      <w:proofErr w:type="gramEnd"/>
      <w:r>
        <w:rPr>
          <w:rStyle w:val="ad"/>
          <w:rFonts w:ascii="楷体" w:eastAsia="楷体" w:hAnsi="楷体" w:hint="eastAsia"/>
          <w:b w:val="0"/>
          <w:bCs w:val="0"/>
          <w:spacing w:val="-4"/>
          <w:sz w:val="32"/>
          <w:szCs w:val="32"/>
        </w:rPr>
        <w:t>基本民生问题化解社会矛盾问题，达到减少健康危险因</w:t>
      </w:r>
      <w:r>
        <w:rPr>
          <w:rStyle w:val="ad"/>
          <w:rFonts w:ascii="楷体" w:eastAsia="楷体" w:hAnsi="楷体" w:hint="eastAsia"/>
          <w:b w:val="0"/>
          <w:bCs w:val="0"/>
          <w:spacing w:val="-4"/>
          <w:sz w:val="32"/>
          <w:szCs w:val="32"/>
        </w:rPr>
        <w:lastRenderedPageBreak/>
        <w:t>素预防控制传染病效果，在实施过程中取得了良好的成效，具体表现在：实施建立居民健康档案、健康政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推进电子健康档案应用，有序推进向居民开放。</w:t>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94.99分，绩效评级为“优秀”。综合评价结论如下：本项目共置三级指标数量18个，实现三级指标数量16个，总体完成率为88.89%。项目决策类指标共设置6个，满分指标6个，得分率100%；过程管理类指标共设置5个，满分指标5个，得分率100%；项目产出类指标共设置5个，满分指标3个，得分率83.3%；效益类指标共设置1个，满分指标1个，得分率100%；</w:t>
      </w:r>
      <w:proofErr w:type="gramStart"/>
      <w:r>
        <w:rPr>
          <w:rStyle w:val="ad"/>
          <w:rFonts w:ascii="楷体" w:eastAsia="楷体" w:hAnsi="楷体" w:hint="eastAsia"/>
          <w:b w:val="0"/>
          <w:bCs w:val="0"/>
          <w:spacing w:val="-4"/>
          <w:sz w:val="32"/>
          <w:szCs w:val="32"/>
        </w:rPr>
        <w:t>满意度类指标</w:t>
      </w:r>
      <w:proofErr w:type="gramEnd"/>
      <w:r>
        <w:rPr>
          <w:rStyle w:val="ad"/>
          <w:rFonts w:ascii="楷体" w:eastAsia="楷体" w:hAnsi="楷体" w:hint="eastAsia"/>
          <w:b w:val="0"/>
          <w:bCs w:val="0"/>
          <w:spacing w:val="-4"/>
          <w:sz w:val="32"/>
          <w:szCs w:val="32"/>
        </w:rPr>
        <w:t>共设置1个，满分指标1个，得分率100%；详细情况见“表3-1：项目综合得分表”及“附件2：项目综合得分表”。</w:t>
      </w:r>
    </w:p>
    <w:p w14:paraId="69550FE9" w14:textId="77777777" w:rsidR="006D5078"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7F503B4D" w14:textId="77777777" w:rsidR="006D5078"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43FFFB20" w14:textId="77777777" w:rsidR="006D5078"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（一）项目决策情况</w:t>
      </w:r>
      <w:r>
        <w:rPr>
          <w:rStyle w:val="ad"/>
          <w:rFonts w:ascii="楷体" w:eastAsia="楷体" w:hAnsi="楷体" w:hint="eastAsia"/>
          <w:b w:val="0"/>
          <w:bCs w:val="0"/>
          <w:spacing w:val="-4"/>
          <w:sz w:val="32"/>
          <w:szCs w:val="32"/>
        </w:rPr>
        <w:br/>
        <w:t>项目决策类指标由3个二级指标和6个三级指标构成，权重分21分，实际得分21分。</w:t>
      </w:r>
      <w:r>
        <w:rPr>
          <w:rStyle w:val="ad"/>
          <w:rFonts w:ascii="楷体" w:eastAsia="楷体" w:hAnsi="楷体" w:hint="eastAsia"/>
          <w:b w:val="0"/>
          <w:bCs w:val="0"/>
          <w:spacing w:val="-4"/>
          <w:sz w:val="32"/>
          <w:szCs w:val="32"/>
        </w:rPr>
        <w:br/>
        <w:t>1.项目立项情况分析</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（1）立项依据充分性</w:t>
      </w:r>
      <w:r>
        <w:rPr>
          <w:rStyle w:val="ad"/>
          <w:rFonts w:ascii="楷体" w:eastAsia="楷体" w:hAnsi="楷体" w:hint="eastAsia"/>
          <w:b w:val="0"/>
          <w:bCs w:val="0"/>
          <w:spacing w:val="-4"/>
          <w:sz w:val="32"/>
          <w:szCs w:val="32"/>
        </w:rPr>
        <w:br/>
        <w:t>本项目立项符合项目是由昌吉市卫生健康委员会提出申报，于2024年1月批复设立，2024年我单位根据《昌州财社2022年文件》（51号）文件要求组织实施该项目。项目立项符合国家法律法规、自治区和地区行业发展规划和政策要求，属于我单位履职所需；属于公共财政支持范围，符合中央、地方事权支出责任划分原则；经检查我单位财政管理一体化信息系统，本项目不存在重复。</w:t>
      </w:r>
      <w:r>
        <w:rPr>
          <w:rStyle w:val="ad"/>
          <w:rFonts w:ascii="楷体" w:eastAsia="楷体" w:hAnsi="楷体" w:hint="eastAsia"/>
          <w:b w:val="0"/>
          <w:bCs w:val="0"/>
          <w:spacing w:val="-4"/>
          <w:sz w:val="32"/>
          <w:szCs w:val="32"/>
        </w:rPr>
        <w:br/>
        <w:t>综上所述，本指标满分为5.00分，根据评分标准得5.00分，本项目立项依据充分。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本项目为</w:t>
      </w:r>
      <w:proofErr w:type="gramStart"/>
      <w:r>
        <w:rPr>
          <w:rStyle w:val="ad"/>
          <w:rFonts w:ascii="楷体" w:eastAsia="楷体" w:hAnsi="楷体" w:hint="eastAsia"/>
          <w:b w:val="0"/>
          <w:bCs w:val="0"/>
          <w:spacing w:val="-4"/>
          <w:sz w:val="32"/>
          <w:szCs w:val="32"/>
        </w:rPr>
        <w:t>非基础</w:t>
      </w:r>
      <w:proofErr w:type="gramEnd"/>
      <w:r>
        <w:rPr>
          <w:rStyle w:val="ad"/>
          <w:rFonts w:ascii="楷体" w:eastAsia="楷体" w:hAnsi="楷体" w:hint="eastAsia"/>
          <w:b w:val="0"/>
          <w:bCs w:val="0"/>
          <w:spacing w:val="-4"/>
          <w:sz w:val="32"/>
          <w:szCs w:val="32"/>
        </w:rPr>
        <w:t>建设类项目，不</w:t>
      </w:r>
      <w:proofErr w:type="gramStart"/>
      <w:r>
        <w:rPr>
          <w:rStyle w:val="ad"/>
          <w:rFonts w:ascii="楷体" w:eastAsia="楷体" w:hAnsi="楷体" w:hint="eastAsia"/>
          <w:b w:val="0"/>
          <w:bCs w:val="0"/>
          <w:spacing w:val="-4"/>
          <w:sz w:val="32"/>
          <w:szCs w:val="32"/>
        </w:rPr>
        <w:t>涉及发改立项</w:t>
      </w:r>
      <w:proofErr w:type="gramEnd"/>
      <w:r>
        <w:rPr>
          <w:rStyle w:val="ad"/>
          <w:rFonts w:ascii="楷体" w:eastAsia="楷体" w:hAnsi="楷体" w:hint="eastAsia"/>
          <w:b w:val="0"/>
          <w:bCs w:val="0"/>
          <w:spacing w:val="-4"/>
          <w:sz w:val="32"/>
          <w:szCs w:val="32"/>
        </w:rPr>
        <w:t>批复流程，由我单位自行编制项目实施方案和项目预算申请计划，经过与党委会研究确定最终预算方案。经查看，该项目申请设立过程产生的相关文件，符合相关要求，本项目为</w:t>
      </w:r>
      <w:proofErr w:type="gramStart"/>
      <w:r>
        <w:rPr>
          <w:rStyle w:val="ad"/>
          <w:rFonts w:ascii="楷体" w:eastAsia="楷体" w:hAnsi="楷体" w:hint="eastAsia"/>
          <w:b w:val="0"/>
          <w:bCs w:val="0"/>
          <w:spacing w:val="-4"/>
          <w:sz w:val="32"/>
          <w:szCs w:val="32"/>
        </w:rPr>
        <w:t>非基础</w:t>
      </w:r>
      <w:proofErr w:type="gramEnd"/>
      <w:r>
        <w:rPr>
          <w:rStyle w:val="ad"/>
          <w:rFonts w:ascii="楷体" w:eastAsia="楷体" w:hAnsi="楷体" w:hint="eastAsia"/>
          <w:b w:val="0"/>
          <w:bCs w:val="0"/>
          <w:spacing w:val="-4"/>
          <w:sz w:val="32"/>
          <w:szCs w:val="32"/>
        </w:rPr>
        <w:t>建设类项目，属于专项资金安排项目，不涉及事前绩效评估、可行性研究以及风险评估，由我单位严格按照《昌州财社2022年文件》（51号）文件要求实施项目。</w:t>
      </w:r>
      <w:r>
        <w:rPr>
          <w:rStyle w:val="ad"/>
          <w:rFonts w:ascii="楷体" w:eastAsia="楷体" w:hAnsi="楷体" w:hint="eastAsia"/>
          <w:b w:val="0"/>
          <w:bCs w:val="0"/>
          <w:spacing w:val="-4"/>
          <w:sz w:val="32"/>
          <w:szCs w:val="32"/>
        </w:rPr>
        <w:br/>
        <w:t>根据评分标准，本指标满分为3.00分，根据评分标准得3.00分，本项目立项程序规范。</w:t>
      </w:r>
      <w:r>
        <w:rPr>
          <w:rStyle w:val="ad"/>
          <w:rFonts w:ascii="楷体" w:eastAsia="楷体" w:hAnsi="楷体" w:hint="eastAsia"/>
          <w:b w:val="0"/>
          <w:bCs w:val="0"/>
          <w:spacing w:val="-4"/>
          <w:sz w:val="32"/>
          <w:szCs w:val="32"/>
        </w:rPr>
        <w:br/>
        <w:t>2.绩效目标情况分析</w:t>
      </w:r>
      <w:r>
        <w:rPr>
          <w:rStyle w:val="ad"/>
          <w:rFonts w:ascii="楷体" w:eastAsia="楷体" w:hAnsi="楷体" w:hint="eastAsia"/>
          <w:b w:val="0"/>
          <w:bCs w:val="0"/>
          <w:spacing w:val="-4"/>
          <w:sz w:val="32"/>
          <w:szCs w:val="32"/>
        </w:rPr>
        <w:br/>
        <w:t>（1）绩效目标合理性</w:t>
      </w:r>
      <w:r>
        <w:rPr>
          <w:rStyle w:val="ad"/>
          <w:rFonts w:ascii="楷体" w:eastAsia="楷体" w:hAnsi="楷体" w:hint="eastAsia"/>
          <w:b w:val="0"/>
          <w:bCs w:val="0"/>
          <w:spacing w:val="-4"/>
          <w:sz w:val="32"/>
          <w:szCs w:val="32"/>
        </w:rPr>
        <w:br/>
        <w:t>该项目已设置年度绩效目标，具体内容为：免费为居住人口&lt;=33781人提供基本公共卫生服务。年度居民规范化电子健康档案覆盖率≥75%。实施建立居民健康档案、健康政育、预防接种、</w:t>
      </w:r>
      <w:r>
        <w:rPr>
          <w:rStyle w:val="ad"/>
          <w:rFonts w:ascii="楷体" w:eastAsia="楷体" w:hAnsi="楷体" w:hint="eastAsia"/>
          <w:b w:val="0"/>
          <w:bCs w:val="0"/>
          <w:spacing w:val="-4"/>
          <w:sz w:val="32"/>
          <w:szCs w:val="32"/>
        </w:rPr>
        <w:lastRenderedPageBreak/>
        <w:t>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居民健康水平满意</w:t>
      </w:r>
      <w:proofErr w:type="gramStart"/>
      <w:r>
        <w:rPr>
          <w:rStyle w:val="ad"/>
          <w:rFonts w:ascii="楷体" w:eastAsia="楷体" w:hAnsi="楷体" w:hint="eastAsia"/>
          <w:b w:val="0"/>
          <w:bCs w:val="0"/>
          <w:spacing w:val="-4"/>
          <w:sz w:val="32"/>
          <w:szCs w:val="32"/>
        </w:rPr>
        <w:t>度有效</w:t>
      </w:r>
      <w:proofErr w:type="gramEnd"/>
      <w:r>
        <w:rPr>
          <w:rStyle w:val="ad"/>
          <w:rFonts w:ascii="楷体" w:eastAsia="楷体" w:hAnsi="楷体" w:hint="eastAsia"/>
          <w:b w:val="0"/>
          <w:bCs w:val="0"/>
          <w:spacing w:val="-4"/>
          <w:sz w:val="32"/>
          <w:szCs w:val="32"/>
        </w:rPr>
        <w:t>提高，居民满意度≥85%，推进电子健康档案应用，有序推进向居民开放。</w:t>
      </w:r>
      <w:proofErr w:type="gramStart"/>
      <w:r>
        <w:rPr>
          <w:rStyle w:val="ad"/>
          <w:rFonts w:ascii="楷体" w:eastAsia="楷体" w:hAnsi="楷体" w:hint="eastAsia"/>
          <w:b w:val="0"/>
          <w:bCs w:val="0"/>
          <w:spacing w:val="-4"/>
          <w:sz w:val="32"/>
          <w:szCs w:val="32"/>
        </w:rPr>
        <w:t>站室下拨</w:t>
      </w:r>
      <w:proofErr w:type="gramEnd"/>
      <w:r>
        <w:rPr>
          <w:rStyle w:val="ad"/>
          <w:rFonts w:ascii="楷体" w:eastAsia="楷体" w:hAnsi="楷体" w:hint="eastAsia"/>
          <w:b w:val="0"/>
          <w:bCs w:val="0"/>
          <w:spacing w:val="-4"/>
          <w:sz w:val="32"/>
          <w:szCs w:val="32"/>
        </w:rPr>
        <w:t>资金&lt;=100万元及人员及办公支出&lt;=117.21万元，利用信息化手段开展绩效评价 ，通过采取系统数据监测，服务质量与群众</w:t>
      </w:r>
      <w:proofErr w:type="gramStart"/>
      <w:r>
        <w:rPr>
          <w:rStyle w:val="ad"/>
          <w:rFonts w:ascii="楷体" w:eastAsia="楷体" w:hAnsi="楷体" w:hint="eastAsia"/>
          <w:b w:val="0"/>
          <w:bCs w:val="0"/>
          <w:spacing w:val="-4"/>
          <w:sz w:val="32"/>
          <w:szCs w:val="32"/>
        </w:rPr>
        <w:t>获得感相结合</w:t>
      </w:r>
      <w:proofErr w:type="gramEnd"/>
      <w:r>
        <w:rPr>
          <w:rStyle w:val="ad"/>
          <w:rFonts w:ascii="楷体" w:eastAsia="楷体" w:hAnsi="楷体" w:hint="eastAsia"/>
          <w:b w:val="0"/>
          <w:bCs w:val="0"/>
          <w:spacing w:val="-4"/>
          <w:sz w:val="32"/>
          <w:szCs w:val="32"/>
        </w:rPr>
        <w:t>、定性与定量相结合、日常监测与年终评价相结合等方式开展绩效评价。</w:t>
      </w:r>
      <w:r>
        <w:rPr>
          <w:rStyle w:val="ad"/>
          <w:rFonts w:ascii="楷体" w:eastAsia="楷体" w:hAnsi="楷体" w:hint="eastAsia"/>
          <w:b w:val="0"/>
          <w:bCs w:val="0"/>
          <w:spacing w:val="-4"/>
          <w:sz w:val="32"/>
          <w:szCs w:val="32"/>
        </w:rPr>
        <w:br/>
        <w:t>②该项目实际工作内容为：截止2024年12月31日，居住人口38817人，电子健康建档率为79.01%，实施建立居民健康档案、健康政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居民健康水平满意</w:t>
      </w:r>
      <w:proofErr w:type="gramStart"/>
      <w:r>
        <w:rPr>
          <w:rStyle w:val="ad"/>
          <w:rFonts w:ascii="楷体" w:eastAsia="楷体" w:hAnsi="楷体" w:hint="eastAsia"/>
          <w:b w:val="0"/>
          <w:bCs w:val="0"/>
          <w:spacing w:val="-4"/>
          <w:sz w:val="32"/>
          <w:szCs w:val="32"/>
        </w:rPr>
        <w:t>度有效</w:t>
      </w:r>
      <w:proofErr w:type="gramEnd"/>
      <w:r>
        <w:rPr>
          <w:rStyle w:val="ad"/>
          <w:rFonts w:ascii="楷体" w:eastAsia="楷体" w:hAnsi="楷体" w:hint="eastAsia"/>
          <w:b w:val="0"/>
          <w:bCs w:val="0"/>
          <w:spacing w:val="-4"/>
          <w:sz w:val="32"/>
          <w:szCs w:val="32"/>
        </w:rPr>
        <w:t>提高，居民满意度100%，推进电子健康档案应用，有序推进向居民开放。</w:t>
      </w:r>
      <w:proofErr w:type="gramStart"/>
      <w:r>
        <w:rPr>
          <w:rStyle w:val="ad"/>
          <w:rFonts w:ascii="楷体" w:eastAsia="楷体" w:hAnsi="楷体" w:hint="eastAsia"/>
          <w:b w:val="0"/>
          <w:bCs w:val="0"/>
          <w:spacing w:val="-4"/>
          <w:sz w:val="32"/>
          <w:szCs w:val="32"/>
        </w:rPr>
        <w:t>站室下拨</w:t>
      </w:r>
      <w:proofErr w:type="gramEnd"/>
      <w:r>
        <w:rPr>
          <w:rStyle w:val="ad"/>
          <w:rFonts w:ascii="楷体" w:eastAsia="楷体" w:hAnsi="楷体" w:hint="eastAsia"/>
          <w:b w:val="0"/>
          <w:bCs w:val="0"/>
          <w:spacing w:val="-4"/>
          <w:sz w:val="32"/>
          <w:szCs w:val="32"/>
        </w:rPr>
        <w:t>资金100.09万元及人员及办公支出117.12万元，绩效目标与实际工作内容一致，两者具有相关性。</w:t>
      </w:r>
      <w:r>
        <w:rPr>
          <w:rStyle w:val="ad"/>
          <w:rFonts w:ascii="楷体" w:eastAsia="楷体" w:hAnsi="楷体" w:hint="eastAsia"/>
          <w:b w:val="0"/>
          <w:bCs w:val="0"/>
          <w:spacing w:val="-4"/>
          <w:sz w:val="32"/>
          <w:szCs w:val="32"/>
        </w:rPr>
        <w:br/>
        <w:t>③该项目按照绩效目标完成数量指标、质量指标、时效指标、成本指标，完成了103.28%，达到了免费为居住人口提供基本公共卫生服务。年度居民规范化电子健康档案，实施建立居民健康档案、健康政育、预防接种、儿童健康管理、孕产妇健康管理、老年人健康管理、高血压和2型糖尿病等慢性病患者健康管理、严重精神障碍患者管理、肺结核患者健康管理、中医药健康管理、</w:t>
      </w:r>
      <w:r>
        <w:rPr>
          <w:rStyle w:val="ad"/>
          <w:rFonts w:ascii="楷体" w:eastAsia="楷体" w:hAnsi="楷体" w:hint="eastAsia"/>
          <w:b w:val="0"/>
          <w:bCs w:val="0"/>
          <w:spacing w:val="-4"/>
          <w:sz w:val="32"/>
          <w:szCs w:val="32"/>
        </w:rPr>
        <w:lastRenderedPageBreak/>
        <w:t>传染病和突发公共卫生事件报告和处理、卫生监督协管等基本公共卫生服务，预期产出效益和效果符合正常的业绩水平。</w:t>
      </w:r>
      <w:r>
        <w:rPr>
          <w:rStyle w:val="ad"/>
          <w:rFonts w:ascii="楷体" w:eastAsia="楷体" w:hAnsi="楷体" w:hint="eastAsia"/>
          <w:b w:val="0"/>
          <w:bCs w:val="0"/>
          <w:spacing w:val="-4"/>
          <w:sz w:val="32"/>
          <w:szCs w:val="32"/>
        </w:rPr>
        <w:br/>
        <w:t>④该项目批复的预算金额为217.21万元，《项目支出绩效目标表》中预算金额为217.21万元，预算确定的项目资金与预算确定的项目投资额相匹配。</w:t>
      </w:r>
      <w:r>
        <w:rPr>
          <w:rStyle w:val="ad"/>
          <w:rFonts w:ascii="楷体" w:eastAsia="楷体" w:hAnsi="楷体" w:hint="eastAsia"/>
          <w:b w:val="0"/>
          <w:bCs w:val="0"/>
          <w:spacing w:val="-4"/>
          <w:sz w:val="32"/>
          <w:szCs w:val="32"/>
        </w:rPr>
        <w:br/>
        <w:t>综上所述，本指标满分为4.00分，根据评分标准得4分，本项目绩效目标设置合理。</w:t>
      </w:r>
      <w:r>
        <w:rPr>
          <w:rStyle w:val="ad"/>
          <w:rFonts w:ascii="楷体" w:eastAsia="楷体" w:hAnsi="楷体" w:hint="eastAsia"/>
          <w:b w:val="0"/>
          <w:bCs w:val="0"/>
          <w:spacing w:val="-4"/>
          <w:sz w:val="32"/>
          <w:szCs w:val="32"/>
        </w:rPr>
        <w:br/>
        <w:t>（2）绩效指标明确性</w:t>
      </w:r>
      <w:r>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4个，三级指标7个，定量指标6个，定性指标1个，指标量化率为85.71%，量化率达70.00%以上。</w:t>
      </w:r>
      <w:r>
        <w:rPr>
          <w:rStyle w:val="ad"/>
          <w:rFonts w:ascii="楷体" w:eastAsia="楷体" w:hAnsi="楷体" w:hint="eastAsia"/>
          <w:b w:val="0"/>
          <w:bCs w:val="0"/>
          <w:spacing w:val="-4"/>
          <w:sz w:val="32"/>
          <w:szCs w:val="32"/>
        </w:rPr>
        <w:br/>
        <w:t>该《项目绩效目标表》中，数量指标指标值为“居住人口&lt;=33781人”，三级指标的年度指标值与年度绩效目标中任务数一致，已设置的绩效目标具备明确性、可衡量性、可实现性、相关性、时限性。</w:t>
      </w:r>
      <w:r>
        <w:rPr>
          <w:rStyle w:val="ad"/>
          <w:rFonts w:ascii="楷体" w:eastAsia="楷体" w:hAnsi="楷体" w:hint="eastAsia"/>
          <w:b w:val="0"/>
          <w:bCs w:val="0"/>
          <w:spacing w:val="-4"/>
          <w:sz w:val="32"/>
          <w:szCs w:val="32"/>
        </w:rPr>
        <w:br/>
        <w:t>综上所述，本指标满分为3.00分，根据评分标准得3分，本项目所设置绩效指标明确。</w:t>
      </w:r>
      <w:r>
        <w:rPr>
          <w:rStyle w:val="ad"/>
          <w:rFonts w:ascii="楷体" w:eastAsia="楷体" w:hAnsi="楷体" w:hint="eastAsia"/>
          <w:b w:val="0"/>
          <w:bCs w:val="0"/>
          <w:spacing w:val="-4"/>
          <w:sz w:val="32"/>
          <w:szCs w:val="32"/>
        </w:rPr>
        <w:br/>
        <w:t>3.资金投入情况分析</w:t>
      </w:r>
      <w:r>
        <w:rPr>
          <w:rStyle w:val="ad"/>
          <w:rFonts w:ascii="楷体" w:eastAsia="楷体" w:hAnsi="楷体" w:hint="eastAsia"/>
          <w:b w:val="0"/>
          <w:bCs w:val="0"/>
          <w:spacing w:val="-4"/>
          <w:sz w:val="32"/>
          <w:szCs w:val="32"/>
        </w:rPr>
        <w:br/>
        <w:t>（1）预算编制科学性</w:t>
      </w:r>
      <w:r>
        <w:rPr>
          <w:rStyle w:val="ad"/>
          <w:rFonts w:ascii="楷体" w:eastAsia="楷体" w:hAnsi="楷体" w:hint="eastAsia"/>
          <w:b w:val="0"/>
          <w:bCs w:val="0"/>
          <w:spacing w:val="-4"/>
          <w:sz w:val="32"/>
          <w:szCs w:val="32"/>
        </w:rPr>
        <w:br/>
        <w:t>本项目提前下达2024年自治区基本公共卫生服务补助资金，即预算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科学且经过论证；</w:t>
      </w:r>
      <w:r>
        <w:rPr>
          <w:rStyle w:val="ad"/>
          <w:rFonts w:ascii="楷体" w:eastAsia="楷体" w:hAnsi="楷体" w:hint="eastAsia"/>
          <w:b w:val="0"/>
          <w:bCs w:val="0"/>
          <w:spacing w:val="-4"/>
          <w:sz w:val="32"/>
          <w:szCs w:val="32"/>
        </w:rPr>
        <w:br/>
        <w:t>预算申请内容为基本公共卫生项目资金，项目实际内容为基本公共卫生项目资金，预算申请与《基本公共卫生项目实施方案》中涉及的项目内容匹配；</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本项目预算申请资金217.21万元，我单位在预算申请中严格按照项目实施内容及测算标准进行核算，其中：</w:t>
      </w:r>
      <w:proofErr w:type="gramStart"/>
      <w:r>
        <w:rPr>
          <w:rStyle w:val="ad"/>
          <w:rFonts w:ascii="楷体" w:eastAsia="楷体" w:hAnsi="楷体" w:hint="eastAsia"/>
          <w:b w:val="0"/>
          <w:bCs w:val="0"/>
          <w:spacing w:val="-4"/>
          <w:sz w:val="32"/>
          <w:szCs w:val="32"/>
        </w:rPr>
        <w:t>下拨站室费用</w:t>
      </w:r>
      <w:proofErr w:type="gramEnd"/>
      <w:r>
        <w:rPr>
          <w:rStyle w:val="ad"/>
          <w:rFonts w:ascii="楷体" w:eastAsia="楷体" w:hAnsi="楷体" w:hint="eastAsia"/>
          <w:b w:val="0"/>
          <w:bCs w:val="0"/>
          <w:spacing w:val="-4"/>
          <w:sz w:val="32"/>
          <w:szCs w:val="32"/>
        </w:rPr>
        <w:t>100.09万元、人员及办公支出费用117.12万元。预算确定资金量与实际工作任务相匹配。本项目预算额度测算依据充分，严格按照标准编制，预算确定资金量与实际工作任务相匹配；</w:t>
      </w:r>
      <w:r>
        <w:rPr>
          <w:rStyle w:val="ad"/>
          <w:rFonts w:ascii="楷体" w:eastAsia="楷体" w:hAnsi="楷体" w:hint="eastAsia"/>
          <w:b w:val="0"/>
          <w:bCs w:val="0"/>
          <w:spacing w:val="-4"/>
          <w:sz w:val="32"/>
          <w:szCs w:val="32"/>
        </w:rPr>
        <w:br/>
        <w:t>综上所述，本指标满分为4.00分，根据评分标准得4分，本项目预算编制科学。</w:t>
      </w:r>
      <w:r>
        <w:rPr>
          <w:rStyle w:val="ad"/>
          <w:rFonts w:ascii="楷体" w:eastAsia="楷体" w:hAnsi="楷体" w:hint="eastAsia"/>
          <w:b w:val="0"/>
          <w:bCs w:val="0"/>
          <w:spacing w:val="-4"/>
          <w:sz w:val="32"/>
          <w:szCs w:val="32"/>
        </w:rPr>
        <w:br/>
        <w:t>（2）资金分配合理性</w:t>
      </w:r>
      <w:r>
        <w:rPr>
          <w:rStyle w:val="ad"/>
          <w:rFonts w:ascii="楷体" w:eastAsia="楷体" w:hAnsi="楷体" w:hint="eastAsia"/>
          <w:b w:val="0"/>
          <w:bCs w:val="0"/>
          <w:spacing w:val="-4"/>
          <w:sz w:val="32"/>
          <w:szCs w:val="32"/>
        </w:rPr>
        <w:br/>
        <w:t>本项目实际分配资金以《关于申请提前下达2024年自治区基本公共卫生服务补助资金项目资金的请示》和《2024年基本公共卫生服务项目实施方案》为依据进行资金分配，预算资金分配依据充分。根据《新疆维吾尔自治区卫生健康委员会文件》（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〔2023〕104号），本项目实际到位资金217.21万元，资金分配额度合理，与我单位实际需求相适应。</w:t>
      </w:r>
      <w:r>
        <w:rPr>
          <w:rStyle w:val="ad"/>
          <w:rFonts w:ascii="楷体" w:eastAsia="楷体" w:hAnsi="楷体" w:hint="eastAsia"/>
          <w:b w:val="0"/>
          <w:bCs w:val="0"/>
          <w:spacing w:val="-4"/>
          <w:sz w:val="32"/>
          <w:szCs w:val="32"/>
        </w:rPr>
        <w:br/>
        <w:t>综上所述，本指标满分为2.00分，根据评分标准得2.00分，本项目资金分配合理。</w:t>
      </w:r>
      <w:r>
        <w:rPr>
          <w:rStyle w:val="ad"/>
          <w:rFonts w:ascii="楷体" w:eastAsia="楷体" w:hAnsi="楷体" w:hint="eastAsia"/>
          <w:b w:val="0"/>
          <w:bCs w:val="0"/>
          <w:spacing w:val="-4"/>
          <w:sz w:val="32"/>
          <w:szCs w:val="32"/>
        </w:rPr>
        <w:tab/>
      </w:r>
    </w:p>
    <w:p w14:paraId="4E51C1BB" w14:textId="77777777" w:rsidR="006D5078"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31820B3C" w14:textId="77777777" w:rsidR="006D507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（二）项目过程情况</w:t>
      </w:r>
      <w:r>
        <w:rPr>
          <w:rStyle w:val="ad"/>
          <w:rFonts w:ascii="楷体" w:eastAsia="楷体" w:hAnsi="楷体" w:hint="eastAsia"/>
          <w:b w:val="0"/>
          <w:bCs w:val="0"/>
          <w:spacing w:val="-4"/>
          <w:sz w:val="32"/>
          <w:szCs w:val="32"/>
        </w:rPr>
        <w:br/>
        <w:t>项目过程管理类指标由2个二级指标和5个三级指标构成，权重分19.00分，实际得分19.00分。</w:t>
      </w:r>
      <w:r>
        <w:rPr>
          <w:rStyle w:val="ad"/>
          <w:rFonts w:ascii="楷体" w:eastAsia="楷体" w:hAnsi="楷体" w:hint="eastAsia"/>
          <w:b w:val="0"/>
          <w:bCs w:val="0"/>
          <w:spacing w:val="-4"/>
          <w:sz w:val="32"/>
          <w:szCs w:val="32"/>
        </w:rPr>
        <w:br/>
        <w:t>1.资金管理情况分析</w:t>
      </w:r>
      <w:r>
        <w:rPr>
          <w:rStyle w:val="ad"/>
          <w:rFonts w:ascii="楷体" w:eastAsia="楷体" w:hAnsi="楷体" w:hint="eastAsia"/>
          <w:b w:val="0"/>
          <w:bCs w:val="0"/>
          <w:spacing w:val="-4"/>
          <w:sz w:val="32"/>
          <w:szCs w:val="32"/>
        </w:rPr>
        <w:br/>
        <w:t>（1）资金到位率</w:t>
      </w:r>
      <w:r>
        <w:rPr>
          <w:rStyle w:val="ad"/>
          <w:rFonts w:ascii="楷体" w:eastAsia="楷体" w:hAnsi="楷体" w:hint="eastAsia"/>
          <w:b w:val="0"/>
          <w:bCs w:val="0"/>
          <w:spacing w:val="-4"/>
          <w:sz w:val="32"/>
          <w:szCs w:val="32"/>
        </w:rPr>
        <w:br/>
        <w:t>本项目预算资金为217.21万元，其中：财政安排资金217.21万元，其他资金0万元，实际到位资金217.21万元，资金到位率=（实际到位资金/预算资金）×100.00%=（217.21/217.21）</w:t>
      </w:r>
      <w:r>
        <w:rPr>
          <w:rStyle w:val="ad"/>
          <w:rFonts w:ascii="楷体" w:eastAsia="楷体" w:hAnsi="楷体" w:hint="eastAsia"/>
          <w:b w:val="0"/>
          <w:bCs w:val="0"/>
          <w:spacing w:val="-4"/>
          <w:sz w:val="32"/>
          <w:szCs w:val="32"/>
        </w:rPr>
        <w:lastRenderedPageBreak/>
        <w:t>×100.00%=100%。得分=（100%-60.00%）/（1-60.00%）×4.00=4分。</w:t>
      </w:r>
      <w:r>
        <w:rPr>
          <w:rStyle w:val="ad"/>
          <w:rFonts w:ascii="楷体" w:eastAsia="楷体" w:hAnsi="楷体" w:hint="eastAsia"/>
          <w:b w:val="0"/>
          <w:bCs w:val="0"/>
          <w:spacing w:val="-4"/>
          <w:sz w:val="32"/>
          <w:szCs w:val="32"/>
        </w:rPr>
        <w:br/>
        <w:t>综上所述，本指标满分为4.00分，根据评分标准得4分，本项目资金分配合理。</w:t>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br/>
        <w:t>本项目实际支出资金217.21万元，预算执行率=（实际支出资金/实际到位资金）×100.00%=（217.21/217.21）×100.00%=100%；</w:t>
      </w:r>
      <w:r>
        <w:rPr>
          <w:rStyle w:val="ad"/>
          <w:rFonts w:ascii="楷体" w:eastAsia="楷体" w:hAnsi="楷体" w:hint="eastAsia"/>
          <w:b w:val="0"/>
          <w:bCs w:val="0"/>
          <w:spacing w:val="-4"/>
          <w:sz w:val="32"/>
          <w:szCs w:val="32"/>
        </w:rPr>
        <w:br/>
        <w:t>项目已完成，总体完成率为100%；</w:t>
      </w:r>
      <w:r>
        <w:rPr>
          <w:rStyle w:val="ad"/>
          <w:rFonts w:ascii="楷体" w:eastAsia="楷体" w:hAnsi="楷体" w:hint="eastAsia"/>
          <w:b w:val="0"/>
          <w:bCs w:val="0"/>
          <w:spacing w:val="-4"/>
          <w:sz w:val="32"/>
          <w:szCs w:val="32"/>
        </w:rPr>
        <w:br/>
        <w:t>得分=（100%-60.00%）/（1-60.00%）×权重=100%×5.00=5分。</w:t>
      </w:r>
      <w:r>
        <w:rPr>
          <w:rStyle w:val="ad"/>
          <w:rFonts w:ascii="楷体" w:eastAsia="楷体" w:hAnsi="楷体" w:hint="eastAsia"/>
          <w:b w:val="0"/>
          <w:bCs w:val="0"/>
          <w:spacing w:val="-4"/>
          <w:sz w:val="32"/>
          <w:szCs w:val="32"/>
        </w:rPr>
        <w:br/>
        <w:t>综上所述，本指标满分为5.00分，根据评分标准得5分，本项目资金分配合理。</w:t>
      </w:r>
      <w:r>
        <w:rPr>
          <w:rStyle w:val="ad"/>
          <w:rFonts w:ascii="楷体" w:eastAsia="楷体" w:hAnsi="楷体" w:hint="eastAsia"/>
          <w:b w:val="0"/>
          <w:bCs w:val="0"/>
          <w:spacing w:val="-4"/>
          <w:sz w:val="32"/>
          <w:szCs w:val="32"/>
        </w:rPr>
        <w:br/>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昌吉市宁边路社区卫生服务中心资金管理办法》《昌吉市宁边路社区卫生服务中心专项资金管理办法》，资金的拨付有完整的审批程序和手续，资金实际使用方向与预算批复用途一致，不存在截留、挤占、挪用、虚列支出的情况。</w:t>
      </w:r>
      <w:r>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Pr>
          <w:rStyle w:val="ad"/>
          <w:rFonts w:ascii="楷体" w:eastAsia="楷体" w:hAnsi="楷体" w:hint="eastAsia"/>
          <w:b w:val="0"/>
          <w:bCs w:val="0"/>
          <w:spacing w:val="-4"/>
          <w:sz w:val="32"/>
          <w:szCs w:val="32"/>
        </w:rPr>
        <w:br/>
        <w:t>2.组织实施情况分析</w:t>
      </w:r>
      <w:r>
        <w:rPr>
          <w:rStyle w:val="ad"/>
          <w:rFonts w:ascii="楷体" w:eastAsia="楷体" w:hAnsi="楷体" w:hint="eastAsia"/>
          <w:b w:val="0"/>
          <w:bCs w:val="0"/>
          <w:spacing w:val="-4"/>
          <w:sz w:val="32"/>
          <w:szCs w:val="32"/>
        </w:rPr>
        <w:br/>
        <w:t>（1）管理制度健全性</w:t>
      </w:r>
      <w:r>
        <w:rPr>
          <w:rStyle w:val="ad"/>
          <w:rFonts w:ascii="楷体" w:eastAsia="楷体" w:hAnsi="楷体" w:hint="eastAsia"/>
          <w:b w:val="0"/>
          <w:bCs w:val="0"/>
          <w:spacing w:val="-4"/>
          <w:sz w:val="32"/>
          <w:szCs w:val="32"/>
        </w:rPr>
        <w:br/>
        <w:t>我单位已制定《昌吉市宁边路社区卫生服务中心专项资金管理办法》，上述已建立的制度均符合行政事业单位内控管理要求，财务和业务管理制度合法、合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、完整，本项目执行符合上述制度</w:t>
      </w:r>
      <w:r>
        <w:rPr>
          <w:rStyle w:val="ad"/>
          <w:rFonts w:ascii="楷体" w:eastAsia="楷体" w:hAnsi="楷体" w:hint="eastAsia"/>
          <w:b w:val="0"/>
          <w:bCs w:val="0"/>
          <w:spacing w:val="-4"/>
          <w:sz w:val="32"/>
          <w:szCs w:val="32"/>
        </w:rPr>
        <w:lastRenderedPageBreak/>
        <w:t>规定。</w:t>
      </w:r>
      <w:r>
        <w:rPr>
          <w:rStyle w:val="ad"/>
          <w:rFonts w:ascii="楷体" w:eastAsia="楷体" w:hAnsi="楷体" w:hint="eastAsia"/>
          <w:b w:val="0"/>
          <w:bCs w:val="0"/>
          <w:spacing w:val="-4"/>
          <w:sz w:val="32"/>
          <w:szCs w:val="32"/>
        </w:rPr>
        <w:br/>
        <w:t>综上所述，本指标满分为2.00分，根据评分标准得2.00分，项目制度建设健全。</w:t>
      </w:r>
      <w:r>
        <w:rPr>
          <w:rStyle w:val="ad"/>
          <w:rFonts w:ascii="楷体" w:eastAsia="楷体" w:hAnsi="楷体" w:hint="eastAsia"/>
          <w:b w:val="0"/>
          <w:bCs w:val="0"/>
          <w:spacing w:val="-4"/>
          <w:sz w:val="32"/>
          <w:szCs w:val="32"/>
        </w:rPr>
        <w:br/>
        <w:t>（2）制度执行有效性</w:t>
      </w:r>
      <w:r>
        <w:rPr>
          <w:rStyle w:val="ad"/>
          <w:rFonts w:ascii="楷体" w:eastAsia="楷体" w:hAnsi="楷体" w:hint="eastAsia"/>
          <w:b w:val="0"/>
          <w:bCs w:val="0"/>
          <w:spacing w:val="-4"/>
          <w:sz w:val="32"/>
          <w:szCs w:val="32"/>
        </w:rPr>
        <w:br/>
        <w:t>①该项目的实施符合《昌吉市宁边路社区卫生服务中心内部控制管理办法》《昌吉市宁边路社区卫生服务中心内部控制管理制度》《昌吉市宁边路社区卫生服务中心采购业务管理制度》《昌吉市宁边路社区卫生服务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ad"/>
          <w:rFonts w:ascii="楷体" w:eastAsia="楷体" w:hAnsi="楷体" w:hint="eastAsia"/>
          <w:b w:val="0"/>
          <w:bCs w:val="0"/>
          <w:spacing w:val="-4"/>
          <w:sz w:val="32"/>
          <w:szCs w:val="32"/>
        </w:rPr>
        <w:br/>
        <w:t>②经现场查证项目合同书、验收评审表、财务支付凭证等资料齐全并及时归档。</w:t>
      </w:r>
      <w:r>
        <w:rPr>
          <w:rStyle w:val="ad"/>
          <w:rFonts w:ascii="楷体" w:eastAsia="楷体" w:hAnsi="楷体" w:hint="eastAsia"/>
          <w:b w:val="0"/>
          <w:bCs w:val="0"/>
          <w:spacing w:val="-4"/>
          <w:sz w:val="32"/>
          <w:szCs w:val="32"/>
        </w:rPr>
        <w:br/>
        <w:t>③该项目实施过程中不存在调整事项。</w:t>
      </w:r>
      <w:r>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项目工作领导小组，由</w:t>
      </w:r>
      <w:proofErr w:type="gramStart"/>
      <w:r>
        <w:rPr>
          <w:rStyle w:val="ad"/>
          <w:rFonts w:ascii="楷体" w:eastAsia="楷体" w:hAnsi="楷体" w:hint="eastAsia"/>
          <w:b w:val="0"/>
          <w:bCs w:val="0"/>
          <w:spacing w:val="-4"/>
          <w:sz w:val="32"/>
          <w:szCs w:val="32"/>
        </w:rPr>
        <w:t>弭</w:t>
      </w:r>
      <w:proofErr w:type="gramEnd"/>
      <w:r>
        <w:rPr>
          <w:rStyle w:val="ad"/>
          <w:rFonts w:ascii="楷体" w:eastAsia="楷体" w:hAnsi="楷体" w:hint="eastAsia"/>
          <w:b w:val="0"/>
          <w:bCs w:val="0"/>
          <w:spacing w:val="-4"/>
          <w:sz w:val="32"/>
          <w:szCs w:val="32"/>
        </w:rPr>
        <w:t>光霞任组长，负责项目的组织工作；马</w:t>
      </w:r>
      <w:proofErr w:type="gramStart"/>
      <w:r>
        <w:rPr>
          <w:rStyle w:val="ad"/>
          <w:rFonts w:ascii="楷体" w:eastAsia="楷体" w:hAnsi="楷体" w:hint="eastAsia"/>
          <w:b w:val="0"/>
          <w:bCs w:val="0"/>
          <w:spacing w:val="-4"/>
          <w:sz w:val="32"/>
          <w:szCs w:val="32"/>
        </w:rPr>
        <w:t>红霞任</w:t>
      </w:r>
      <w:proofErr w:type="gramEnd"/>
      <w:r>
        <w:rPr>
          <w:rStyle w:val="ad"/>
          <w:rFonts w:ascii="楷体" w:eastAsia="楷体" w:hAnsi="楷体" w:hint="eastAsia"/>
          <w:b w:val="0"/>
          <w:bCs w:val="0"/>
          <w:spacing w:val="-4"/>
          <w:sz w:val="32"/>
          <w:szCs w:val="32"/>
        </w:rPr>
        <w:t>副组长，负责项目的实施工作；组员包括：吕文静、米蓝，主要负责项目监督管理、验收以及资金核拨等工作。</w:t>
      </w:r>
      <w:r>
        <w:rPr>
          <w:rStyle w:val="ad"/>
          <w:rFonts w:ascii="楷体" w:eastAsia="楷体" w:hAnsi="楷体" w:hint="eastAsia"/>
          <w:b w:val="0"/>
          <w:bCs w:val="0"/>
          <w:spacing w:val="-4"/>
          <w:sz w:val="32"/>
          <w:szCs w:val="32"/>
        </w:rPr>
        <w:br/>
        <w:t>综上所述，本指标满分为4.00分，根据评分标准得4分，本项目所建立制度执行有效。</w:t>
      </w:r>
    </w:p>
    <w:p w14:paraId="64F5D0A4" w14:textId="77777777" w:rsidR="006D5078"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lastRenderedPageBreak/>
        <w:t>（三）</w:t>
      </w:r>
      <w:r>
        <w:rPr>
          <w:rStyle w:val="ad"/>
          <w:rFonts w:ascii="楷体" w:eastAsia="楷体" w:hAnsi="楷体" w:hint="eastAsia"/>
          <w:spacing w:val="-4"/>
          <w:sz w:val="32"/>
          <w:szCs w:val="32"/>
        </w:rPr>
        <w:t>项目产出情况</w:t>
      </w:r>
    </w:p>
    <w:p w14:paraId="4552073C" w14:textId="77777777" w:rsidR="006D507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（三）项目产出情况</w:t>
      </w:r>
      <w:r>
        <w:rPr>
          <w:rStyle w:val="ad"/>
          <w:rFonts w:ascii="楷体" w:eastAsia="楷体" w:hAnsi="楷体" w:hint="eastAsia"/>
          <w:b w:val="0"/>
          <w:bCs w:val="0"/>
          <w:spacing w:val="-4"/>
          <w:sz w:val="32"/>
          <w:szCs w:val="32"/>
        </w:rPr>
        <w:br/>
        <w:t>项目产出类指标由4个二级指标和5个三级指标构成，权重分30分，实际得分24.99分。</w:t>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br/>
        <w:t>“居住人口数”指标：预期指标值为“≥38817人”，根据“健康档案系统”可证，实际完成指标值为“=38817人”，指标完成率为100.00%。</w:t>
      </w:r>
      <w:r>
        <w:rPr>
          <w:rStyle w:val="ad"/>
          <w:rFonts w:ascii="楷体" w:eastAsia="楷体" w:hAnsi="楷体" w:hint="eastAsia"/>
          <w:b w:val="0"/>
          <w:bCs w:val="0"/>
          <w:spacing w:val="-4"/>
          <w:sz w:val="32"/>
          <w:szCs w:val="32"/>
        </w:rPr>
        <w:br/>
        <w:t>综上所述，本指标满分为9分，根据评分标准得9分。</w:t>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br/>
        <w:t>“电子健康档案建档率”指标：预期指标值为“≥75%”，根据“健康档案系统”可证，实际完成指标值为“=79.01%”，指标完成率高于105.34%。扣分原因分析：随着健康教育和健康宣传活动的增多，居民对电子健康档案的认知和意识得到了提升。大多数居民认识到电子健康档案在疾病预防、健康管理和医疗服务中的作用。</w:t>
      </w:r>
      <w:r>
        <w:rPr>
          <w:rStyle w:val="ad"/>
          <w:rFonts w:ascii="楷体" w:eastAsia="楷体" w:hAnsi="楷体" w:hint="eastAsia"/>
          <w:b w:val="0"/>
          <w:bCs w:val="0"/>
          <w:spacing w:val="-4"/>
          <w:sz w:val="32"/>
          <w:szCs w:val="32"/>
        </w:rPr>
        <w:br/>
        <w:t>综上所述，本指标满分为6分，根据评分标准得6分。</w:t>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br/>
        <w:t>“资金拨付到位率”指标：预期指标值为“=100%”，根据“2.0财务系统指标额度查询获取”可证，实际完成指标值为“=100%”，指标完成率为100%。</w:t>
      </w:r>
      <w:r>
        <w:rPr>
          <w:rStyle w:val="ad"/>
          <w:rFonts w:ascii="楷体" w:eastAsia="楷体" w:hAnsi="楷体" w:hint="eastAsia"/>
          <w:b w:val="0"/>
          <w:bCs w:val="0"/>
          <w:spacing w:val="-4"/>
          <w:sz w:val="32"/>
          <w:szCs w:val="32"/>
        </w:rPr>
        <w:br/>
        <w:t>综上所述，本指标满分为5分，根据评分标准得5分。</w:t>
      </w:r>
      <w:r>
        <w:rPr>
          <w:rStyle w:val="ad"/>
          <w:rFonts w:ascii="楷体" w:eastAsia="楷体" w:hAnsi="楷体" w:hint="eastAsia"/>
          <w:b w:val="0"/>
          <w:bCs w:val="0"/>
          <w:spacing w:val="-4"/>
          <w:sz w:val="32"/>
          <w:szCs w:val="32"/>
        </w:rPr>
        <w:br/>
        <w:t>4.成本指标完成情况分析</w:t>
      </w:r>
      <w:r>
        <w:rPr>
          <w:rStyle w:val="ad"/>
          <w:rFonts w:ascii="楷体" w:eastAsia="楷体" w:hAnsi="楷体" w:hint="eastAsia"/>
          <w:b w:val="0"/>
          <w:bCs w:val="0"/>
          <w:spacing w:val="-4"/>
          <w:sz w:val="32"/>
          <w:szCs w:val="32"/>
        </w:rPr>
        <w:br/>
        <w:t>（1）经济成本指标完成情况分析</w:t>
      </w:r>
      <w:r>
        <w:rPr>
          <w:rStyle w:val="ad"/>
          <w:rFonts w:ascii="楷体" w:eastAsia="楷体" w:hAnsi="楷体" w:hint="eastAsia"/>
          <w:b w:val="0"/>
          <w:bCs w:val="0"/>
          <w:spacing w:val="-4"/>
          <w:sz w:val="32"/>
          <w:szCs w:val="32"/>
        </w:rPr>
        <w:br/>
        <w:t>“站室下拨资金”指标：预期指标值为“&lt;=100万元”，根据“2.0</w:t>
      </w:r>
      <w:r>
        <w:rPr>
          <w:rStyle w:val="ad"/>
          <w:rFonts w:ascii="楷体" w:eastAsia="楷体" w:hAnsi="楷体" w:hint="eastAsia"/>
          <w:b w:val="0"/>
          <w:bCs w:val="0"/>
          <w:spacing w:val="-4"/>
          <w:sz w:val="32"/>
          <w:szCs w:val="32"/>
        </w:rPr>
        <w:lastRenderedPageBreak/>
        <w:t>财务系统国库集中支付明细表”可证，实际完成指标值为“=100.09万元”，指标完成率100.09%。扣分原因分析：</w:t>
      </w:r>
      <w:proofErr w:type="gramStart"/>
      <w:r>
        <w:rPr>
          <w:rStyle w:val="ad"/>
          <w:rFonts w:ascii="楷体" w:eastAsia="楷体" w:hAnsi="楷体" w:hint="eastAsia"/>
          <w:b w:val="0"/>
          <w:bCs w:val="0"/>
          <w:spacing w:val="-4"/>
          <w:sz w:val="32"/>
          <w:szCs w:val="32"/>
        </w:rPr>
        <w:t>站室下拨</w:t>
      </w:r>
      <w:proofErr w:type="gramEnd"/>
      <w:r>
        <w:rPr>
          <w:rStyle w:val="ad"/>
          <w:rFonts w:ascii="楷体" w:eastAsia="楷体" w:hAnsi="楷体" w:hint="eastAsia"/>
          <w:b w:val="0"/>
          <w:bCs w:val="0"/>
          <w:spacing w:val="-4"/>
          <w:sz w:val="32"/>
          <w:szCs w:val="32"/>
        </w:rPr>
        <w:t>资金与预期支出资金目标有些许误差。</w:t>
      </w:r>
      <w:r>
        <w:rPr>
          <w:rStyle w:val="ad"/>
          <w:rFonts w:ascii="楷体" w:eastAsia="楷体" w:hAnsi="楷体" w:hint="eastAsia"/>
          <w:b w:val="0"/>
          <w:bCs w:val="0"/>
          <w:spacing w:val="-4"/>
          <w:sz w:val="32"/>
          <w:szCs w:val="32"/>
        </w:rPr>
        <w:br/>
        <w:t>综上所述，本指标满分为5分，根据评分标准得0分。</w:t>
      </w:r>
      <w:r>
        <w:rPr>
          <w:rStyle w:val="ad"/>
          <w:rFonts w:ascii="楷体" w:eastAsia="楷体" w:hAnsi="楷体" w:hint="eastAsia"/>
          <w:b w:val="0"/>
          <w:bCs w:val="0"/>
          <w:spacing w:val="-4"/>
          <w:sz w:val="32"/>
          <w:szCs w:val="32"/>
        </w:rPr>
        <w:br/>
        <w:t>“人员及办公支出”指标：预期指标值为“&lt;=117.21万元”，根据“2.0财务系统国库集中支付明细表”可证，实际完成指标值为“=117.12万元”，指标完成率为99.92%。扣分原因分析：人员及办公实际支出与预期支出目标有些许误差。</w:t>
      </w:r>
      <w:r>
        <w:rPr>
          <w:rStyle w:val="ad"/>
          <w:rFonts w:ascii="楷体" w:eastAsia="楷体" w:hAnsi="楷体" w:hint="eastAsia"/>
          <w:b w:val="0"/>
          <w:bCs w:val="0"/>
          <w:spacing w:val="-4"/>
          <w:sz w:val="32"/>
          <w:szCs w:val="32"/>
        </w:rPr>
        <w:br/>
        <w:t>综上所述，本指标满分为5分，根据评分标准得4.99分。</w:t>
      </w:r>
      <w:r>
        <w:rPr>
          <w:rStyle w:val="ad"/>
          <w:rFonts w:ascii="楷体" w:eastAsia="楷体" w:hAnsi="楷体" w:hint="eastAsia"/>
          <w:b w:val="0"/>
          <w:bCs w:val="0"/>
          <w:spacing w:val="-4"/>
          <w:sz w:val="32"/>
          <w:szCs w:val="32"/>
        </w:rPr>
        <w:br/>
        <w:t>（2）社会成本指标完成情况分析</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（3）生态环境成本指标完成情况分析</w:t>
      </w:r>
      <w:r>
        <w:rPr>
          <w:rStyle w:val="ad"/>
          <w:rFonts w:ascii="楷体" w:eastAsia="楷体" w:hAnsi="楷体" w:hint="eastAsia"/>
          <w:b w:val="0"/>
          <w:bCs w:val="0"/>
          <w:spacing w:val="-4"/>
          <w:sz w:val="32"/>
          <w:szCs w:val="32"/>
        </w:rPr>
        <w:br/>
        <w:t>无此类指标。</w:t>
      </w:r>
    </w:p>
    <w:p w14:paraId="76EC5299" w14:textId="77777777" w:rsidR="006D5078"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6329B490" w14:textId="77777777" w:rsidR="006D507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（四）项目效益情况</w:t>
      </w:r>
      <w:r>
        <w:rPr>
          <w:rStyle w:val="ad"/>
          <w:rFonts w:ascii="楷体" w:eastAsia="楷体" w:hAnsi="楷体" w:hint="eastAsia"/>
          <w:b w:val="0"/>
          <w:bCs w:val="0"/>
          <w:spacing w:val="-4"/>
          <w:sz w:val="32"/>
          <w:szCs w:val="32"/>
        </w:rPr>
        <w:br/>
        <w:t>项目效益类指标由1个二级指标和1个三级指标构成，权重分20.00分，实际得分20分。</w:t>
      </w:r>
      <w:r>
        <w:rPr>
          <w:rStyle w:val="ad"/>
          <w:rFonts w:ascii="楷体" w:eastAsia="楷体" w:hAnsi="楷体" w:hint="eastAsia"/>
          <w:b w:val="0"/>
          <w:bCs w:val="0"/>
          <w:spacing w:val="-4"/>
          <w:sz w:val="32"/>
          <w:szCs w:val="32"/>
        </w:rPr>
        <w:br/>
        <w:t>1.经济效益完成情况分析</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2.社会效益完成情况分析</w:t>
      </w:r>
      <w:r>
        <w:rPr>
          <w:rStyle w:val="ad"/>
          <w:rFonts w:ascii="楷体" w:eastAsia="楷体" w:hAnsi="楷体" w:hint="eastAsia"/>
          <w:b w:val="0"/>
          <w:bCs w:val="0"/>
          <w:spacing w:val="-4"/>
          <w:sz w:val="32"/>
          <w:szCs w:val="32"/>
        </w:rPr>
        <w:br/>
        <w:t>“居民健康水平提高”指标：预期指标值为“有效提高”，根据“昌吉市宁边路社区服务中心患者满意度调查问卷”可证，实际完成指标值为“基本达成目标”，指标完成率为100.00%。</w:t>
      </w:r>
      <w:r>
        <w:rPr>
          <w:rStyle w:val="ad"/>
          <w:rFonts w:ascii="楷体" w:eastAsia="楷体" w:hAnsi="楷体" w:hint="eastAsia"/>
          <w:b w:val="0"/>
          <w:bCs w:val="0"/>
          <w:spacing w:val="-4"/>
          <w:sz w:val="32"/>
          <w:szCs w:val="32"/>
        </w:rPr>
        <w:br/>
        <w:t>综上所述，本指标满分为20分，根据评分标准得20分。</w:t>
      </w:r>
      <w:r>
        <w:rPr>
          <w:rStyle w:val="ad"/>
          <w:rFonts w:ascii="楷体" w:eastAsia="楷体" w:hAnsi="楷体" w:hint="eastAsia"/>
          <w:b w:val="0"/>
          <w:bCs w:val="0"/>
          <w:spacing w:val="-4"/>
          <w:sz w:val="32"/>
          <w:szCs w:val="32"/>
        </w:rPr>
        <w:br/>
        <w:t>3.生态效益完成情况分析</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无此类指标。</w:t>
      </w:r>
    </w:p>
    <w:p w14:paraId="5200D140" w14:textId="77777777" w:rsidR="006D507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w:t>
      </w:r>
      <w:proofErr w:type="gramStart"/>
      <w:r>
        <w:rPr>
          <w:rStyle w:val="ad"/>
          <w:rFonts w:ascii="楷体" w:eastAsia="楷体" w:hAnsi="楷体" w:hint="eastAsia"/>
          <w:b w:val="0"/>
          <w:bCs w:val="0"/>
          <w:spacing w:val="-4"/>
          <w:sz w:val="32"/>
          <w:szCs w:val="32"/>
        </w:rPr>
        <w:t>满意度类指标</w:t>
      </w:r>
      <w:proofErr w:type="gramEnd"/>
      <w:r>
        <w:rPr>
          <w:rStyle w:val="ad"/>
          <w:rFonts w:ascii="楷体" w:eastAsia="楷体" w:hAnsi="楷体" w:hint="eastAsia"/>
          <w:b w:val="0"/>
          <w:bCs w:val="0"/>
          <w:spacing w:val="-4"/>
          <w:sz w:val="32"/>
          <w:szCs w:val="32"/>
        </w:rPr>
        <w:t>由1个二级指标和1个三级指标构成，权重分10.00分，实际得分10分。</w:t>
      </w:r>
      <w:r>
        <w:rPr>
          <w:rStyle w:val="ad"/>
          <w:rFonts w:ascii="楷体" w:eastAsia="楷体" w:hAnsi="楷体" w:hint="eastAsia"/>
          <w:b w:val="0"/>
          <w:bCs w:val="0"/>
          <w:spacing w:val="-4"/>
          <w:sz w:val="32"/>
          <w:szCs w:val="32"/>
        </w:rPr>
        <w:br/>
        <w:t>1.满意度完成情况分析</w:t>
      </w:r>
      <w:r>
        <w:rPr>
          <w:rStyle w:val="ad"/>
          <w:rFonts w:ascii="楷体" w:eastAsia="楷体" w:hAnsi="楷体" w:hint="eastAsia"/>
          <w:b w:val="0"/>
          <w:bCs w:val="0"/>
          <w:spacing w:val="-4"/>
          <w:sz w:val="32"/>
          <w:szCs w:val="32"/>
        </w:rPr>
        <w:br/>
        <w:t>“辖区居民满意度”指标：预期指标值为“&gt;=85%”，根据“昌吉市宁边路社区服务中心患者满意度调查问卷”可证，实际完成指标值为“=100%”，指标完成率117.64%。</w:t>
      </w:r>
      <w:r>
        <w:rPr>
          <w:rStyle w:val="ad"/>
          <w:rFonts w:ascii="楷体" w:eastAsia="楷体" w:hAnsi="楷体" w:hint="eastAsia"/>
          <w:b w:val="0"/>
          <w:bCs w:val="0"/>
          <w:spacing w:val="-4"/>
          <w:sz w:val="32"/>
          <w:szCs w:val="32"/>
        </w:rPr>
        <w:br/>
        <w:t>综上所述，本指标满分为10分，根据评分标准得10分。</w:t>
      </w:r>
    </w:p>
    <w:p w14:paraId="04687565" w14:textId="77777777" w:rsidR="006D5078" w:rsidRDefault="006D5078">
      <w:pPr>
        <w:spacing w:line="540" w:lineRule="exact"/>
        <w:ind w:firstLine="567"/>
        <w:rPr>
          <w:rStyle w:val="ad"/>
          <w:rFonts w:ascii="楷体" w:eastAsia="楷体" w:hAnsi="楷体" w:hint="eastAsia"/>
          <w:b w:val="0"/>
          <w:bCs w:val="0"/>
          <w:spacing w:val="-4"/>
          <w:sz w:val="32"/>
          <w:szCs w:val="32"/>
        </w:rPr>
      </w:pPr>
    </w:p>
    <w:p w14:paraId="366C61CF" w14:textId="77777777" w:rsidR="006D5078" w:rsidRDefault="006D5078">
      <w:pPr>
        <w:spacing w:line="540" w:lineRule="exact"/>
        <w:ind w:firstLine="567"/>
        <w:rPr>
          <w:rStyle w:val="ad"/>
          <w:rFonts w:ascii="楷体" w:eastAsia="楷体" w:hAnsi="楷体" w:hint="eastAsia"/>
          <w:spacing w:val="-4"/>
          <w:sz w:val="32"/>
          <w:szCs w:val="32"/>
        </w:rPr>
      </w:pPr>
    </w:p>
    <w:p w14:paraId="76F10BED" w14:textId="77777777" w:rsidR="006D5078"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1863791D" w14:textId="77777777" w:rsidR="006D5078"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五、预算执行进度与绩效指标偏差</w:t>
      </w:r>
      <w:r>
        <w:rPr>
          <w:rStyle w:val="ad"/>
          <w:rFonts w:ascii="楷体" w:eastAsia="楷体" w:hAnsi="楷体" w:hint="eastAsia"/>
          <w:b w:val="0"/>
          <w:bCs w:val="0"/>
          <w:spacing w:val="-4"/>
          <w:sz w:val="32"/>
          <w:szCs w:val="32"/>
        </w:rPr>
        <w:br/>
        <w:t>本项目年初预算资金总额为217.21万元，全年预算数为217.21万元，全年执行数为217.21万元，预算执行率为100%。</w:t>
      </w:r>
      <w:r>
        <w:rPr>
          <w:rStyle w:val="ad"/>
          <w:rFonts w:ascii="楷体" w:eastAsia="楷体" w:hAnsi="楷体" w:hint="eastAsia"/>
          <w:b w:val="0"/>
          <w:bCs w:val="0"/>
          <w:spacing w:val="-4"/>
          <w:sz w:val="32"/>
          <w:szCs w:val="32"/>
        </w:rPr>
        <w:br/>
        <w:t>本项目共设置三级指标数量18个，满分指标数量16个，扣分指标数量2个，经分析计算所有三级指标完成率得出，本项目总体完成率为101.28%。</w:t>
      </w:r>
      <w:r>
        <w:rPr>
          <w:rStyle w:val="ad"/>
          <w:rFonts w:ascii="楷体" w:eastAsia="楷体" w:hAnsi="楷体" w:hint="eastAsia"/>
          <w:b w:val="0"/>
          <w:bCs w:val="0"/>
          <w:spacing w:val="-4"/>
          <w:sz w:val="32"/>
          <w:szCs w:val="32"/>
        </w:rPr>
        <w:br/>
        <w:t>综上所述本项目预算执行率与总体完成率之间的偏差为1.28%。主要偏差原因是：一是电子健康档案建档率根据实际服务人数增多使建档率提高；二</w:t>
      </w:r>
      <w:proofErr w:type="gramStart"/>
      <w:r>
        <w:rPr>
          <w:rStyle w:val="ad"/>
          <w:rFonts w:ascii="楷体" w:eastAsia="楷体" w:hAnsi="楷体" w:hint="eastAsia"/>
          <w:b w:val="0"/>
          <w:bCs w:val="0"/>
          <w:spacing w:val="-4"/>
          <w:sz w:val="32"/>
          <w:szCs w:val="32"/>
        </w:rPr>
        <w:t>是站室下拨</w:t>
      </w:r>
      <w:proofErr w:type="gramEnd"/>
      <w:r>
        <w:rPr>
          <w:rStyle w:val="ad"/>
          <w:rFonts w:ascii="楷体" w:eastAsia="楷体" w:hAnsi="楷体" w:hint="eastAsia"/>
          <w:b w:val="0"/>
          <w:bCs w:val="0"/>
          <w:spacing w:val="-4"/>
          <w:sz w:val="32"/>
          <w:szCs w:val="32"/>
        </w:rPr>
        <w:t>资金和人员及办公支出与预期支出目标有些许误差；三是流动人口增多，提高公共服务居民工作，从而居民满意度提高。</w:t>
      </w:r>
      <w:r>
        <w:rPr>
          <w:rStyle w:val="ad"/>
          <w:rFonts w:ascii="楷体" w:eastAsia="楷体" w:hAnsi="楷体" w:hint="eastAsia"/>
          <w:b w:val="0"/>
          <w:bCs w:val="0"/>
          <w:spacing w:val="-4"/>
          <w:sz w:val="32"/>
          <w:szCs w:val="32"/>
        </w:rPr>
        <w:br/>
        <w:t>六、主要经验及做法、存在的问题及原因分析</w:t>
      </w:r>
      <w:r>
        <w:rPr>
          <w:rStyle w:val="ad"/>
          <w:rFonts w:ascii="楷体" w:eastAsia="楷体" w:hAnsi="楷体" w:hint="eastAsia"/>
          <w:b w:val="0"/>
          <w:bCs w:val="0"/>
          <w:spacing w:val="-4"/>
          <w:sz w:val="32"/>
          <w:szCs w:val="32"/>
        </w:rPr>
        <w:br/>
        <w:t>（一）主要经验及做法</w:t>
      </w:r>
      <w:r>
        <w:rPr>
          <w:rStyle w:val="ad"/>
          <w:rFonts w:ascii="楷体" w:eastAsia="楷体" w:hAnsi="楷体" w:hint="eastAsia"/>
          <w:b w:val="0"/>
          <w:bCs w:val="0"/>
          <w:spacing w:val="-4"/>
          <w:sz w:val="32"/>
          <w:szCs w:val="32"/>
        </w:rPr>
        <w:br/>
        <w:t>1.多</w:t>
      </w:r>
      <w:proofErr w:type="gramStart"/>
      <w:r>
        <w:rPr>
          <w:rStyle w:val="ad"/>
          <w:rFonts w:ascii="楷体" w:eastAsia="楷体" w:hAnsi="楷体" w:hint="eastAsia"/>
          <w:b w:val="0"/>
          <w:bCs w:val="0"/>
          <w:spacing w:val="-4"/>
          <w:sz w:val="32"/>
          <w:szCs w:val="32"/>
        </w:rPr>
        <w:t>措</w:t>
      </w:r>
      <w:proofErr w:type="gramEnd"/>
      <w:r>
        <w:rPr>
          <w:rStyle w:val="ad"/>
          <w:rFonts w:ascii="楷体" w:eastAsia="楷体" w:hAnsi="楷体" w:hint="eastAsia"/>
          <w:b w:val="0"/>
          <w:bCs w:val="0"/>
          <w:spacing w:val="-4"/>
          <w:sz w:val="32"/>
          <w:szCs w:val="32"/>
        </w:rPr>
        <w:t>并举宣传，提升公共卫生服务知晓率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通过LED屏、展板、健康教育宣教、入户随访等多种渠道、多种形式进行宣传、动员居民了解知晓公共卫生服务。做好服务的组织实施、人员培训、数据填报、后勤保障、建档立卡、追踪随访、做到体检与健康咨询、健康教育重大疾病相结合，对体检结果的异常及时随访等。</w:t>
      </w:r>
      <w:r>
        <w:rPr>
          <w:rStyle w:val="ad"/>
          <w:rFonts w:ascii="楷体" w:eastAsia="楷体" w:hAnsi="楷体" w:hint="eastAsia"/>
          <w:b w:val="0"/>
          <w:bCs w:val="0"/>
          <w:spacing w:val="-4"/>
          <w:sz w:val="32"/>
          <w:szCs w:val="32"/>
        </w:rPr>
        <w:br/>
        <w:t>2.坚持问题导向，加强执行监控，提高资金效益</w:t>
      </w:r>
      <w:r>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ad"/>
          <w:rFonts w:ascii="楷体" w:eastAsia="楷体" w:hAnsi="楷体" w:hint="eastAsia"/>
          <w:b w:val="0"/>
          <w:bCs w:val="0"/>
          <w:spacing w:val="-4"/>
          <w:sz w:val="32"/>
          <w:szCs w:val="32"/>
        </w:rPr>
        <w:br/>
        <w:t>3..积极参加培训，提高工作质量</w:t>
      </w:r>
      <w:r>
        <w:rPr>
          <w:rStyle w:val="ad"/>
          <w:rFonts w:ascii="楷体" w:eastAsia="楷体" w:hAnsi="楷体" w:hint="eastAsia"/>
          <w:b w:val="0"/>
          <w:bCs w:val="0"/>
          <w:spacing w:val="-4"/>
          <w:sz w:val="32"/>
          <w:szCs w:val="32"/>
        </w:rPr>
        <w:br/>
        <w:t>为全力做好各项公共卫生服务工作，中心加强工作质量的管理。积极参加卫</w:t>
      </w:r>
      <w:proofErr w:type="gramStart"/>
      <w:r>
        <w:rPr>
          <w:rStyle w:val="ad"/>
          <w:rFonts w:ascii="楷体" w:eastAsia="楷体" w:hAnsi="楷体" w:hint="eastAsia"/>
          <w:b w:val="0"/>
          <w:bCs w:val="0"/>
          <w:spacing w:val="-4"/>
          <w:sz w:val="32"/>
          <w:szCs w:val="32"/>
        </w:rPr>
        <w:t>健委及疾控</w:t>
      </w:r>
      <w:proofErr w:type="gramEnd"/>
      <w:r>
        <w:rPr>
          <w:rStyle w:val="ad"/>
          <w:rFonts w:ascii="楷体" w:eastAsia="楷体" w:hAnsi="楷体" w:hint="eastAsia"/>
          <w:b w:val="0"/>
          <w:bCs w:val="0"/>
          <w:spacing w:val="-4"/>
          <w:sz w:val="32"/>
          <w:szCs w:val="32"/>
        </w:rPr>
        <w:t>中心、妇幼保健院等组织的各类培训。</w:t>
      </w:r>
      <w:r>
        <w:rPr>
          <w:rStyle w:val="ad"/>
          <w:rFonts w:ascii="楷体" w:eastAsia="楷体" w:hAnsi="楷体" w:hint="eastAsia"/>
          <w:b w:val="0"/>
          <w:bCs w:val="0"/>
          <w:spacing w:val="-4"/>
          <w:sz w:val="32"/>
          <w:szCs w:val="32"/>
        </w:rPr>
        <w:br/>
        <w:t>4.强化绩效目标刚性约束，及时对项目进行跟踪问效</w:t>
      </w:r>
      <w:r>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ad"/>
          <w:rFonts w:ascii="楷体" w:eastAsia="楷体" w:hAnsi="楷体" w:hint="eastAsia"/>
          <w:b w:val="0"/>
          <w:bCs w:val="0"/>
          <w:spacing w:val="-4"/>
          <w:sz w:val="32"/>
          <w:szCs w:val="32"/>
        </w:rPr>
        <w:br/>
        <w:t>（二）存在的问题及原因分析</w:t>
      </w:r>
      <w:r>
        <w:rPr>
          <w:rStyle w:val="ad"/>
          <w:rFonts w:ascii="楷体" w:eastAsia="楷体" w:hAnsi="楷体" w:hint="eastAsia"/>
          <w:b w:val="0"/>
          <w:bCs w:val="0"/>
          <w:spacing w:val="-4"/>
          <w:sz w:val="32"/>
          <w:szCs w:val="32"/>
        </w:rPr>
        <w:br/>
        <w:t>1.绩效预算认识不够充分，绩效理念有待进一步强化</w:t>
      </w:r>
      <w:r>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2.绩效档案归档工作有待提高</w:t>
      </w:r>
      <w:r>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ad"/>
          <w:rFonts w:ascii="楷体" w:eastAsia="楷体" w:hAnsi="楷体" w:hint="eastAsia"/>
          <w:b w:val="0"/>
          <w:bCs w:val="0"/>
          <w:spacing w:val="-4"/>
          <w:sz w:val="32"/>
          <w:szCs w:val="32"/>
        </w:rPr>
        <w:br/>
        <w:t>3.项目支出绩效评价存在单位限，客观性有待加强</w:t>
      </w:r>
      <w:r>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3B2A044F" w14:textId="77777777" w:rsidR="006D5078"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55F41C12" w14:textId="77777777" w:rsidR="006D5078"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1.加强培训，提高相关人员工作水平</w:t>
      </w:r>
      <w:r>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Pr>
          <w:rStyle w:val="ad"/>
          <w:rFonts w:ascii="楷体" w:eastAsia="楷体" w:hAnsi="楷体" w:hint="eastAsia"/>
          <w:b w:val="0"/>
          <w:bCs w:val="0"/>
          <w:spacing w:val="-4"/>
          <w:sz w:val="32"/>
          <w:szCs w:val="32"/>
        </w:rPr>
        <w:br/>
        <w:t>2.扎实推进档案规范化建设，提升档案管理水平</w:t>
      </w:r>
      <w:r>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地区关于绩效管理工作档案资料归档的相关要求，强化收集力度，确保归档资料的完整齐全。</w:t>
      </w:r>
      <w:r>
        <w:rPr>
          <w:rStyle w:val="ad"/>
          <w:rFonts w:ascii="楷体" w:eastAsia="楷体" w:hAnsi="楷体" w:hint="eastAsia"/>
          <w:b w:val="0"/>
          <w:bCs w:val="0"/>
          <w:spacing w:val="-4"/>
          <w:sz w:val="32"/>
          <w:szCs w:val="32"/>
        </w:rPr>
        <w:br/>
        <w:t>3. 高度重视，加强领导</w:t>
      </w:r>
      <w:r>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w:t>
      </w:r>
      <w:r>
        <w:rPr>
          <w:rStyle w:val="ad"/>
          <w:rFonts w:ascii="楷体" w:eastAsia="楷体" w:hAnsi="楷体" w:hint="eastAsia"/>
          <w:b w:val="0"/>
          <w:bCs w:val="0"/>
          <w:spacing w:val="-4"/>
          <w:sz w:val="32"/>
          <w:szCs w:val="32"/>
        </w:rPr>
        <w:lastRenderedPageBreak/>
        <w:t>实情况。严格执行项目绩效评价工作要求，切实提高项目绩效报告的客观性和公正性。</w:t>
      </w:r>
    </w:p>
    <w:p w14:paraId="10E5C26C" w14:textId="77777777" w:rsidR="006D5078"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59606194" w14:textId="77777777" w:rsidR="006D507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Pr>
          <w:rStyle w:val="ad"/>
          <w:rFonts w:ascii="楷体" w:eastAsia="楷体" w:hAnsi="楷体" w:hint="eastAsia"/>
          <w:b w:val="0"/>
          <w:bCs w:val="0"/>
          <w:spacing w:val="-4"/>
          <w:sz w:val="32"/>
          <w:szCs w:val="32"/>
        </w:rPr>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18C5B62" w14:textId="77777777" w:rsidR="006D5078" w:rsidRDefault="006D5078">
      <w:pPr>
        <w:spacing w:line="540" w:lineRule="exact"/>
        <w:ind w:firstLine="567"/>
        <w:rPr>
          <w:rStyle w:val="ad"/>
          <w:rFonts w:ascii="仿宋" w:eastAsia="仿宋" w:hAnsi="仿宋" w:hint="eastAsia"/>
          <w:b w:val="0"/>
          <w:spacing w:val="-4"/>
          <w:sz w:val="32"/>
          <w:szCs w:val="32"/>
        </w:rPr>
      </w:pPr>
    </w:p>
    <w:p w14:paraId="609A98AA" w14:textId="77777777" w:rsidR="006D5078" w:rsidRDefault="006D5078">
      <w:pPr>
        <w:spacing w:line="540" w:lineRule="exact"/>
        <w:ind w:firstLine="567"/>
        <w:rPr>
          <w:rStyle w:val="ad"/>
          <w:rFonts w:ascii="仿宋" w:eastAsia="仿宋" w:hAnsi="仿宋" w:hint="eastAsia"/>
          <w:b w:val="0"/>
          <w:spacing w:val="-4"/>
          <w:sz w:val="32"/>
          <w:szCs w:val="32"/>
        </w:rPr>
      </w:pPr>
    </w:p>
    <w:p w14:paraId="25DF9856" w14:textId="77777777" w:rsidR="006D5078" w:rsidRDefault="006D5078">
      <w:pPr>
        <w:spacing w:line="540" w:lineRule="exact"/>
        <w:ind w:firstLine="567"/>
        <w:rPr>
          <w:rStyle w:val="ad"/>
          <w:rFonts w:ascii="仿宋" w:eastAsia="仿宋" w:hAnsi="仿宋" w:hint="eastAsia"/>
          <w:b w:val="0"/>
          <w:spacing w:val="-4"/>
          <w:sz w:val="32"/>
          <w:szCs w:val="32"/>
        </w:rPr>
      </w:pPr>
    </w:p>
    <w:p w14:paraId="0DE3E846" w14:textId="77777777" w:rsidR="006D5078" w:rsidRDefault="006D5078">
      <w:pPr>
        <w:spacing w:line="540" w:lineRule="exact"/>
        <w:ind w:firstLine="567"/>
        <w:rPr>
          <w:rStyle w:val="ad"/>
          <w:rFonts w:ascii="仿宋" w:eastAsia="仿宋" w:hAnsi="仿宋" w:hint="eastAsia"/>
          <w:b w:val="0"/>
          <w:spacing w:val="-4"/>
          <w:sz w:val="32"/>
          <w:szCs w:val="32"/>
        </w:rPr>
      </w:pPr>
    </w:p>
    <w:p w14:paraId="7B526E6A" w14:textId="77777777" w:rsidR="006D5078" w:rsidRDefault="006D5078">
      <w:pPr>
        <w:spacing w:line="540" w:lineRule="exact"/>
        <w:ind w:firstLine="567"/>
        <w:rPr>
          <w:rStyle w:val="ad"/>
          <w:rFonts w:ascii="仿宋" w:eastAsia="仿宋" w:hAnsi="仿宋" w:hint="eastAsia"/>
          <w:b w:val="0"/>
          <w:spacing w:val="-4"/>
          <w:sz w:val="32"/>
          <w:szCs w:val="32"/>
        </w:rPr>
      </w:pPr>
    </w:p>
    <w:sectPr w:rsidR="006D5078">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B625F" w14:textId="77777777" w:rsidR="00B33136" w:rsidRDefault="00B33136">
      <w:r>
        <w:separator/>
      </w:r>
    </w:p>
  </w:endnote>
  <w:endnote w:type="continuationSeparator" w:id="0">
    <w:p w14:paraId="379F9FCA" w14:textId="77777777" w:rsidR="00B33136" w:rsidRDefault="00B33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5FCC7F56" w14:textId="77777777" w:rsidR="006D5078" w:rsidRDefault="00000000">
        <w:pPr>
          <w:pStyle w:val="a5"/>
          <w:jc w:val="center"/>
        </w:pPr>
        <w:r>
          <w:fldChar w:fldCharType="begin"/>
        </w:r>
        <w:r>
          <w:instrText>PAGE   \* MERGEFORMAT</w:instrText>
        </w:r>
        <w:r>
          <w:fldChar w:fldCharType="separate"/>
        </w:r>
        <w:r>
          <w:rPr>
            <w:lang w:val="zh-CN"/>
          </w:rPr>
          <w:t>2</w:t>
        </w:r>
        <w:r>
          <w:fldChar w:fldCharType="end"/>
        </w:r>
      </w:p>
    </w:sdtContent>
  </w:sdt>
  <w:p w14:paraId="433DE3C1" w14:textId="77777777" w:rsidR="006D5078" w:rsidRDefault="006D50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22FA2" w14:textId="77777777" w:rsidR="00B33136" w:rsidRDefault="00B33136">
      <w:r>
        <w:separator/>
      </w:r>
    </w:p>
  </w:footnote>
  <w:footnote w:type="continuationSeparator" w:id="0">
    <w:p w14:paraId="79B79E99" w14:textId="77777777" w:rsidR="00B33136" w:rsidRDefault="00B331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4897144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6D5078"/>
    <w:rsid w:val="00855E3A"/>
    <w:rsid w:val="0091457F"/>
    <w:rsid w:val="00922CB9"/>
    <w:rsid w:val="009A0637"/>
    <w:rsid w:val="009E5CD9"/>
    <w:rsid w:val="00A26421"/>
    <w:rsid w:val="00A34588"/>
    <w:rsid w:val="00A4293B"/>
    <w:rsid w:val="00A67D50"/>
    <w:rsid w:val="00A8691A"/>
    <w:rsid w:val="00AC1946"/>
    <w:rsid w:val="00B31F46"/>
    <w:rsid w:val="00B33136"/>
    <w:rsid w:val="00B40063"/>
    <w:rsid w:val="00B41F61"/>
    <w:rsid w:val="00BA46E6"/>
    <w:rsid w:val="00C56C72"/>
    <w:rsid w:val="00CA6457"/>
    <w:rsid w:val="00CE2FD9"/>
    <w:rsid w:val="00CE4496"/>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D0C1DE"/>
  <w15:docId w15:val="{44441426-0937-4D2B-9186-519AC2B5A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28</Pages>
  <Words>7404</Words>
  <Characters>7775</Characters>
  <Application>Microsoft Office Word</Application>
  <DocSecurity>0</DocSecurity>
  <Lines>353</Lines>
  <Paragraphs>38</Paragraphs>
  <ScaleCrop>false</ScaleCrop>
  <Company/>
  <LinksUpToDate>false</LinksUpToDate>
  <CharactersWithSpaces>15141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2025-09-08T02:59:00Z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