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15D" w:rsidRDefault="00D44C3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98315D" w:rsidRDefault="0098315D">
      <w:pPr>
        <w:spacing w:line="540" w:lineRule="exact"/>
        <w:jc w:val="center"/>
        <w:rPr>
          <w:rFonts w:ascii="华文中宋" w:eastAsia="华文中宋" w:hAnsi="华文中宋" w:cs="宋体"/>
          <w:b/>
          <w:kern w:val="0"/>
          <w:sz w:val="52"/>
          <w:szCs w:val="52"/>
        </w:rPr>
      </w:pPr>
    </w:p>
    <w:p w:rsidR="0098315D" w:rsidRDefault="0098315D">
      <w:pPr>
        <w:spacing w:line="540" w:lineRule="exact"/>
        <w:jc w:val="center"/>
        <w:rPr>
          <w:rFonts w:ascii="华文中宋" w:eastAsia="华文中宋" w:hAnsi="华文中宋" w:cs="宋体"/>
          <w:b/>
          <w:kern w:val="0"/>
          <w:sz w:val="52"/>
          <w:szCs w:val="52"/>
        </w:rPr>
      </w:pPr>
    </w:p>
    <w:p w:rsidR="0098315D" w:rsidRDefault="0098315D">
      <w:pPr>
        <w:spacing w:line="540" w:lineRule="exact"/>
        <w:jc w:val="center"/>
        <w:rPr>
          <w:rFonts w:ascii="华文中宋" w:eastAsia="华文中宋" w:hAnsi="华文中宋" w:cs="宋体"/>
          <w:b/>
          <w:kern w:val="0"/>
          <w:sz w:val="52"/>
          <w:szCs w:val="52"/>
        </w:rPr>
      </w:pPr>
    </w:p>
    <w:p w:rsidR="0098315D" w:rsidRDefault="0098315D">
      <w:pPr>
        <w:spacing w:line="540" w:lineRule="exact"/>
        <w:jc w:val="center"/>
        <w:rPr>
          <w:rFonts w:ascii="华文中宋" w:eastAsia="华文中宋" w:hAnsi="华文中宋" w:cs="宋体"/>
          <w:b/>
          <w:kern w:val="0"/>
          <w:sz w:val="52"/>
          <w:szCs w:val="52"/>
        </w:rPr>
      </w:pPr>
    </w:p>
    <w:p w:rsidR="0098315D" w:rsidRDefault="0098315D">
      <w:pPr>
        <w:spacing w:line="540" w:lineRule="exact"/>
        <w:jc w:val="center"/>
        <w:rPr>
          <w:rFonts w:ascii="华文中宋" w:eastAsia="华文中宋" w:hAnsi="华文中宋" w:cs="宋体"/>
          <w:b/>
          <w:kern w:val="0"/>
          <w:sz w:val="52"/>
          <w:szCs w:val="52"/>
        </w:rPr>
      </w:pPr>
    </w:p>
    <w:p w:rsidR="0098315D" w:rsidRDefault="0098315D">
      <w:pPr>
        <w:spacing w:line="540" w:lineRule="exact"/>
        <w:jc w:val="center"/>
        <w:rPr>
          <w:rFonts w:ascii="华文中宋" w:eastAsia="华文中宋" w:hAnsi="华文中宋" w:cs="宋体"/>
          <w:b/>
          <w:kern w:val="0"/>
          <w:sz w:val="52"/>
          <w:szCs w:val="52"/>
        </w:rPr>
      </w:pPr>
    </w:p>
    <w:p w:rsidR="0098315D" w:rsidRDefault="00D44C3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98315D" w:rsidRDefault="0098315D">
      <w:pPr>
        <w:spacing w:line="540" w:lineRule="exact"/>
        <w:jc w:val="center"/>
        <w:rPr>
          <w:rFonts w:ascii="华文中宋" w:eastAsia="华文中宋" w:hAnsi="华文中宋" w:cs="宋体"/>
          <w:b/>
          <w:kern w:val="0"/>
          <w:sz w:val="52"/>
          <w:szCs w:val="52"/>
        </w:rPr>
      </w:pPr>
    </w:p>
    <w:p w:rsidR="0098315D" w:rsidRDefault="00D44C3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jc w:val="center"/>
        <w:rPr>
          <w:rFonts w:eastAsia="仿宋_GB2312" w:hAnsi="宋体" w:cs="宋体"/>
          <w:kern w:val="0"/>
          <w:sz w:val="30"/>
          <w:szCs w:val="30"/>
        </w:rPr>
      </w:pPr>
    </w:p>
    <w:p w:rsidR="0098315D" w:rsidRDefault="0098315D">
      <w:pPr>
        <w:spacing w:line="540" w:lineRule="exact"/>
        <w:rPr>
          <w:rFonts w:eastAsia="仿宋_GB2312" w:hAnsi="宋体" w:cs="宋体"/>
          <w:kern w:val="0"/>
          <w:sz w:val="30"/>
          <w:szCs w:val="30"/>
        </w:rPr>
      </w:pPr>
    </w:p>
    <w:p w:rsidR="0098315D" w:rsidRDefault="0098315D">
      <w:pPr>
        <w:spacing w:line="700" w:lineRule="exact"/>
        <w:jc w:val="left"/>
        <w:rPr>
          <w:rFonts w:eastAsia="仿宋_GB2312" w:hAnsi="宋体" w:cs="宋体"/>
          <w:kern w:val="0"/>
          <w:sz w:val="36"/>
          <w:szCs w:val="36"/>
        </w:rPr>
      </w:pPr>
    </w:p>
    <w:p w:rsidR="0098315D" w:rsidRDefault="00D44C3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年集中化解中小企业欠款</w:t>
      </w:r>
    </w:p>
    <w:p w:rsidR="0098315D" w:rsidRDefault="00D44C39">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昌吉市园林绿化管理中心</w:t>
      </w:r>
    </w:p>
    <w:p w:rsidR="0098315D" w:rsidRDefault="00D44C39">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昌吉市园林绿化管理中心</w:t>
      </w:r>
    </w:p>
    <w:p w:rsidR="0098315D" w:rsidRDefault="00D44C39">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马振波</w:t>
      </w:r>
    </w:p>
    <w:p w:rsidR="0098315D" w:rsidRDefault="00D44C39">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30</w:t>
      </w:r>
      <w:r>
        <w:rPr>
          <w:rStyle w:val="a8"/>
          <w:rFonts w:ascii="楷体" w:eastAsia="楷体" w:hAnsi="楷体" w:hint="eastAsia"/>
          <w:spacing w:val="-4"/>
          <w:sz w:val="32"/>
          <w:szCs w:val="32"/>
        </w:rPr>
        <w:t>日</w:t>
      </w:r>
    </w:p>
    <w:p w:rsidR="0098315D" w:rsidRDefault="0098315D">
      <w:pPr>
        <w:spacing w:line="700" w:lineRule="exact"/>
        <w:ind w:firstLineChars="236" w:firstLine="708"/>
        <w:jc w:val="left"/>
        <w:rPr>
          <w:rFonts w:eastAsia="仿宋_GB2312" w:hAnsi="宋体" w:cs="宋体"/>
          <w:kern w:val="0"/>
          <w:sz w:val="30"/>
          <w:szCs w:val="30"/>
        </w:rPr>
      </w:pPr>
    </w:p>
    <w:p w:rsidR="0098315D" w:rsidRDefault="0098315D">
      <w:pPr>
        <w:spacing w:line="540" w:lineRule="exact"/>
        <w:rPr>
          <w:rStyle w:val="a8"/>
          <w:rFonts w:ascii="黑体" w:eastAsia="黑体" w:hAnsi="黑体"/>
          <w:b w:val="0"/>
          <w:spacing w:val="-4"/>
          <w:sz w:val="32"/>
          <w:szCs w:val="32"/>
        </w:rPr>
      </w:pPr>
    </w:p>
    <w:p w:rsidR="0098315D" w:rsidRDefault="00D44C3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98315D" w:rsidRDefault="00D44C3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小企业是经济活动力的重要来源，是吸纳就业、推动创新的重要力量。受国内外复杂形势影响，中小企业应收账款规模增长，账期拉长，“连环欠”现象较为突出，这加剧了中小企业的生产经营困难，制约企业发展，甚至威胁到企业的生存。近年来，我国经济发展迅速，但同时也伴随着债务风险不断上升，地方政府债务问题日益突出，严重制约了我国经济的健康发展，为有效防范和化解债务风险，确保经济持续稳定增长，依据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号文件，昌吉市结合自身实际情况</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投入大量资金进行化解债务。本单位自</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年以来，每年需要采购大量绿化修剪苗木</w:t>
      </w:r>
      <w:r>
        <w:rPr>
          <w:rStyle w:val="a8"/>
          <w:rFonts w:ascii="楷体" w:eastAsia="楷体" w:hAnsi="楷体" w:hint="eastAsia"/>
          <w:b w:val="0"/>
          <w:bCs w:val="0"/>
          <w:spacing w:val="-4"/>
          <w:sz w:val="32"/>
          <w:szCs w:val="32"/>
        </w:rPr>
        <w:t>花卉及灌木所需机械，科研引种材料等大量物资，每年都会根据市区建设需要进行工程类项目施工，但由于财政资金缩紧，累计欠款数额巨大，以此次化债工作为机遇，解决园林中心债务问题。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）项目主要内容：依据昌市党财【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号文件，本年度计划投入</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万元，主要用于政府化债项目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园林中心化债项目从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w:t>
      </w:r>
      <w:r>
        <w:rPr>
          <w:rStyle w:val="a8"/>
          <w:rFonts w:ascii="楷体" w:eastAsia="楷体" w:hAnsi="楷体" w:hint="eastAsia"/>
          <w:b w:val="0"/>
          <w:bCs w:val="0"/>
          <w:spacing w:val="-4"/>
          <w:sz w:val="32"/>
          <w:szCs w:val="32"/>
        </w:rPr>
        <w:t>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w:t>
      </w:r>
      <w:r>
        <w:rPr>
          <w:rStyle w:val="a8"/>
          <w:rFonts w:ascii="楷体" w:eastAsia="楷体" w:hAnsi="楷体" w:hint="eastAsia"/>
          <w:b w:val="0"/>
          <w:bCs w:val="0"/>
          <w:spacing w:val="-4"/>
          <w:sz w:val="32"/>
          <w:szCs w:val="32"/>
        </w:rPr>
        <w:lastRenderedPageBreak/>
        <w:t>克拉玛依世纪方圆工程公司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年塔城路带状公司养护类项目</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万元；通过积极清理欠款，保障园林中心工作正常运行，债权人满意度达到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实施主体：昌吉市园林绿化管理中心。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实施情况：作为集中化解中小企业欠款经费，根据国务院常务会议通过《加快加力清理拖欠</w:t>
      </w:r>
      <w:r>
        <w:rPr>
          <w:rStyle w:val="a8"/>
          <w:rFonts w:ascii="楷体" w:eastAsia="楷体" w:hAnsi="楷体" w:hint="eastAsia"/>
          <w:b w:val="0"/>
          <w:bCs w:val="0"/>
          <w:spacing w:val="-4"/>
          <w:sz w:val="32"/>
          <w:szCs w:val="32"/>
        </w:rPr>
        <w:t>企业账款行动方案》，全面部署加快加力清理拖欠企业账款工作要求，对于达到付款标准的单位先上报明细表，经审核后待资金到位后精准进行支付，确保了集中化解中小企业欠款经费持续稳定进行。此次政府化债项目，园林中心化债项目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年宁边路广场、世纪大道养护、克拉玛依世纪方圆工程公司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w:t>
      </w:r>
      <w:r>
        <w:rPr>
          <w:rStyle w:val="a8"/>
          <w:rFonts w:ascii="楷体" w:eastAsia="楷体" w:hAnsi="楷体" w:hint="eastAsia"/>
          <w:b w:val="0"/>
          <w:bCs w:val="0"/>
          <w:spacing w:val="-4"/>
          <w:sz w:val="32"/>
          <w:szCs w:val="32"/>
        </w:rPr>
        <w:t>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①主要负责已完工的城市园林绿化养护与管理工作；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②负责拟定城市园林绿化事业发展规划、计划；</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③负责指导城市园林绿化资源利用；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④负责城市庭院单位、小区绿化竣工验收，达标单位的验收、复</w:t>
      </w:r>
      <w:r>
        <w:rPr>
          <w:rStyle w:val="a8"/>
          <w:rFonts w:ascii="楷体" w:eastAsia="楷体" w:hAnsi="楷体" w:hint="eastAsia"/>
          <w:b w:val="0"/>
          <w:bCs w:val="0"/>
          <w:spacing w:val="-4"/>
          <w:sz w:val="32"/>
          <w:szCs w:val="32"/>
        </w:rPr>
        <w:lastRenderedPageBreak/>
        <w:t>审工作。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⑤负责办理市城市管理局（市城市管理行政执法局）交办的其他工作。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单位内设机构：昌吉市园林绿化管理中心内设</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个科室，分别是：综合办、组织宣传科、计划财务科、养护管理</w:t>
      </w:r>
      <w:r>
        <w:rPr>
          <w:rStyle w:val="a8"/>
          <w:rFonts w:ascii="楷体" w:eastAsia="楷体" w:hAnsi="楷体" w:hint="eastAsia"/>
          <w:b w:val="0"/>
          <w:bCs w:val="0"/>
          <w:spacing w:val="-4"/>
          <w:sz w:val="32"/>
          <w:szCs w:val="32"/>
        </w:rPr>
        <w:t>科、庭院科、合同预算审计科、工程科、材料科。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年集中化解中小企业账款的通知》依据昌市党财【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万元，资金来源为本级部门预算（地方政府专项资金），其中：财政资金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。预算调整原因是：无。</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77</w:t>
      </w:r>
      <w:r>
        <w:rPr>
          <w:rStyle w:val="a8"/>
          <w:rFonts w:ascii="楷体" w:eastAsia="楷体" w:hAnsi="楷体" w:hint="eastAsia"/>
          <w:b w:val="0"/>
          <w:bCs w:val="0"/>
          <w:spacing w:val="-4"/>
          <w:sz w:val="32"/>
          <w:szCs w:val="32"/>
        </w:rPr>
        <w:t>73.42</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日自评日，本项目实际支付资金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年宁边路广场、世纪大道养护、克拉玛依世纪方圆工程公司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，涉及</w:t>
      </w:r>
      <w:r>
        <w:rPr>
          <w:rStyle w:val="a8"/>
          <w:rFonts w:ascii="楷体" w:eastAsia="楷体" w:hAnsi="楷体" w:hint="eastAsia"/>
          <w:b w:val="0"/>
          <w:bCs w:val="0"/>
          <w:spacing w:val="-4"/>
          <w:sz w:val="32"/>
          <w:szCs w:val="32"/>
        </w:rPr>
        <w:lastRenderedPageBreak/>
        <w:t>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w:t>
      </w:r>
    </w:p>
    <w:p w:rsidR="0098315D" w:rsidRDefault="00D44C3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号文件，本年度计划投入</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万元，，主要用于政府化债项目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园林中心化债项目从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年宁边路广场、世纪大道养护、克拉玛依</w:t>
      </w:r>
      <w:r>
        <w:rPr>
          <w:rStyle w:val="a8"/>
          <w:rFonts w:ascii="楷体" w:eastAsia="楷体" w:hAnsi="楷体" w:hint="eastAsia"/>
          <w:b w:val="0"/>
          <w:bCs w:val="0"/>
          <w:spacing w:val="-4"/>
          <w:sz w:val="32"/>
          <w:szCs w:val="32"/>
        </w:rPr>
        <w:t>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万元，支付资金时限（</w:t>
      </w:r>
      <w:r>
        <w:rPr>
          <w:rStyle w:val="a8"/>
          <w:rFonts w:ascii="楷体" w:eastAsia="楷体" w:hAnsi="楷体" w:hint="eastAsia"/>
          <w:b w:val="0"/>
          <w:bCs w:val="0"/>
          <w:spacing w:val="-4"/>
          <w:sz w:val="32"/>
          <w:szCs w:val="32"/>
        </w:rPr>
        <w:t>9.24-12.25</w:t>
      </w:r>
      <w:r>
        <w:rPr>
          <w:rStyle w:val="a8"/>
          <w:rFonts w:ascii="楷体" w:eastAsia="楷体" w:hAnsi="楷体" w:hint="eastAsia"/>
          <w:b w:val="0"/>
          <w:bCs w:val="0"/>
          <w:spacing w:val="-4"/>
          <w:sz w:val="32"/>
          <w:szCs w:val="32"/>
        </w:rPr>
        <w:t>），通过积极清理欠款，保障园林中心工作正常运行，债权人满意度达到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“涉及工程类欠款项目”指标，预期指标值为“</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“涉及养护类欠款项目”指标，预期指标值为“</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“涉及工程类欠款项目”指标，预期指标值为“</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w:t>
      </w:r>
      <w:r>
        <w:rPr>
          <w:rStyle w:val="a8"/>
          <w:rFonts w:ascii="楷体" w:eastAsia="楷体" w:hAnsi="楷体" w:hint="eastAsia"/>
          <w:b w:val="0"/>
          <w:bCs w:val="0"/>
          <w:spacing w:val="-4"/>
          <w:sz w:val="32"/>
          <w:szCs w:val="32"/>
        </w:rPr>
        <w:t>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“验收合格率”指标，预期指标值为“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“资金支付时限”指标，预期指标值为“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“涉及工程类付款金额”指标，预期指标值为“</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“涉及养护类付款金额”指标，预期指标值为“</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“涉及工程类付款金额”指标，预期指标值为“</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“园林绿化工作正常运行”指标，预期指标值为“有效保证”</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“债权人满意度”指标，预期指标值为“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98315D" w:rsidRDefault="00D44C3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98315D" w:rsidRDefault="00D44C3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账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w:t>
      </w:r>
      <w:r>
        <w:rPr>
          <w:rStyle w:val="a8"/>
          <w:rFonts w:ascii="楷体" w:eastAsia="楷体" w:hAnsi="楷体" w:hint="eastAsia"/>
          <w:b w:val="0"/>
          <w:bCs w:val="0"/>
          <w:spacing w:val="-4"/>
          <w:sz w:val="32"/>
          <w:szCs w:val="32"/>
        </w:rPr>
        <w:t>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w:t>
      </w:r>
      <w:r>
        <w:rPr>
          <w:rStyle w:val="a8"/>
          <w:rFonts w:ascii="楷体" w:eastAsia="楷体" w:hAnsi="楷体" w:hint="eastAsia"/>
          <w:b w:val="0"/>
          <w:bCs w:val="0"/>
          <w:spacing w:val="-4"/>
          <w:sz w:val="32"/>
          <w:szCs w:val="32"/>
        </w:rPr>
        <w:lastRenderedPageBreak/>
        <w:t>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w:t>
      </w:r>
      <w:r>
        <w:rPr>
          <w:rStyle w:val="a8"/>
          <w:rFonts w:ascii="楷体" w:eastAsia="楷体" w:hAnsi="楷体" w:hint="eastAsia"/>
          <w:b w:val="0"/>
          <w:bCs w:val="0"/>
          <w:spacing w:val="-4"/>
          <w:sz w:val="32"/>
          <w:szCs w:val="32"/>
        </w:rPr>
        <w:t>，推动绩效管理向全方位的绩效预算转变，逐步建立“以绩效目标为导向，以绩效评价为手段，以评价结果应用为保障，全方位、全覆盖、全过程”的绩效预算管理新体制。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w:t>
      </w:r>
      <w:r>
        <w:rPr>
          <w:rStyle w:val="a8"/>
          <w:rFonts w:ascii="楷体" w:eastAsia="楷体" w:hAnsi="楷体" w:hint="eastAsia"/>
          <w:b w:val="0"/>
          <w:bCs w:val="0"/>
          <w:spacing w:val="-4"/>
          <w:sz w:val="32"/>
          <w:szCs w:val="32"/>
        </w:rPr>
        <w:t>中小企业欠款项目，评价核心为项目资金、项目产出、项目效益。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98315D" w:rsidRDefault="00D44C3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w:t>
      </w:r>
      <w:r>
        <w:rPr>
          <w:rStyle w:val="a8"/>
          <w:rFonts w:ascii="楷体" w:eastAsia="楷体" w:hAnsi="楷体" w:hint="eastAsia"/>
          <w:b w:val="0"/>
          <w:bCs w:val="0"/>
          <w:spacing w:val="-4"/>
          <w:sz w:val="32"/>
          <w:szCs w:val="32"/>
        </w:rPr>
        <w:t>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w:t>
      </w:r>
      <w:r>
        <w:rPr>
          <w:rStyle w:val="a8"/>
          <w:rFonts w:ascii="楷体" w:eastAsia="楷体" w:hAnsi="楷体" w:hint="eastAsia"/>
          <w:b w:val="0"/>
          <w:bCs w:val="0"/>
          <w:spacing w:val="-4"/>
          <w:sz w:val="32"/>
          <w:szCs w:val="32"/>
        </w:rPr>
        <w:t>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w:t>
      </w:r>
      <w:r>
        <w:rPr>
          <w:rStyle w:val="a8"/>
          <w:rFonts w:ascii="楷体" w:eastAsia="楷体" w:hAnsi="楷体" w:hint="eastAsia"/>
          <w:b w:val="0"/>
          <w:bCs w:val="0"/>
          <w:spacing w:val="-4"/>
          <w:sz w:val="32"/>
          <w:szCs w:val="32"/>
        </w:rPr>
        <w:t>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w:t>
      </w:r>
      <w:r>
        <w:rPr>
          <w:rStyle w:val="a8"/>
          <w:rFonts w:ascii="楷体" w:eastAsia="楷体" w:hAnsi="楷体" w:hint="eastAsia"/>
          <w:b w:val="0"/>
          <w:bCs w:val="0"/>
          <w:spacing w:val="-4"/>
          <w:sz w:val="32"/>
          <w:szCs w:val="32"/>
        </w:rPr>
        <w:lastRenderedPageBreak/>
        <w:t>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w:t>
      </w:r>
      <w:r>
        <w:rPr>
          <w:rStyle w:val="a8"/>
          <w:rFonts w:ascii="楷体" w:eastAsia="楷体" w:hAnsi="楷体" w:hint="eastAsia"/>
          <w:b w:val="0"/>
          <w:bCs w:val="0"/>
          <w:spacing w:val="-4"/>
          <w:sz w:val="32"/>
          <w:szCs w:val="32"/>
        </w:rPr>
        <w:t>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w:t>
      </w:r>
      <w:r>
        <w:rPr>
          <w:rStyle w:val="a8"/>
          <w:rFonts w:ascii="楷体" w:eastAsia="楷体" w:hAnsi="楷体" w:hint="eastAsia"/>
          <w:b w:val="0"/>
          <w:bCs w:val="0"/>
          <w:spacing w:val="-4"/>
          <w:sz w:val="32"/>
          <w:szCs w:val="32"/>
        </w:rPr>
        <w:lastRenderedPageBreak/>
        <w:t>指标截止评价日的完成情况，综合分析绩效目标实现程度。将实际完成值与年初指标值相比，完成指标值的，记该指标所赋全部分值；对完成值高于指标值较</w:t>
      </w:r>
      <w:r>
        <w:rPr>
          <w:rStyle w:val="a8"/>
          <w:rFonts w:ascii="楷体" w:eastAsia="楷体" w:hAnsi="楷体" w:hint="eastAsia"/>
          <w:b w:val="0"/>
          <w:bCs w:val="0"/>
          <w:spacing w:val="-4"/>
          <w:sz w:val="32"/>
          <w:szCs w:val="32"/>
        </w:rPr>
        <w:t>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w:t>
      </w:r>
      <w:r>
        <w:rPr>
          <w:rStyle w:val="a8"/>
          <w:rFonts w:ascii="楷体" w:eastAsia="楷体" w:hAnsi="楷体" w:hint="eastAsia"/>
          <w:b w:val="0"/>
          <w:bCs w:val="0"/>
          <w:spacing w:val="-4"/>
          <w:sz w:val="32"/>
          <w:szCs w:val="32"/>
        </w:rPr>
        <w:t>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w:t>
      </w:r>
      <w:r>
        <w:rPr>
          <w:rStyle w:val="a8"/>
          <w:rFonts w:ascii="楷体" w:eastAsia="楷体" w:hAnsi="楷体" w:hint="eastAsia"/>
          <w:b w:val="0"/>
          <w:bCs w:val="0"/>
          <w:spacing w:val="-4"/>
          <w:sz w:val="32"/>
          <w:szCs w:val="32"/>
        </w:rPr>
        <w:lastRenderedPageBreak/>
        <w:t>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w:t>
      </w:r>
      <w:r>
        <w:rPr>
          <w:rStyle w:val="a8"/>
          <w:rFonts w:ascii="楷体" w:eastAsia="楷体" w:hAnsi="楷体" w:hint="eastAsia"/>
          <w:b w:val="0"/>
          <w:bCs w:val="0"/>
          <w:spacing w:val="-4"/>
          <w:sz w:val="32"/>
          <w:szCs w:val="32"/>
        </w:rPr>
        <w:t>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w:t>
      </w:r>
      <w:r>
        <w:rPr>
          <w:rStyle w:val="a8"/>
          <w:rFonts w:ascii="楷体" w:eastAsia="楷体" w:hAnsi="楷体" w:hint="eastAsia"/>
          <w:b w:val="0"/>
          <w:bCs w:val="0"/>
          <w:spacing w:val="-4"/>
          <w:sz w:val="32"/>
          <w:szCs w:val="32"/>
        </w:rPr>
        <w:t>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w:t>
      </w:r>
      <w:r>
        <w:rPr>
          <w:rStyle w:val="a8"/>
          <w:rFonts w:ascii="楷体" w:eastAsia="楷体" w:hAnsi="楷体" w:hint="eastAsia"/>
          <w:b w:val="0"/>
          <w:bCs w:val="0"/>
          <w:spacing w:val="-4"/>
          <w:sz w:val="32"/>
          <w:szCs w:val="32"/>
        </w:rPr>
        <w:t>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98315D" w:rsidRDefault="00D44C3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w:t>
      </w:r>
      <w:r>
        <w:rPr>
          <w:rStyle w:val="a8"/>
          <w:rFonts w:ascii="楷体" w:eastAsia="楷体" w:hAnsi="楷体" w:hint="eastAsia"/>
          <w:b w:val="0"/>
          <w:bCs w:val="0"/>
          <w:spacing w:val="-4"/>
          <w:sz w:val="32"/>
          <w:szCs w:val="32"/>
        </w:rPr>
        <w:t>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马振波（评价小组组长）：主要负责项目策划和监督，全面负责项目绩效评价报告的最终质量，对评价人员出具的最终报告质量进行复核，确保评估结果的客观性；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陈卓（评价小组组员）：主要负责资料的收集，取证、数据统计分析；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刘吉妍（评价小组组员）：主要负责项目报告的制定，指标的研判，数据分析及报告撰写。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w:t>
      </w:r>
      <w:r>
        <w:rPr>
          <w:rStyle w:val="a8"/>
          <w:rFonts w:ascii="楷体" w:eastAsia="楷体" w:hAnsi="楷体" w:hint="eastAsia"/>
          <w:b w:val="0"/>
          <w:bCs w:val="0"/>
          <w:spacing w:val="-4"/>
          <w:sz w:val="32"/>
          <w:szCs w:val="32"/>
        </w:rPr>
        <w:t>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w:t>
      </w:r>
      <w:r>
        <w:rPr>
          <w:rStyle w:val="a8"/>
          <w:rFonts w:ascii="楷体" w:eastAsia="楷体" w:hAnsi="楷体" w:hint="eastAsia"/>
          <w:b w:val="0"/>
          <w:bCs w:val="0"/>
          <w:spacing w:val="-4"/>
          <w:sz w:val="32"/>
          <w:szCs w:val="32"/>
        </w:rPr>
        <w:t>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98315D" w:rsidRDefault="00D44C3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经评价，本项目达成了年初设立的绩效目标，解决了政府化解中</w:t>
      </w:r>
      <w:r>
        <w:rPr>
          <w:rStyle w:val="a8"/>
          <w:rFonts w:ascii="楷体" w:eastAsia="楷体" w:hAnsi="楷体" w:hint="eastAsia"/>
          <w:b w:val="0"/>
          <w:bCs w:val="0"/>
          <w:spacing w:val="-4"/>
          <w:sz w:val="32"/>
          <w:szCs w:val="32"/>
        </w:rPr>
        <w:lastRenderedPageBreak/>
        <w:t>小企业欠款问题，在实施过程中取得了良好的成效，具体表现在：此次化</w:t>
      </w:r>
      <w:r>
        <w:rPr>
          <w:rStyle w:val="a8"/>
          <w:rFonts w:ascii="楷体" w:eastAsia="楷体" w:hAnsi="楷体" w:hint="eastAsia"/>
          <w:b w:val="0"/>
          <w:bCs w:val="0"/>
          <w:spacing w:val="-4"/>
          <w:sz w:val="32"/>
          <w:szCs w:val="32"/>
        </w:rPr>
        <w:t>债解决了园林中心从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年宁边路广场、世纪大道养护、克拉玛依世纪方圆工程公司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万元，支付资金时限（</w:t>
      </w:r>
      <w:r>
        <w:rPr>
          <w:rStyle w:val="a8"/>
          <w:rFonts w:ascii="楷体" w:eastAsia="楷体" w:hAnsi="楷体" w:hint="eastAsia"/>
          <w:b w:val="0"/>
          <w:bCs w:val="0"/>
          <w:spacing w:val="-4"/>
          <w:sz w:val="32"/>
          <w:szCs w:val="32"/>
        </w:rPr>
        <w:t>9.24-12.25</w:t>
      </w:r>
      <w:r>
        <w:rPr>
          <w:rStyle w:val="a8"/>
          <w:rFonts w:ascii="楷体" w:eastAsia="楷体" w:hAnsi="楷体" w:hint="eastAsia"/>
          <w:b w:val="0"/>
          <w:bCs w:val="0"/>
          <w:spacing w:val="-4"/>
          <w:sz w:val="32"/>
          <w:szCs w:val="32"/>
        </w:rPr>
        <w:t>），通过积极清理欠款，保障园林中心工作正常运行，债权人满意</w:t>
      </w:r>
      <w:r>
        <w:rPr>
          <w:rStyle w:val="a8"/>
          <w:rFonts w:ascii="楷体" w:eastAsia="楷体" w:hAnsi="楷体" w:hint="eastAsia"/>
          <w:b w:val="0"/>
          <w:bCs w:val="0"/>
          <w:spacing w:val="-4"/>
          <w:sz w:val="32"/>
          <w:szCs w:val="32"/>
        </w:rPr>
        <w:t>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95.24%</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98.90%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98315D" w:rsidRDefault="00D44C3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98315D" w:rsidRDefault="00D44C3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98315D" w:rsidRDefault="00D44C39">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本项目立项符合国务院常务会议通过《加快加力清理拖欠企业账款行动方案》中：“全面部署加快加力清理拖欠企业账款工作要求”；本项目立项符合</w:t>
      </w:r>
      <w:r w:rsidR="00753BA9">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昌吉州</w:t>
      </w:r>
      <w:r>
        <w:rPr>
          <w:rStyle w:val="a8"/>
          <w:rFonts w:ascii="楷体" w:eastAsia="楷体" w:hAnsi="楷体" w:hint="eastAsia"/>
          <w:b w:val="0"/>
          <w:bCs w:val="0"/>
          <w:spacing w:val="-4"/>
          <w:sz w:val="32"/>
          <w:szCs w:val="32"/>
        </w:rPr>
        <w:t>2023-2</w:t>
      </w:r>
      <w:r>
        <w:rPr>
          <w:rStyle w:val="a8"/>
          <w:rFonts w:ascii="楷体" w:eastAsia="楷体" w:hAnsi="楷体" w:hint="eastAsia"/>
          <w:b w:val="0"/>
          <w:bCs w:val="0"/>
          <w:spacing w:val="-4"/>
          <w:sz w:val="32"/>
          <w:szCs w:val="32"/>
        </w:rPr>
        <w:t>024</w:t>
      </w:r>
      <w:r>
        <w:rPr>
          <w:rStyle w:val="a8"/>
          <w:rFonts w:ascii="楷体" w:eastAsia="楷体" w:hAnsi="楷体" w:hint="eastAsia"/>
          <w:b w:val="0"/>
          <w:bCs w:val="0"/>
          <w:spacing w:val="-4"/>
          <w:sz w:val="32"/>
          <w:szCs w:val="32"/>
        </w:rPr>
        <w:t>年清理拖欠中小企业账款工作实施方案”》中：“通过财政补助和严格资金来源审核等措施推进欠款清理”内容，符合行业发展规划和政策要求；根据《财政资金直接支付申请书》，本项目资金性质为“公共财政预算”功能分类为“城市建设支出”经济分类为“资本性支出”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w:t>
      </w:r>
      <w:r>
        <w:rPr>
          <w:rStyle w:val="a8"/>
          <w:rFonts w:ascii="楷体" w:eastAsia="楷体" w:hAnsi="楷体" w:hint="eastAsia"/>
          <w:b w:val="0"/>
          <w:bCs w:val="0"/>
          <w:spacing w:val="-4"/>
          <w:sz w:val="32"/>
          <w:szCs w:val="32"/>
        </w:rPr>
        <w:t>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年集中化解中小企业欠款的通知》（昌市党财【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①该项目已设置年度绩效目标，具体内容为“依据</w:t>
      </w:r>
      <w:r>
        <w:rPr>
          <w:rStyle w:val="a8"/>
          <w:rFonts w:ascii="楷体" w:eastAsia="楷体" w:hAnsi="楷体" w:hint="eastAsia"/>
          <w:b w:val="0"/>
          <w:bCs w:val="0"/>
          <w:spacing w:val="-4"/>
          <w:sz w:val="32"/>
          <w:szCs w:val="32"/>
        </w:rPr>
        <w:t>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号文件，本年度计划投入</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万元，主要用于政府化债项目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园林中心化债项目从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个，涉及新疆旭隆昌建、昌吉百惠苗圃、新疆忠汇园林、新疆飞翔建设等</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个单位，付款金额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万元；昌吉市净达市政园林工程公司</w:t>
      </w:r>
      <w:r>
        <w:rPr>
          <w:rStyle w:val="a8"/>
          <w:rFonts w:ascii="楷体" w:eastAsia="楷体" w:hAnsi="楷体" w:hint="eastAsia"/>
          <w:b w:val="0"/>
          <w:bCs w:val="0"/>
          <w:spacing w:val="-4"/>
          <w:sz w:val="32"/>
          <w:szCs w:val="32"/>
        </w:rPr>
        <w:t>2017-2019</w:t>
      </w:r>
      <w:r>
        <w:rPr>
          <w:rStyle w:val="a8"/>
          <w:rFonts w:ascii="楷体" w:eastAsia="楷体" w:hAnsi="楷体" w:hint="eastAsia"/>
          <w:b w:val="0"/>
          <w:bCs w:val="0"/>
          <w:spacing w:val="-4"/>
          <w:sz w:val="32"/>
          <w:szCs w:val="32"/>
        </w:rPr>
        <w:t>年宁边路广场、世纪大道养护、克拉玛依世纪方圆工程公司</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年塔城路带状公司养护类项目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万元；新疆东方瀚宇设计公司设计项目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万元，支付资</w:t>
      </w:r>
      <w:r>
        <w:rPr>
          <w:rStyle w:val="a8"/>
          <w:rFonts w:ascii="楷体" w:eastAsia="楷体" w:hAnsi="楷体" w:hint="eastAsia"/>
          <w:b w:val="0"/>
          <w:bCs w:val="0"/>
          <w:spacing w:val="-4"/>
          <w:sz w:val="32"/>
          <w:szCs w:val="32"/>
        </w:rPr>
        <w:t>金时限（</w:t>
      </w:r>
      <w:r>
        <w:rPr>
          <w:rStyle w:val="a8"/>
          <w:rFonts w:ascii="楷体" w:eastAsia="楷体" w:hAnsi="楷体" w:hint="eastAsia"/>
          <w:b w:val="0"/>
          <w:bCs w:val="0"/>
          <w:spacing w:val="-4"/>
          <w:sz w:val="32"/>
          <w:szCs w:val="32"/>
        </w:rPr>
        <w:t>9.24-12.25</w:t>
      </w:r>
      <w:r>
        <w:rPr>
          <w:rStyle w:val="a8"/>
          <w:rFonts w:ascii="楷体" w:eastAsia="楷体" w:hAnsi="楷体" w:hint="eastAsia"/>
          <w:b w:val="0"/>
          <w:bCs w:val="0"/>
          <w:spacing w:val="-4"/>
          <w:sz w:val="32"/>
          <w:szCs w:val="32"/>
        </w:rPr>
        <w:t>），通过积极清理欠款，保障园林中心工作正常运行，债权人满意度达到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②该项目实际工作内容为：用于政府化债项目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园林中心化债项目从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个，通过积极清理欠款，保障园林中心工作正常运行，债权人满意度达到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个以房抵债项目，通过积极清理欠款，保障园林中心工作正常运行。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w:t>
      </w:r>
      <w:r>
        <w:rPr>
          <w:rStyle w:val="a8"/>
          <w:rFonts w:ascii="楷体" w:eastAsia="楷体" w:hAnsi="楷体" w:hint="eastAsia"/>
          <w:b w:val="0"/>
          <w:bCs w:val="0"/>
          <w:spacing w:val="-4"/>
          <w:sz w:val="32"/>
          <w:szCs w:val="32"/>
        </w:rPr>
        <w:t>的预算金额为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90.00%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w:t>
      </w:r>
      <w:r>
        <w:rPr>
          <w:rStyle w:val="a8"/>
          <w:rFonts w:ascii="楷体" w:eastAsia="楷体" w:hAnsi="楷体" w:hint="eastAsia"/>
          <w:b w:val="0"/>
          <w:bCs w:val="0"/>
          <w:spacing w:val="-4"/>
          <w:sz w:val="32"/>
          <w:szCs w:val="32"/>
        </w:rPr>
        <w:t>标指标值为“</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个”，三级指标的年度指标值与年度绩效目标中任务数一致，已设置时效指标“资金支付时限”。已设置的绩效目标具备明确性、可衡量性、可实现性、相关性、时限性。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本项目为延续性项目，预算编制通过以往年度的实际执行情况综合考虑本年度情况，综合编制预算，即预算编制较科学且经过论证；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预算申请内容为支付园林中心从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w:t>
      </w:r>
      <w:r>
        <w:rPr>
          <w:rStyle w:val="a8"/>
          <w:rFonts w:ascii="楷体" w:eastAsia="楷体" w:hAnsi="楷体" w:hint="eastAsia"/>
          <w:b w:val="0"/>
          <w:bCs w:val="0"/>
          <w:spacing w:val="-4"/>
          <w:sz w:val="32"/>
          <w:szCs w:val="32"/>
        </w:rPr>
        <w:t>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万元；养护类项目</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万元。项目实际内容为支付园林中心从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290</w:t>
      </w:r>
      <w:r>
        <w:rPr>
          <w:rStyle w:val="a8"/>
          <w:rFonts w:ascii="楷体" w:eastAsia="楷体" w:hAnsi="楷体" w:hint="eastAsia"/>
          <w:b w:val="0"/>
          <w:bCs w:val="0"/>
          <w:spacing w:val="-4"/>
          <w:sz w:val="32"/>
          <w:szCs w:val="32"/>
        </w:rPr>
        <w:t>个以房抵债项目，其中工程类欠款项目</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个，付款金额</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万元；养护类项目</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个，涉及付款金额</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万元；设计项目</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个，涉及金额</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万元。，支付资金时限（</w:t>
      </w:r>
      <w:r>
        <w:rPr>
          <w:rStyle w:val="a8"/>
          <w:rFonts w:ascii="楷体" w:eastAsia="楷体" w:hAnsi="楷体" w:hint="eastAsia"/>
          <w:b w:val="0"/>
          <w:bCs w:val="0"/>
          <w:spacing w:val="-4"/>
          <w:sz w:val="32"/>
          <w:szCs w:val="32"/>
        </w:rPr>
        <w:t>9.24-12.25</w:t>
      </w:r>
      <w:r>
        <w:rPr>
          <w:rStyle w:val="a8"/>
          <w:rFonts w:ascii="楷体" w:eastAsia="楷体" w:hAnsi="楷体" w:hint="eastAsia"/>
          <w:b w:val="0"/>
          <w:bCs w:val="0"/>
          <w:spacing w:val="-4"/>
          <w:sz w:val="32"/>
          <w:szCs w:val="32"/>
        </w:rPr>
        <w:t>），通过积极清理欠款，保障园林中心工作正常运行，预算申请与《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年集中化解中小企业欠款的通知》中涉</w:t>
      </w:r>
      <w:r>
        <w:rPr>
          <w:rStyle w:val="a8"/>
          <w:rFonts w:ascii="楷体" w:eastAsia="楷体" w:hAnsi="楷体" w:hint="eastAsia"/>
          <w:b w:val="0"/>
          <w:bCs w:val="0"/>
          <w:spacing w:val="-4"/>
          <w:sz w:val="32"/>
          <w:szCs w:val="32"/>
        </w:rPr>
        <w:lastRenderedPageBreak/>
        <w:t>及的项目</w:t>
      </w:r>
      <w:r>
        <w:rPr>
          <w:rStyle w:val="a8"/>
          <w:rFonts w:ascii="楷体" w:eastAsia="楷体" w:hAnsi="楷体" w:hint="eastAsia"/>
          <w:b w:val="0"/>
          <w:bCs w:val="0"/>
          <w:spacing w:val="-4"/>
          <w:sz w:val="32"/>
          <w:szCs w:val="32"/>
        </w:rPr>
        <w:t>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万元，我单位在预算申请中严格按照项目实施内容及测算标准进行核算，其中：工程类欠款项目</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万元、养护类项目</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万元、设计项目</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本项目实际分配资金以《关于申请拨付化解中小企业欠款的资金请示》和《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w:t>
      </w:r>
      <w:r>
        <w:rPr>
          <w:rStyle w:val="a8"/>
          <w:rFonts w:ascii="楷体" w:eastAsia="楷体" w:hAnsi="楷体" w:hint="eastAsia"/>
          <w:b w:val="0"/>
          <w:bCs w:val="0"/>
          <w:spacing w:val="-4"/>
          <w:sz w:val="32"/>
          <w:szCs w:val="32"/>
        </w:rPr>
        <w:t>小企业欠款项目实施方案》为依据进行资金分配，预算资金分配依据充分。根据《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年集中化解中小企业欠款的通知》（昌市党财【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号文件），本项目实际到位资金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98315D" w:rsidRDefault="00D44C39">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lastRenderedPageBreak/>
        <w:t>元，其他资金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7773.24/7773.24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7773.24/7773.24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通过检查本项目签订的合同、资金申请文件、发票等财务付款凭证，得出本项目资金支出符合国家财经法规、《政府会计制度》《昌吉市园林绿化管理中心财务管理制度》，资金的拨付有完整的审批</w:t>
      </w:r>
      <w:r>
        <w:rPr>
          <w:rStyle w:val="a8"/>
          <w:rFonts w:ascii="楷体" w:eastAsia="楷体" w:hAnsi="楷体" w:hint="eastAsia"/>
          <w:b w:val="0"/>
          <w:bCs w:val="0"/>
          <w:spacing w:val="-4"/>
          <w:sz w:val="32"/>
          <w:szCs w:val="32"/>
        </w:rPr>
        <w:t>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我单位已制定《昌吉市园林绿化管理中心财务管理制度》《昌吉市园林绿化管理中心资金支付流程》，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园林绿化管理中心财务管理制度》《昌吉市园林绿化管理中心资金支付流程》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w:t>
      </w:r>
      <w:r>
        <w:rPr>
          <w:rStyle w:val="a8"/>
          <w:rFonts w:ascii="楷体" w:eastAsia="楷体" w:hAnsi="楷体" w:hint="eastAsia"/>
          <w:b w:val="0"/>
          <w:bCs w:val="0"/>
          <w:spacing w:val="-4"/>
          <w:sz w:val="32"/>
          <w:szCs w:val="32"/>
        </w:rPr>
        <w:t>备均已落实到位，具体涉及内容包括：项目资金支出严格按照自治区、地区以及本单位资金管理办法执行，项目启动实施后，为了加快本项目的实施，成立了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年集中化解中小企业欠款项目工作领导小组，由何新娥任组长，负责项目的组织工作；李勇胜任副组长，负责项目的实施工作；组员包括：夏雷和肖平，主要负责项目监督管理、验收以及资金核拨等工作。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w:t>
      </w:r>
      <w:r>
        <w:rPr>
          <w:rStyle w:val="a8"/>
          <w:rFonts w:ascii="楷体" w:eastAsia="楷体" w:hAnsi="楷体" w:hint="eastAsia"/>
          <w:b w:val="0"/>
          <w:bCs w:val="0"/>
          <w:spacing w:val="-4"/>
          <w:sz w:val="32"/>
          <w:szCs w:val="32"/>
        </w:rPr>
        <w:lastRenderedPageBreak/>
        <w:t>项目所建立制度执行有效。</w:t>
      </w:r>
    </w:p>
    <w:p w:rsidR="0098315D" w:rsidRDefault="00D44C3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29.67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“涉及工程类欠款项目”指标：预期指标值为“</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个”，根据“集中化解欠款台账”可证，实际完成指标值为“</w:t>
      </w:r>
      <w:r>
        <w:rPr>
          <w:rStyle w:val="a8"/>
          <w:rFonts w:ascii="楷体" w:eastAsia="楷体" w:hAnsi="楷体" w:hint="eastAsia"/>
          <w:b w:val="0"/>
          <w:bCs w:val="0"/>
          <w:spacing w:val="-4"/>
          <w:sz w:val="32"/>
          <w:szCs w:val="32"/>
        </w:rPr>
        <w:t>=211</w:t>
      </w:r>
      <w:r>
        <w:rPr>
          <w:rStyle w:val="a8"/>
          <w:rFonts w:ascii="楷体" w:eastAsia="楷体" w:hAnsi="楷体" w:hint="eastAsia"/>
          <w:b w:val="0"/>
          <w:bCs w:val="0"/>
          <w:spacing w:val="-4"/>
          <w:sz w:val="32"/>
          <w:szCs w:val="32"/>
        </w:rPr>
        <w:t>个”，指标完成率为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“涉及养护类欠款项目”指标：预期指标值为“</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个”，根据“集中化解欠款台账”可证，实际完成指标值为“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个”，指标完成率为</w:t>
      </w:r>
      <w:r>
        <w:rPr>
          <w:rStyle w:val="a8"/>
          <w:rFonts w:ascii="楷体" w:eastAsia="楷体" w:hAnsi="楷体" w:hint="eastAsia"/>
          <w:b w:val="0"/>
          <w:bCs w:val="0"/>
          <w:spacing w:val="-4"/>
          <w:sz w:val="32"/>
          <w:szCs w:val="32"/>
        </w:rPr>
        <w:t>111.00%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2.67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“涉及设计类欠款项目”指标：预期指标</w:t>
      </w:r>
      <w:r>
        <w:rPr>
          <w:rStyle w:val="a8"/>
          <w:rFonts w:ascii="楷体" w:eastAsia="楷体" w:hAnsi="楷体" w:hint="eastAsia"/>
          <w:b w:val="0"/>
          <w:bCs w:val="0"/>
          <w:spacing w:val="-4"/>
          <w:sz w:val="32"/>
          <w:szCs w:val="32"/>
        </w:rPr>
        <w:t>值为“</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个”，根据“集中化解欠款台账”可证，实际完成指标值为“</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个”，指标完成率为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“验收合格率”指标：预期指标值为“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”，根据“支付回单”可证，实际完成指标值为“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“资金支付时限”指标：预期指标值为“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个月”，根据“支付回单”可证，实际完成指标值为“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个月</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“涉及工程类付款金额”指标：预期指标值为“</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万元”，根据“支付回单”可证，实际完成指标值为“</w:t>
      </w:r>
      <w:r>
        <w:rPr>
          <w:rStyle w:val="a8"/>
          <w:rFonts w:ascii="楷体" w:eastAsia="楷体" w:hAnsi="楷体" w:hint="eastAsia"/>
          <w:b w:val="0"/>
          <w:bCs w:val="0"/>
          <w:spacing w:val="-4"/>
          <w:sz w:val="32"/>
          <w:szCs w:val="32"/>
        </w:rPr>
        <w:t>=7281.86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“涉及养护类付款金额”指标：预期指标值为“</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万元”，根据“支付回单”可证，实际完成指标值为“</w:t>
      </w:r>
      <w:r>
        <w:rPr>
          <w:rStyle w:val="a8"/>
          <w:rFonts w:ascii="楷体" w:eastAsia="楷体" w:hAnsi="楷体" w:hint="eastAsia"/>
          <w:b w:val="0"/>
          <w:bCs w:val="0"/>
          <w:spacing w:val="-4"/>
          <w:sz w:val="32"/>
          <w:szCs w:val="32"/>
        </w:rPr>
        <w:t>=231.23</w:t>
      </w:r>
      <w:r>
        <w:rPr>
          <w:rStyle w:val="a8"/>
          <w:rFonts w:ascii="楷体" w:eastAsia="楷体" w:hAnsi="楷体" w:hint="eastAsia"/>
          <w:b w:val="0"/>
          <w:bCs w:val="0"/>
          <w:spacing w:val="-4"/>
          <w:sz w:val="32"/>
          <w:szCs w:val="32"/>
        </w:rPr>
        <w:t>万元”，指标完成率</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“涉及设计类付款金额”指标：预期指标值为“</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万元”，根据“支付回单”可证，实际完成指标值为“</w:t>
      </w:r>
      <w:r>
        <w:rPr>
          <w:rStyle w:val="a8"/>
          <w:rFonts w:ascii="楷体" w:eastAsia="楷体" w:hAnsi="楷体" w:hint="eastAsia"/>
          <w:b w:val="0"/>
          <w:bCs w:val="0"/>
          <w:spacing w:val="-4"/>
          <w:sz w:val="32"/>
          <w:szCs w:val="32"/>
        </w:rPr>
        <w:t>=260.32</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98315D" w:rsidRDefault="00D44C3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“园林绿化工作正常运行”指标：预期指标值为“有效保证”，</w:t>
      </w:r>
      <w:r>
        <w:rPr>
          <w:rStyle w:val="a8"/>
          <w:rFonts w:ascii="楷体" w:eastAsia="楷体" w:hAnsi="楷体" w:hint="eastAsia"/>
          <w:b w:val="0"/>
          <w:bCs w:val="0"/>
          <w:spacing w:val="-4"/>
          <w:sz w:val="32"/>
          <w:szCs w:val="32"/>
        </w:rPr>
        <w:lastRenderedPageBreak/>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年集中化解中小企业欠款总结”可证，实际完成指标值为“基本达成目标”，指标完成率为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无指类指标。</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“债权人满意度”</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年集中化解中小企业欠款总结”可证，实际完成指标值为“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98315D" w:rsidRDefault="0098315D">
      <w:pPr>
        <w:spacing w:line="540" w:lineRule="exact"/>
        <w:ind w:firstLine="567"/>
        <w:rPr>
          <w:rStyle w:val="a8"/>
          <w:rFonts w:ascii="楷体" w:eastAsia="楷体" w:hAnsi="楷体"/>
          <w:b w:val="0"/>
          <w:bCs w:val="0"/>
          <w:spacing w:val="-4"/>
          <w:sz w:val="32"/>
          <w:szCs w:val="32"/>
        </w:rPr>
      </w:pPr>
    </w:p>
    <w:p w:rsidR="0098315D" w:rsidRDefault="0098315D">
      <w:pPr>
        <w:spacing w:line="540" w:lineRule="exact"/>
        <w:ind w:firstLine="567"/>
        <w:rPr>
          <w:rStyle w:val="a8"/>
          <w:rFonts w:ascii="楷体" w:eastAsia="楷体" w:hAnsi="楷体"/>
          <w:spacing w:val="-4"/>
          <w:sz w:val="32"/>
          <w:szCs w:val="32"/>
        </w:rPr>
      </w:pPr>
    </w:p>
    <w:p w:rsidR="0098315D" w:rsidRDefault="00D44C39">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98315D" w:rsidRDefault="00D44C39">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五、预算执行进度与绩效指标偏差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7773.42</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100.52%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综上所述本项目预算执行率与总体完成率之间的偏差为</w:t>
      </w:r>
      <w:r>
        <w:rPr>
          <w:rStyle w:val="a8"/>
          <w:rFonts w:ascii="楷体" w:eastAsia="楷体" w:hAnsi="楷体" w:hint="eastAsia"/>
          <w:b w:val="0"/>
          <w:bCs w:val="0"/>
          <w:spacing w:val="-4"/>
          <w:sz w:val="32"/>
          <w:szCs w:val="32"/>
        </w:rPr>
        <w:t>0.52%</w:t>
      </w:r>
      <w:r>
        <w:rPr>
          <w:rStyle w:val="a8"/>
          <w:rFonts w:ascii="楷体" w:eastAsia="楷体" w:hAnsi="楷体" w:hint="eastAsia"/>
          <w:b w:val="0"/>
          <w:bCs w:val="0"/>
          <w:spacing w:val="-4"/>
          <w:sz w:val="32"/>
          <w:szCs w:val="32"/>
        </w:rPr>
        <w:t>。偏差原因是涉及养护类欠款项目个数较预期增加</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六、主要经验及做法、存在的问题及原因分析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、成立专项工作小组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园林中心化解拖欠中小企业账款成立专项工作小组，由中心书记担任组长，财务科、工程科、养护科、材料科全体员工为专项工作小组成员，全面负责清欠工作的组织协调和推进。</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、明确部门职责</w:t>
      </w:r>
      <w:r>
        <w:rPr>
          <w:rStyle w:val="a8"/>
          <w:rFonts w:ascii="楷体" w:eastAsia="楷体" w:hAnsi="楷体" w:hint="eastAsia"/>
          <w:b w:val="0"/>
          <w:bCs w:val="0"/>
          <w:spacing w:val="-4"/>
          <w:sz w:val="32"/>
          <w:szCs w:val="32"/>
        </w:rPr>
        <w:t>分工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明确各部门在清欠工作中的职责，加强协同配合。财务科负责统筹协调和组织落实清欠工作，工程科、养护科、材料科负责付款资料的整理。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绩效预算认识不够充分，绩效理念有待进一步强化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w:t>
      </w:r>
      <w:r>
        <w:rPr>
          <w:rStyle w:val="a8"/>
          <w:rFonts w:ascii="楷体" w:eastAsia="楷体" w:hAnsi="楷体" w:hint="eastAsia"/>
          <w:b w:val="0"/>
          <w:bCs w:val="0"/>
          <w:spacing w:val="-4"/>
          <w:sz w:val="32"/>
          <w:szCs w:val="32"/>
        </w:rPr>
        <w:t>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项目支出绩效评价存在局限，客观性有待加强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98315D" w:rsidRDefault="00D44C3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98315D" w:rsidRDefault="00D44C39">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w:t>
      </w:r>
      <w:r>
        <w:rPr>
          <w:rStyle w:val="a8"/>
          <w:rFonts w:ascii="楷体" w:eastAsia="楷体" w:hAnsi="楷体" w:hint="eastAsia"/>
          <w:b w:val="0"/>
          <w:bCs w:val="0"/>
          <w:spacing w:val="-4"/>
          <w:sz w:val="32"/>
          <w:szCs w:val="32"/>
        </w:rPr>
        <w:t>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w:t>
      </w:r>
      <w:r>
        <w:rPr>
          <w:rStyle w:val="a8"/>
          <w:rFonts w:ascii="楷体" w:eastAsia="楷体" w:hAnsi="楷体" w:hint="eastAsia"/>
          <w:b w:val="0"/>
          <w:bCs w:val="0"/>
          <w:spacing w:val="-4"/>
          <w:sz w:val="32"/>
          <w:szCs w:val="32"/>
        </w:rPr>
        <w:t>作进行指导、监督、检查，确保项目绩效评价反映项目完成真实情况。严格执行项目绩效评价工作要求，切实提高项目绩效报告的客观性和公正性。</w:t>
      </w:r>
    </w:p>
    <w:p w:rsidR="0098315D" w:rsidRDefault="00D44C3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98315D" w:rsidRDefault="00D44C3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w:t>
      </w:r>
      <w:r>
        <w:rPr>
          <w:rStyle w:val="a8"/>
          <w:rFonts w:ascii="楷体" w:eastAsia="楷体" w:hAnsi="楷体" w:hint="eastAsia"/>
          <w:b w:val="0"/>
          <w:bCs w:val="0"/>
          <w:spacing w:val="-4"/>
          <w:sz w:val="32"/>
          <w:szCs w:val="32"/>
        </w:rPr>
        <w:lastRenderedPageBreak/>
        <w:t>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w:t>
      </w:r>
      <w:r>
        <w:rPr>
          <w:rStyle w:val="a8"/>
          <w:rFonts w:ascii="楷体" w:eastAsia="楷体" w:hAnsi="楷体" w:hint="eastAsia"/>
          <w:b w:val="0"/>
          <w:bCs w:val="0"/>
          <w:spacing w:val="-4"/>
          <w:sz w:val="32"/>
          <w:szCs w:val="32"/>
        </w:rPr>
        <w:t>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w:t>
      </w:r>
      <w:r>
        <w:rPr>
          <w:rStyle w:val="a8"/>
          <w:rFonts w:ascii="楷体" w:eastAsia="楷体" w:hAnsi="楷体" w:hint="eastAsia"/>
          <w:b w:val="0"/>
          <w:bCs w:val="0"/>
          <w:spacing w:val="-4"/>
          <w:sz w:val="32"/>
          <w:szCs w:val="32"/>
        </w:rPr>
        <w:t>华人民共和国公务员法》《中华人民共和国监察法》《财政违法行为处罚处分条例》等国家有关规定追究相应责任，涉嫌犯罪的，依法移送司法机关处理。</w:t>
      </w:r>
    </w:p>
    <w:p w:rsidR="0098315D" w:rsidRDefault="0098315D">
      <w:pPr>
        <w:spacing w:line="540" w:lineRule="exact"/>
        <w:ind w:firstLine="567"/>
        <w:rPr>
          <w:rStyle w:val="a8"/>
          <w:rFonts w:ascii="仿宋" w:eastAsia="仿宋" w:hAnsi="仿宋"/>
          <w:b w:val="0"/>
          <w:spacing w:val="-4"/>
          <w:sz w:val="32"/>
          <w:szCs w:val="32"/>
        </w:rPr>
      </w:pPr>
    </w:p>
    <w:p w:rsidR="0098315D" w:rsidRDefault="0098315D">
      <w:pPr>
        <w:spacing w:line="540" w:lineRule="exact"/>
        <w:ind w:firstLine="567"/>
        <w:rPr>
          <w:rStyle w:val="a8"/>
          <w:rFonts w:ascii="仿宋" w:eastAsia="仿宋" w:hAnsi="仿宋"/>
          <w:b w:val="0"/>
          <w:spacing w:val="-4"/>
          <w:sz w:val="32"/>
          <w:szCs w:val="32"/>
        </w:rPr>
      </w:pPr>
    </w:p>
    <w:p w:rsidR="0098315D" w:rsidRDefault="0098315D">
      <w:pPr>
        <w:spacing w:line="540" w:lineRule="exact"/>
        <w:ind w:firstLine="567"/>
        <w:rPr>
          <w:rStyle w:val="a8"/>
          <w:rFonts w:ascii="仿宋" w:eastAsia="仿宋" w:hAnsi="仿宋"/>
          <w:b w:val="0"/>
          <w:spacing w:val="-4"/>
          <w:sz w:val="32"/>
          <w:szCs w:val="32"/>
        </w:rPr>
      </w:pPr>
    </w:p>
    <w:p w:rsidR="0098315D" w:rsidRDefault="0098315D">
      <w:pPr>
        <w:spacing w:line="540" w:lineRule="exact"/>
        <w:ind w:firstLine="567"/>
        <w:rPr>
          <w:rStyle w:val="a8"/>
          <w:rFonts w:ascii="仿宋" w:eastAsia="仿宋" w:hAnsi="仿宋"/>
          <w:b w:val="0"/>
          <w:spacing w:val="-4"/>
          <w:sz w:val="32"/>
          <w:szCs w:val="32"/>
        </w:rPr>
      </w:pPr>
    </w:p>
    <w:p w:rsidR="0098315D" w:rsidRDefault="0098315D">
      <w:pPr>
        <w:spacing w:line="540" w:lineRule="exact"/>
        <w:ind w:firstLine="567"/>
        <w:rPr>
          <w:rStyle w:val="a8"/>
          <w:rFonts w:ascii="仿宋" w:eastAsia="仿宋" w:hAnsi="仿宋"/>
          <w:b w:val="0"/>
          <w:spacing w:val="-4"/>
          <w:sz w:val="32"/>
          <w:szCs w:val="32"/>
        </w:rPr>
      </w:pPr>
    </w:p>
    <w:sectPr w:rsidR="0098315D" w:rsidSect="0098315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C39" w:rsidRDefault="00D44C39" w:rsidP="0098315D">
      <w:r>
        <w:separator/>
      </w:r>
    </w:p>
  </w:endnote>
  <w:endnote w:type="continuationSeparator" w:id="1">
    <w:p w:rsidR="00D44C39" w:rsidRDefault="00D44C39" w:rsidP="00983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98315D" w:rsidRDefault="0098315D">
        <w:pPr>
          <w:pStyle w:val="a4"/>
          <w:jc w:val="center"/>
        </w:pPr>
        <w:r>
          <w:fldChar w:fldCharType="begin"/>
        </w:r>
        <w:r w:rsidR="00D44C39">
          <w:instrText>PAGE   \* MERGEFORMAT</w:instrText>
        </w:r>
        <w:r>
          <w:fldChar w:fldCharType="separate"/>
        </w:r>
        <w:r w:rsidR="00753BA9" w:rsidRPr="00753BA9">
          <w:rPr>
            <w:noProof/>
            <w:lang w:val="zh-CN"/>
          </w:rPr>
          <w:t>2</w:t>
        </w:r>
        <w:r>
          <w:fldChar w:fldCharType="end"/>
        </w:r>
      </w:p>
    </w:sdtContent>
  </w:sdt>
  <w:p w:rsidR="0098315D" w:rsidRDefault="009831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C39" w:rsidRDefault="00D44C39" w:rsidP="0098315D">
      <w:r>
        <w:separator/>
      </w:r>
    </w:p>
  </w:footnote>
  <w:footnote w:type="continuationSeparator" w:id="1">
    <w:p w:rsidR="00D44C39" w:rsidRDefault="00D44C39" w:rsidP="00983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53BA9"/>
    <w:rsid w:val="00855E3A"/>
    <w:rsid w:val="0091457F"/>
    <w:rsid w:val="00922CB9"/>
    <w:rsid w:val="0098315D"/>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4C39"/>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5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8315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8315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8315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8315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8315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8315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8315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8315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8315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8315D"/>
    <w:rPr>
      <w:sz w:val="18"/>
      <w:szCs w:val="18"/>
    </w:rPr>
  </w:style>
  <w:style w:type="paragraph" w:styleId="a4">
    <w:name w:val="footer"/>
    <w:basedOn w:val="a"/>
    <w:link w:val="Char0"/>
    <w:uiPriority w:val="99"/>
    <w:unhideWhenUsed/>
    <w:rsid w:val="0098315D"/>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98315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8315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8315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8315D"/>
    <w:rPr>
      <w:b/>
      <w:bCs/>
    </w:rPr>
  </w:style>
  <w:style w:type="character" w:styleId="a9">
    <w:name w:val="Emphasis"/>
    <w:basedOn w:val="a0"/>
    <w:uiPriority w:val="20"/>
    <w:qFormat/>
    <w:rsid w:val="0098315D"/>
    <w:rPr>
      <w:rFonts w:asciiTheme="minorHAnsi" w:hAnsiTheme="minorHAnsi"/>
      <w:b/>
      <w:i/>
      <w:iCs/>
    </w:rPr>
  </w:style>
  <w:style w:type="character" w:customStyle="1" w:styleId="1Char">
    <w:name w:val="标题 1 Char"/>
    <w:basedOn w:val="a0"/>
    <w:link w:val="1"/>
    <w:uiPriority w:val="9"/>
    <w:qFormat/>
    <w:rsid w:val="0098315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8315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8315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98315D"/>
    <w:rPr>
      <w:b/>
      <w:bCs/>
      <w:sz w:val="28"/>
      <w:szCs w:val="28"/>
    </w:rPr>
  </w:style>
  <w:style w:type="character" w:customStyle="1" w:styleId="5Char">
    <w:name w:val="标题 5 Char"/>
    <w:basedOn w:val="a0"/>
    <w:link w:val="5"/>
    <w:uiPriority w:val="9"/>
    <w:semiHidden/>
    <w:qFormat/>
    <w:rsid w:val="0098315D"/>
    <w:rPr>
      <w:b/>
      <w:bCs/>
      <w:i/>
      <w:iCs/>
      <w:sz w:val="26"/>
      <w:szCs w:val="26"/>
    </w:rPr>
  </w:style>
  <w:style w:type="character" w:customStyle="1" w:styleId="6Char">
    <w:name w:val="标题 6 Char"/>
    <w:basedOn w:val="a0"/>
    <w:link w:val="6"/>
    <w:uiPriority w:val="9"/>
    <w:semiHidden/>
    <w:qFormat/>
    <w:rsid w:val="0098315D"/>
    <w:rPr>
      <w:b/>
      <w:bCs/>
    </w:rPr>
  </w:style>
  <w:style w:type="character" w:customStyle="1" w:styleId="7Char">
    <w:name w:val="标题 7 Char"/>
    <w:basedOn w:val="a0"/>
    <w:link w:val="7"/>
    <w:uiPriority w:val="9"/>
    <w:semiHidden/>
    <w:rsid w:val="0098315D"/>
    <w:rPr>
      <w:sz w:val="24"/>
      <w:szCs w:val="24"/>
    </w:rPr>
  </w:style>
  <w:style w:type="character" w:customStyle="1" w:styleId="8Char">
    <w:name w:val="标题 8 Char"/>
    <w:basedOn w:val="a0"/>
    <w:link w:val="8"/>
    <w:uiPriority w:val="9"/>
    <w:semiHidden/>
    <w:qFormat/>
    <w:rsid w:val="0098315D"/>
    <w:rPr>
      <w:i/>
      <w:iCs/>
      <w:sz w:val="24"/>
      <w:szCs w:val="24"/>
    </w:rPr>
  </w:style>
  <w:style w:type="character" w:customStyle="1" w:styleId="9Char">
    <w:name w:val="标题 9 Char"/>
    <w:basedOn w:val="a0"/>
    <w:link w:val="9"/>
    <w:uiPriority w:val="9"/>
    <w:semiHidden/>
    <w:qFormat/>
    <w:rsid w:val="0098315D"/>
    <w:rPr>
      <w:rFonts w:asciiTheme="majorHAnsi" w:eastAsiaTheme="majorEastAsia" w:hAnsiTheme="majorHAnsi"/>
    </w:rPr>
  </w:style>
  <w:style w:type="character" w:customStyle="1" w:styleId="Char3">
    <w:name w:val="标题 Char"/>
    <w:basedOn w:val="a0"/>
    <w:link w:val="a7"/>
    <w:uiPriority w:val="10"/>
    <w:rsid w:val="0098315D"/>
    <w:rPr>
      <w:rFonts w:asciiTheme="majorHAnsi" w:eastAsiaTheme="majorEastAsia" w:hAnsiTheme="majorHAnsi"/>
      <w:b/>
      <w:bCs/>
      <w:kern w:val="28"/>
      <w:sz w:val="32"/>
      <w:szCs w:val="32"/>
    </w:rPr>
  </w:style>
  <w:style w:type="character" w:customStyle="1" w:styleId="Char2">
    <w:name w:val="副标题 Char"/>
    <w:basedOn w:val="a0"/>
    <w:link w:val="a6"/>
    <w:uiPriority w:val="11"/>
    <w:rsid w:val="0098315D"/>
    <w:rPr>
      <w:rFonts w:asciiTheme="majorHAnsi" w:eastAsiaTheme="majorEastAsia" w:hAnsiTheme="majorHAnsi"/>
      <w:sz w:val="24"/>
      <w:szCs w:val="24"/>
    </w:rPr>
  </w:style>
  <w:style w:type="paragraph" w:styleId="aa">
    <w:name w:val="No Spacing"/>
    <w:basedOn w:val="a"/>
    <w:uiPriority w:val="1"/>
    <w:qFormat/>
    <w:rsid w:val="0098315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8315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8315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98315D"/>
    <w:rPr>
      <w:i/>
      <w:sz w:val="24"/>
      <w:szCs w:val="24"/>
    </w:rPr>
  </w:style>
  <w:style w:type="paragraph" w:styleId="ad">
    <w:name w:val="Intense Quote"/>
    <w:basedOn w:val="a"/>
    <w:next w:val="a"/>
    <w:link w:val="Char5"/>
    <w:uiPriority w:val="30"/>
    <w:qFormat/>
    <w:rsid w:val="0098315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98315D"/>
    <w:rPr>
      <w:b/>
      <w:i/>
      <w:sz w:val="24"/>
    </w:rPr>
  </w:style>
  <w:style w:type="character" w:customStyle="1" w:styleId="10">
    <w:name w:val="不明显强调1"/>
    <w:uiPriority w:val="19"/>
    <w:qFormat/>
    <w:rsid w:val="0098315D"/>
    <w:rPr>
      <w:i/>
      <w:color w:val="595959" w:themeColor="text1" w:themeTint="A6"/>
    </w:rPr>
  </w:style>
  <w:style w:type="character" w:customStyle="1" w:styleId="11">
    <w:name w:val="明显强调1"/>
    <w:basedOn w:val="a0"/>
    <w:uiPriority w:val="21"/>
    <w:qFormat/>
    <w:rsid w:val="0098315D"/>
    <w:rPr>
      <w:b/>
      <w:i/>
      <w:sz w:val="24"/>
      <w:szCs w:val="24"/>
      <w:u w:val="single"/>
    </w:rPr>
  </w:style>
  <w:style w:type="character" w:customStyle="1" w:styleId="12">
    <w:name w:val="不明显参考1"/>
    <w:basedOn w:val="a0"/>
    <w:uiPriority w:val="31"/>
    <w:qFormat/>
    <w:rsid w:val="0098315D"/>
    <w:rPr>
      <w:sz w:val="24"/>
      <w:szCs w:val="24"/>
      <w:u w:val="single"/>
    </w:rPr>
  </w:style>
  <w:style w:type="character" w:customStyle="1" w:styleId="13">
    <w:name w:val="明显参考1"/>
    <w:basedOn w:val="a0"/>
    <w:uiPriority w:val="32"/>
    <w:qFormat/>
    <w:rsid w:val="0098315D"/>
    <w:rPr>
      <w:b/>
      <w:sz w:val="24"/>
      <w:u w:val="single"/>
    </w:rPr>
  </w:style>
  <w:style w:type="character" w:customStyle="1" w:styleId="14">
    <w:name w:val="书籍标题1"/>
    <w:basedOn w:val="a0"/>
    <w:uiPriority w:val="33"/>
    <w:qFormat/>
    <w:rsid w:val="0098315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8315D"/>
    <w:pPr>
      <w:outlineLvl w:val="9"/>
    </w:pPr>
    <w:rPr>
      <w:lang w:eastAsia="en-US" w:bidi="en-US"/>
    </w:rPr>
  </w:style>
  <w:style w:type="character" w:customStyle="1" w:styleId="Char1">
    <w:name w:val="页眉 Char"/>
    <w:basedOn w:val="a0"/>
    <w:link w:val="a5"/>
    <w:uiPriority w:val="99"/>
    <w:rsid w:val="0098315D"/>
    <w:rPr>
      <w:rFonts w:ascii="Calibri" w:eastAsia="宋体" w:hAnsi="Calibri"/>
      <w:kern w:val="2"/>
      <w:sz w:val="18"/>
      <w:szCs w:val="18"/>
    </w:rPr>
  </w:style>
  <w:style w:type="character" w:customStyle="1" w:styleId="Char0">
    <w:name w:val="页脚 Char"/>
    <w:basedOn w:val="a0"/>
    <w:link w:val="a4"/>
    <w:uiPriority w:val="99"/>
    <w:rsid w:val="0098315D"/>
    <w:rPr>
      <w:rFonts w:ascii="Calibri" w:eastAsia="宋体" w:hAnsi="Calibri"/>
      <w:kern w:val="2"/>
      <w:sz w:val="18"/>
      <w:szCs w:val="18"/>
    </w:rPr>
  </w:style>
  <w:style w:type="character" w:customStyle="1" w:styleId="Char">
    <w:name w:val="批注框文本 Char"/>
    <w:basedOn w:val="a0"/>
    <w:link w:val="a3"/>
    <w:uiPriority w:val="99"/>
    <w:semiHidden/>
    <w:qFormat/>
    <w:rsid w:val="0098315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2282</Words>
  <Characters>13009</Characters>
  <Application>Microsoft Office Word</Application>
  <DocSecurity>0</DocSecurity>
  <Lines>108</Lines>
  <Paragraphs>30</Paragraphs>
  <ScaleCrop>false</ScaleCrop>
  <Company>P R C</Company>
  <LinksUpToDate>false</LinksUpToDate>
  <CharactersWithSpaces>15261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