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F344" w14:textId="77777777" w:rsidR="00B77D13" w:rsidRPr="00686689" w:rsidRDefault="00000000">
      <w:pPr>
        <w:spacing w:line="540" w:lineRule="exact"/>
        <w:jc w:val="left"/>
        <w:rPr>
          <w:rFonts w:ascii="仿宋" w:eastAsia="仿宋" w:hAnsi="仿宋" w:cs="宋体" w:hint="eastAsia"/>
          <w:kern w:val="0"/>
          <w:sz w:val="32"/>
          <w:szCs w:val="32"/>
        </w:rPr>
      </w:pPr>
      <w:r w:rsidRPr="00686689">
        <w:rPr>
          <w:rFonts w:ascii="仿宋" w:eastAsia="仿宋" w:hAnsi="仿宋" w:cs="宋体" w:hint="eastAsia"/>
          <w:kern w:val="0"/>
          <w:sz w:val="32"/>
          <w:szCs w:val="32"/>
        </w:rPr>
        <w:t>附件2：</w:t>
      </w:r>
    </w:p>
    <w:p w14:paraId="7E7A59EE"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36D904AF"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3E9585EA"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093F41C5"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5ACADB49"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334B6C9E"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6F92AEDB" w14:textId="77777777" w:rsidR="00B77D13" w:rsidRPr="00686689" w:rsidRDefault="00000000">
      <w:pPr>
        <w:spacing w:line="540" w:lineRule="exact"/>
        <w:jc w:val="center"/>
        <w:rPr>
          <w:rFonts w:ascii="方正小标宋_GBK" w:eastAsia="方正小标宋_GBK" w:hAnsi="华文中宋" w:cs="宋体" w:hint="eastAsia"/>
          <w:b/>
          <w:kern w:val="0"/>
          <w:sz w:val="48"/>
          <w:szCs w:val="48"/>
        </w:rPr>
      </w:pPr>
      <w:r w:rsidRPr="00686689">
        <w:rPr>
          <w:rFonts w:ascii="方正小标宋_GBK" w:eastAsia="方正小标宋_GBK" w:hAnsi="华文中宋" w:cs="宋体" w:hint="eastAsia"/>
          <w:b/>
          <w:kern w:val="0"/>
          <w:sz w:val="48"/>
          <w:szCs w:val="48"/>
        </w:rPr>
        <w:t>项目支出绩效自评报告</w:t>
      </w:r>
    </w:p>
    <w:p w14:paraId="694AF002" w14:textId="77777777" w:rsidR="00B77D13" w:rsidRPr="00686689" w:rsidRDefault="00B77D13">
      <w:pPr>
        <w:spacing w:line="540" w:lineRule="exact"/>
        <w:jc w:val="center"/>
        <w:rPr>
          <w:rFonts w:ascii="华文中宋" w:eastAsia="华文中宋" w:hAnsi="华文中宋" w:cs="宋体" w:hint="eastAsia"/>
          <w:b/>
          <w:kern w:val="0"/>
          <w:sz w:val="52"/>
          <w:szCs w:val="52"/>
        </w:rPr>
      </w:pPr>
    </w:p>
    <w:p w14:paraId="7AE65EA8" w14:textId="77777777" w:rsidR="00B77D13" w:rsidRPr="00686689" w:rsidRDefault="00000000">
      <w:pPr>
        <w:spacing w:line="540" w:lineRule="exact"/>
        <w:jc w:val="center"/>
        <w:rPr>
          <w:rFonts w:eastAsia="仿宋_GB2312" w:hAnsi="宋体" w:cs="宋体" w:hint="eastAsia"/>
          <w:kern w:val="0"/>
          <w:sz w:val="36"/>
          <w:szCs w:val="36"/>
        </w:rPr>
      </w:pPr>
      <w:r w:rsidRPr="00686689">
        <w:rPr>
          <w:rFonts w:eastAsia="仿宋_GB2312" w:hAnsi="宋体" w:cs="宋体" w:hint="eastAsia"/>
          <w:kern w:val="0"/>
          <w:sz w:val="36"/>
          <w:szCs w:val="36"/>
        </w:rPr>
        <w:t>（</w:t>
      </w:r>
      <w:r w:rsidRPr="00686689">
        <w:rPr>
          <w:rFonts w:eastAsia="仿宋_GB2312" w:hAnsi="宋体" w:cs="宋体" w:hint="eastAsia"/>
          <w:kern w:val="0"/>
          <w:sz w:val="36"/>
          <w:szCs w:val="36"/>
        </w:rPr>
        <w:t xml:space="preserve">   </w:t>
      </w:r>
      <w:r w:rsidRPr="00686689">
        <w:rPr>
          <w:rStyle w:val="ad"/>
          <w:rFonts w:ascii="楷体" w:eastAsia="楷体" w:hAnsi="楷体" w:hint="eastAsia"/>
          <w:spacing w:val="-4"/>
          <w:sz w:val="32"/>
          <w:szCs w:val="32"/>
        </w:rPr>
        <w:t>2024</w:t>
      </w:r>
      <w:r w:rsidRPr="00686689">
        <w:rPr>
          <w:rFonts w:eastAsia="仿宋_GB2312" w:hAnsi="宋体" w:cs="宋体" w:hint="eastAsia"/>
          <w:kern w:val="0"/>
          <w:sz w:val="36"/>
          <w:szCs w:val="36"/>
        </w:rPr>
        <w:t xml:space="preserve">  </w:t>
      </w:r>
      <w:r w:rsidRPr="00686689">
        <w:rPr>
          <w:rFonts w:eastAsia="仿宋_GB2312" w:hAnsi="宋体" w:cs="宋体" w:hint="eastAsia"/>
          <w:kern w:val="0"/>
          <w:sz w:val="36"/>
          <w:szCs w:val="36"/>
        </w:rPr>
        <w:t>年度）</w:t>
      </w:r>
    </w:p>
    <w:p w14:paraId="72CA3C61" w14:textId="77777777" w:rsidR="00B77D13" w:rsidRPr="00686689" w:rsidRDefault="00B77D13">
      <w:pPr>
        <w:spacing w:line="540" w:lineRule="exact"/>
        <w:jc w:val="center"/>
        <w:rPr>
          <w:rFonts w:eastAsia="仿宋_GB2312" w:hAnsi="宋体" w:cs="宋体" w:hint="eastAsia"/>
          <w:kern w:val="0"/>
          <w:sz w:val="30"/>
          <w:szCs w:val="30"/>
        </w:rPr>
      </w:pPr>
    </w:p>
    <w:p w14:paraId="537B3E10" w14:textId="77777777" w:rsidR="00B77D13" w:rsidRPr="00686689" w:rsidRDefault="00B77D13">
      <w:pPr>
        <w:spacing w:line="540" w:lineRule="exact"/>
        <w:jc w:val="center"/>
        <w:rPr>
          <w:rFonts w:eastAsia="仿宋_GB2312" w:hAnsi="宋体" w:cs="宋体" w:hint="eastAsia"/>
          <w:kern w:val="0"/>
          <w:sz w:val="30"/>
          <w:szCs w:val="30"/>
        </w:rPr>
      </w:pPr>
    </w:p>
    <w:p w14:paraId="3A08CA26" w14:textId="77777777" w:rsidR="00B77D13" w:rsidRPr="00686689" w:rsidRDefault="00B77D13">
      <w:pPr>
        <w:spacing w:line="540" w:lineRule="exact"/>
        <w:jc w:val="center"/>
        <w:rPr>
          <w:rFonts w:eastAsia="仿宋_GB2312" w:hAnsi="宋体" w:cs="宋体" w:hint="eastAsia"/>
          <w:kern w:val="0"/>
          <w:sz w:val="30"/>
          <w:szCs w:val="30"/>
        </w:rPr>
      </w:pPr>
    </w:p>
    <w:p w14:paraId="7E3FE194" w14:textId="77777777" w:rsidR="00B77D13" w:rsidRPr="00686689" w:rsidRDefault="00B77D13">
      <w:pPr>
        <w:spacing w:line="540" w:lineRule="exact"/>
        <w:jc w:val="center"/>
        <w:rPr>
          <w:rFonts w:eastAsia="仿宋_GB2312" w:hAnsi="宋体" w:cs="宋体" w:hint="eastAsia"/>
          <w:kern w:val="0"/>
          <w:sz w:val="30"/>
          <w:szCs w:val="30"/>
        </w:rPr>
      </w:pPr>
    </w:p>
    <w:p w14:paraId="73BDD96F" w14:textId="77777777" w:rsidR="00B77D13" w:rsidRPr="00686689" w:rsidRDefault="00B77D13">
      <w:pPr>
        <w:spacing w:line="540" w:lineRule="exact"/>
        <w:jc w:val="center"/>
        <w:rPr>
          <w:rFonts w:eastAsia="仿宋_GB2312" w:hAnsi="宋体" w:cs="宋体" w:hint="eastAsia"/>
          <w:kern w:val="0"/>
          <w:sz w:val="30"/>
          <w:szCs w:val="30"/>
        </w:rPr>
      </w:pPr>
    </w:p>
    <w:p w14:paraId="554B5C1A" w14:textId="77777777" w:rsidR="00B77D13" w:rsidRPr="00686689" w:rsidRDefault="00B77D13">
      <w:pPr>
        <w:spacing w:line="540" w:lineRule="exact"/>
        <w:jc w:val="center"/>
        <w:rPr>
          <w:rFonts w:eastAsia="仿宋_GB2312" w:hAnsi="宋体" w:cs="宋体" w:hint="eastAsia"/>
          <w:kern w:val="0"/>
          <w:sz w:val="30"/>
          <w:szCs w:val="30"/>
        </w:rPr>
      </w:pPr>
    </w:p>
    <w:p w14:paraId="4719371F" w14:textId="77777777" w:rsidR="00B77D13" w:rsidRPr="00686689" w:rsidRDefault="00B77D13">
      <w:pPr>
        <w:spacing w:line="540" w:lineRule="exact"/>
        <w:rPr>
          <w:rFonts w:eastAsia="仿宋_GB2312" w:hAnsi="宋体" w:cs="宋体" w:hint="eastAsia"/>
          <w:kern w:val="0"/>
          <w:sz w:val="30"/>
          <w:szCs w:val="30"/>
        </w:rPr>
      </w:pPr>
    </w:p>
    <w:p w14:paraId="2D648CC2" w14:textId="77777777" w:rsidR="00B77D13" w:rsidRPr="00686689" w:rsidRDefault="00000000">
      <w:pPr>
        <w:spacing w:line="700" w:lineRule="exact"/>
        <w:jc w:val="left"/>
        <w:rPr>
          <w:rFonts w:eastAsia="仿宋_GB2312" w:hAnsi="宋体" w:cs="宋体" w:hint="eastAsia"/>
          <w:kern w:val="0"/>
          <w:sz w:val="36"/>
          <w:szCs w:val="36"/>
        </w:rPr>
      </w:pPr>
      <w:r w:rsidRPr="00686689">
        <w:rPr>
          <w:rFonts w:eastAsia="仿宋_GB2312" w:hAnsi="宋体" w:cs="宋体" w:hint="eastAsia"/>
          <w:kern w:val="0"/>
          <w:sz w:val="36"/>
          <w:szCs w:val="36"/>
        </w:rPr>
        <w:t xml:space="preserve">     </w:t>
      </w:r>
    </w:p>
    <w:p w14:paraId="0578C8EB" w14:textId="77777777" w:rsidR="00B77D13" w:rsidRPr="00686689" w:rsidRDefault="00000000">
      <w:pPr>
        <w:spacing w:line="700" w:lineRule="exact"/>
        <w:ind w:firstLineChars="250" w:firstLine="900"/>
        <w:jc w:val="left"/>
        <w:rPr>
          <w:rFonts w:eastAsia="仿宋_GB2312" w:hAnsi="宋体" w:cs="宋体" w:hint="eastAsia"/>
          <w:kern w:val="0"/>
          <w:sz w:val="36"/>
          <w:szCs w:val="36"/>
        </w:rPr>
      </w:pPr>
      <w:r w:rsidRPr="00686689">
        <w:rPr>
          <w:rFonts w:eastAsia="仿宋_GB2312" w:hAnsi="宋体" w:cs="宋体" w:hint="eastAsia"/>
          <w:kern w:val="0"/>
          <w:sz w:val="36"/>
          <w:szCs w:val="36"/>
        </w:rPr>
        <w:t>项目名称：</w:t>
      </w:r>
      <w:r w:rsidRPr="00686689">
        <w:rPr>
          <w:rStyle w:val="ad"/>
          <w:rFonts w:ascii="楷体" w:eastAsia="楷体" w:hAnsi="楷体" w:hint="eastAsia"/>
          <w:spacing w:val="-4"/>
          <w:sz w:val="32"/>
          <w:szCs w:val="32"/>
        </w:rPr>
        <w:t>2024年自治区公共卫生服务（地方公共卫生）补助资金预算</w:t>
      </w:r>
    </w:p>
    <w:p w14:paraId="05C09C11" w14:textId="77777777" w:rsidR="00B77D13" w:rsidRPr="00686689" w:rsidRDefault="00000000">
      <w:pPr>
        <w:spacing w:line="540" w:lineRule="exact"/>
        <w:ind w:firstLine="567"/>
        <w:rPr>
          <w:rFonts w:ascii="楷体" w:eastAsia="楷体" w:hAnsi="楷体" w:hint="eastAsia"/>
          <w:b/>
          <w:bCs/>
          <w:spacing w:val="-4"/>
          <w:sz w:val="32"/>
          <w:szCs w:val="32"/>
        </w:rPr>
      </w:pPr>
      <w:r w:rsidRPr="00686689">
        <w:rPr>
          <w:rFonts w:eastAsia="仿宋_GB2312" w:hAnsi="宋体" w:cs="宋体" w:hint="eastAsia"/>
          <w:kern w:val="0"/>
          <w:sz w:val="36"/>
          <w:szCs w:val="36"/>
        </w:rPr>
        <w:t xml:space="preserve">  </w:t>
      </w:r>
      <w:r w:rsidRPr="00686689">
        <w:rPr>
          <w:rFonts w:eastAsia="仿宋_GB2312" w:hAnsi="宋体" w:cs="宋体" w:hint="eastAsia"/>
          <w:kern w:val="0"/>
          <w:sz w:val="36"/>
          <w:szCs w:val="36"/>
        </w:rPr>
        <w:t>实施单位（公章）：</w:t>
      </w:r>
      <w:r w:rsidRPr="00686689">
        <w:rPr>
          <w:rStyle w:val="ad"/>
          <w:rFonts w:ascii="楷体" w:eastAsia="楷体" w:hAnsi="楷体" w:hint="eastAsia"/>
          <w:spacing w:val="-4"/>
          <w:sz w:val="28"/>
          <w:szCs w:val="28"/>
        </w:rPr>
        <w:t>昌吉市二六工镇卫生院</w:t>
      </w:r>
    </w:p>
    <w:p w14:paraId="492FF099" w14:textId="77777777" w:rsidR="00B77D13" w:rsidRPr="00686689" w:rsidRDefault="00000000">
      <w:pPr>
        <w:spacing w:line="540" w:lineRule="exact"/>
        <w:ind w:firstLineChars="250" w:firstLine="900"/>
        <w:rPr>
          <w:rFonts w:ascii="楷体" w:eastAsia="楷体" w:hAnsi="楷体" w:hint="eastAsia"/>
          <w:b/>
          <w:bCs/>
          <w:spacing w:val="-4"/>
          <w:sz w:val="28"/>
          <w:szCs w:val="28"/>
        </w:rPr>
      </w:pPr>
      <w:r w:rsidRPr="00686689">
        <w:rPr>
          <w:rFonts w:eastAsia="仿宋_GB2312" w:hAnsi="宋体" w:cs="宋体" w:hint="eastAsia"/>
          <w:kern w:val="0"/>
          <w:sz w:val="36"/>
          <w:szCs w:val="36"/>
        </w:rPr>
        <w:t>主管部门（公章）：</w:t>
      </w:r>
      <w:r w:rsidRPr="00686689">
        <w:rPr>
          <w:rStyle w:val="ad"/>
          <w:rFonts w:ascii="楷体" w:eastAsia="楷体" w:hAnsi="楷体" w:hint="eastAsia"/>
          <w:spacing w:val="-4"/>
          <w:sz w:val="28"/>
          <w:szCs w:val="28"/>
        </w:rPr>
        <w:t>昌吉市二六工镇卫生院</w:t>
      </w:r>
    </w:p>
    <w:p w14:paraId="4F2DEECE" w14:textId="77777777" w:rsidR="00B77D13" w:rsidRPr="00686689" w:rsidRDefault="00000000">
      <w:pPr>
        <w:spacing w:line="540" w:lineRule="exact"/>
        <w:ind w:firstLineChars="250" w:firstLine="900"/>
        <w:rPr>
          <w:rFonts w:ascii="楷体" w:eastAsia="楷体" w:hAnsi="楷体" w:hint="eastAsia"/>
          <w:b/>
          <w:bCs/>
          <w:spacing w:val="-4"/>
          <w:sz w:val="32"/>
          <w:szCs w:val="32"/>
        </w:rPr>
      </w:pPr>
      <w:r w:rsidRPr="00686689">
        <w:rPr>
          <w:rFonts w:eastAsia="仿宋_GB2312" w:hAnsi="宋体" w:cs="宋体" w:hint="eastAsia"/>
          <w:kern w:val="0"/>
          <w:sz w:val="36"/>
          <w:szCs w:val="36"/>
        </w:rPr>
        <w:t>项目负责人（签章）：</w:t>
      </w:r>
      <w:r w:rsidRPr="00686689">
        <w:rPr>
          <w:rStyle w:val="ad"/>
          <w:rFonts w:ascii="楷体" w:eastAsia="楷体" w:hAnsi="楷体" w:hint="eastAsia"/>
          <w:spacing w:val="-4"/>
          <w:sz w:val="32"/>
          <w:szCs w:val="32"/>
        </w:rPr>
        <w:t>吴天俊</w:t>
      </w:r>
    </w:p>
    <w:p w14:paraId="302F2AC8" w14:textId="77777777" w:rsidR="00B77D13" w:rsidRPr="00686689" w:rsidRDefault="00000000">
      <w:pPr>
        <w:spacing w:line="540" w:lineRule="exact"/>
        <w:ind w:left="273" w:firstLine="567"/>
        <w:rPr>
          <w:rStyle w:val="ad"/>
          <w:rFonts w:ascii="楷体" w:eastAsia="楷体" w:hAnsi="楷体" w:hint="eastAsia"/>
          <w:spacing w:val="-4"/>
          <w:sz w:val="32"/>
          <w:szCs w:val="32"/>
        </w:rPr>
      </w:pPr>
      <w:r w:rsidRPr="00686689">
        <w:rPr>
          <w:rFonts w:eastAsia="仿宋_GB2312" w:hAnsi="宋体" w:cs="宋体" w:hint="eastAsia"/>
          <w:kern w:val="0"/>
          <w:sz w:val="36"/>
          <w:szCs w:val="36"/>
        </w:rPr>
        <w:t>填报时间：</w:t>
      </w:r>
      <w:r w:rsidRPr="00686689">
        <w:rPr>
          <w:rStyle w:val="ad"/>
          <w:rFonts w:ascii="楷体" w:eastAsia="楷体" w:hAnsi="楷体" w:hint="eastAsia"/>
          <w:spacing w:val="-4"/>
          <w:sz w:val="32"/>
          <w:szCs w:val="32"/>
        </w:rPr>
        <w:t>2025年05月20日</w:t>
      </w:r>
    </w:p>
    <w:p w14:paraId="1C88FB3F" w14:textId="77777777" w:rsidR="00B77D13" w:rsidRPr="00686689" w:rsidRDefault="00B77D13">
      <w:pPr>
        <w:spacing w:line="700" w:lineRule="exact"/>
        <w:ind w:firstLineChars="236" w:firstLine="708"/>
        <w:jc w:val="left"/>
        <w:rPr>
          <w:rFonts w:eastAsia="仿宋_GB2312" w:hAnsi="宋体" w:cs="宋体" w:hint="eastAsia"/>
          <w:kern w:val="0"/>
          <w:sz w:val="30"/>
          <w:szCs w:val="30"/>
        </w:rPr>
      </w:pPr>
    </w:p>
    <w:p w14:paraId="4E1B6964" w14:textId="77777777" w:rsidR="00B77D13" w:rsidRPr="00686689" w:rsidRDefault="00B77D13">
      <w:pPr>
        <w:spacing w:line="540" w:lineRule="exact"/>
        <w:rPr>
          <w:rStyle w:val="ad"/>
          <w:rFonts w:ascii="黑体" w:eastAsia="黑体" w:hAnsi="黑体" w:hint="eastAsia"/>
          <w:b w:val="0"/>
          <w:spacing w:val="-4"/>
          <w:sz w:val="32"/>
          <w:szCs w:val="32"/>
        </w:rPr>
      </w:pPr>
    </w:p>
    <w:p w14:paraId="0CA70270" w14:textId="77777777" w:rsidR="00B77D13" w:rsidRPr="00686689" w:rsidRDefault="00000000">
      <w:p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t>一、基本情况</w:t>
      </w:r>
    </w:p>
    <w:p w14:paraId="7E1545BF" w14:textId="77777777" w:rsidR="00B77D13" w:rsidRPr="00686689" w:rsidRDefault="00000000">
      <w:pPr>
        <w:spacing w:line="540" w:lineRule="exact"/>
        <w:ind w:firstLine="567"/>
        <w:rPr>
          <w:rStyle w:val="ad"/>
          <w:rFonts w:ascii="楷体" w:eastAsia="楷体" w:hAnsi="楷体" w:hint="eastAsia"/>
          <w:spacing w:val="-4"/>
          <w:sz w:val="32"/>
          <w:szCs w:val="32"/>
        </w:rPr>
      </w:pPr>
      <w:r w:rsidRPr="00686689">
        <w:rPr>
          <w:rStyle w:val="ad"/>
          <w:rFonts w:ascii="楷体" w:eastAsia="楷体" w:hAnsi="楷体" w:hint="eastAsia"/>
          <w:spacing w:val="-4"/>
          <w:sz w:val="32"/>
          <w:szCs w:val="32"/>
        </w:rPr>
        <w:t>（一）项目概况。</w:t>
      </w:r>
    </w:p>
    <w:p w14:paraId="1121A008"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1.项目背景：昌吉市二六工镇卫生院常住人口数为13422人。为了深入以深化医改为主线，以提高辖区人民健康水平为目标，突出抓好基本公共卫生和全民体检服务工作，努力完成上级交给的工作任务，随着公共卫生工作的规范化实施，卫生院明确责任，推进基本公共卫生服务工作向常态化、标准化、准确化发展。使各项工作再上一个新的台阶，落实好党的民生工程，2024年经调研后开展此项目，为辖区居民提供免费健康体检服务。</w:t>
      </w:r>
      <w:r w:rsidRPr="00686689">
        <w:rPr>
          <w:rStyle w:val="ad"/>
          <w:rFonts w:ascii="楷体" w:eastAsia="楷体" w:hAnsi="楷体" w:hint="eastAsia"/>
          <w:b w:val="0"/>
          <w:bCs w:val="0"/>
          <w:spacing w:val="-4"/>
          <w:sz w:val="32"/>
          <w:szCs w:val="32"/>
        </w:rPr>
        <w:br/>
        <w:t>2.主要内容</w:t>
      </w:r>
      <w:r w:rsidRPr="00686689">
        <w:rPr>
          <w:rStyle w:val="ad"/>
          <w:rFonts w:ascii="楷体" w:eastAsia="楷体" w:hAnsi="楷体" w:hint="eastAsia"/>
          <w:b w:val="0"/>
          <w:bCs w:val="0"/>
          <w:spacing w:val="-4"/>
          <w:sz w:val="32"/>
          <w:szCs w:val="32"/>
        </w:rPr>
        <w:br/>
        <w:t>（1）项目名称：2024年自治区公共卫生服务（地方公共卫生）补助资金预算</w:t>
      </w:r>
      <w:r w:rsidRPr="00686689">
        <w:rPr>
          <w:rStyle w:val="ad"/>
          <w:rFonts w:ascii="楷体" w:eastAsia="楷体" w:hAnsi="楷体" w:hint="eastAsia"/>
          <w:b w:val="0"/>
          <w:bCs w:val="0"/>
          <w:spacing w:val="-4"/>
          <w:sz w:val="32"/>
          <w:szCs w:val="32"/>
        </w:rPr>
        <w:br/>
        <w:t>（2）项目主要内容：我镇常住人口数为13422人，通过项目投入61.74万元，做好了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统筹做好新冠病毒疫苗接种和日常预防接种工作，依托信息化手段开展预防接种分时段预约，减少人群聚集。做好新冠病毒疫苗接收、入库、存储、人员调配和培训、接种等工作，规范接种流程，严格落实“三查七对一验证”，落实健康询问、接种禁忌筛查、信息登记和接种后30分钟留观等。</w:t>
      </w:r>
      <w:r w:rsidRPr="00686689">
        <w:rPr>
          <w:rStyle w:val="ad"/>
          <w:rFonts w:ascii="楷体" w:eastAsia="楷体" w:hAnsi="楷体" w:hint="eastAsia"/>
          <w:b w:val="0"/>
          <w:bCs w:val="0"/>
          <w:spacing w:val="-4"/>
          <w:sz w:val="32"/>
          <w:szCs w:val="32"/>
        </w:rPr>
        <w:lastRenderedPageBreak/>
        <w:t>无接种反应和接种事故发生；以《0-6岁儿童健康管理服务规范》为依据，切实做好儿童健康管理，建立0-6岁儿童视力健康电子档案，及时录入视力测试情况，并随儿童入学及时转移，发挥中医药等事宜技术作用，为儿童开展眼保健和视力健康服务。2024年新生儿访视率达到100%以上，0-6岁以下儿童42人，儿童管理率100%。开展至少5次孕期保健服务和1次产后访视。主要内容包括一般体格检查、产前检查、实验室检查、产前筛查和产前诊断及孕期营养、心理等健康指导，了解产后恢复情况并对产后常见问题进行指导。2024年孕产妇数7人，活产7人，孕产妇系统管理率100%、产后访视率100%；；高危产妇7人，高危孕妇5人，高危管理率100%，对筛出的高危产妇进行专案管理，并有评分及指导治疗。</w:t>
      </w:r>
      <w:r w:rsidRPr="00686689">
        <w:rPr>
          <w:rStyle w:val="ad"/>
          <w:rFonts w:ascii="楷体" w:eastAsia="楷体" w:hAnsi="楷体" w:hint="eastAsia"/>
          <w:b w:val="0"/>
          <w:bCs w:val="0"/>
          <w:spacing w:val="-4"/>
          <w:sz w:val="32"/>
          <w:szCs w:val="32"/>
        </w:rPr>
        <w:br/>
        <w:t>为辖区65岁及以上老年人每年提供1次健康管理服务，包括生活方式和健康状况评估、体格检查、辅助检查（包括血常规、尿常规、肝功、肾功、空腹血糖、血脂、心电图、B超）和健康指导，2024年老年人健康管理率达到90%以上。</w:t>
      </w:r>
      <w:r w:rsidRPr="00686689">
        <w:rPr>
          <w:rStyle w:val="ad"/>
          <w:rFonts w:ascii="楷体" w:eastAsia="楷体" w:hAnsi="楷体" w:hint="eastAsia"/>
          <w:b w:val="0"/>
          <w:bCs w:val="0"/>
          <w:spacing w:val="-4"/>
          <w:sz w:val="32"/>
          <w:szCs w:val="32"/>
        </w:rPr>
        <w:br/>
        <w:t>对辖区35岁以上人群实行门诊首诊测血压，对确诊的原发性高血压患者进行登记管理，定期进行随访，每次随访要询问病情、进行体格检查及用药、饮食、运动、心理等健康指导并做好相关记录，每年要提供至少4次面对面随访。</w:t>
      </w:r>
      <w:r w:rsidRPr="00686689">
        <w:rPr>
          <w:rStyle w:val="ad"/>
          <w:rFonts w:ascii="楷体" w:eastAsia="楷体" w:hAnsi="楷体" w:hint="eastAsia"/>
          <w:b w:val="0"/>
          <w:bCs w:val="0"/>
          <w:spacing w:val="-4"/>
          <w:sz w:val="32"/>
          <w:szCs w:val="32"/>
        </w:rPr>
        <w:br/>
        <w:t>3.实施情况</w:t>
      </w:r>
      <w:r w:rsidRPr="00686689">
        <w:rPr>
          <w:rStyle w:val="ad"/>
          <w:rFonts w:ascii="楷体" w:eastAsia="楷体" w:hAnsi="楷体" w:hint="eastAsia"/>
          <w:b w:val="0"/>
          <w:bCs w:val="0"/>
          <w:spacing w:val="-4"/>
          <w:sz w:val="32"/>
          <w:szCs w:val="32"/>
        </w:rPr>
        <w:br/>
        <w:t>实施主体：昌吉市二六工镇卫生院</w:t>
      </w:r>
      <w:r w:rsidRPr="00686689">
        <w:rPr>
          <w:rStyle w:val="ad"/>
          <w:rFonts w:ascii="楷体" w:eastAsia="楷体" w:hAnsi="楷体" w:hint="eastAsia"/>
          <w:b w:val="0"/>
          <w:bCs w:val="0"/>
          <w:spacing w:val="-4"/>
          <w:sz w:val="32"/>
          <w:szCs w:val="32"/>
        </w:rPr>
        <w:br/>
        <w:t>实施时间：本项目实施周期为2024年1月1日-2024年12月31日。</w:t>
      </w:r>
      <w:r w:rsidRPr="00686689">
        <w:rPr>
          <w:rStyle w:val="ad"/>
          <w:rFonts w:ascii="楷体" w:eastAsia="楷体" w:hAnsi="楷体" w:hint="eastAsia"/>
          <w:b w:val="0"/>
          <w:bCs w:val="0"/>
          <w:spacing w:val="-4"/>
          <w:sz w:val="32"/>
          <w:szCs w:val="32"/>
        </w:rPr>
        <w:br/>
        <w:t>实施情况：通过项目投入61.74万元，完成辖区内制定的全民健</w:t>
      </w:r>
      <w:r w:rsidRPr="00686689">
        <w:rPr>
          <w:rStyle w:val="ad"/>
          <w:rFonts w:ascii="楷体" w:eastAsia="楷体" w:hAnsi="楷体" w:hint="eastAsia"/>
          <w:b w:val="0"/>
          <w:bCs w:val="0"/>
          <w:spacing w:val="-4"/>
          <w:sz w:val="32"/>
          <w:szCs w:val="32"/>
        </w:rPr>
        <w:lastRenderedPageBreak/>
        <w:t>康目标任务的同时，完成了辖区小学体检任务、完成了昌吉学院高校学生体检任务；其中固定体检点有二六工镇乡镇卫生院一楼体检科室，流动体检点有二六工镇辖区各村卫生室及辖区外的高校学校提供体检场所；我院目前有的大型体检设备有DR、生化分析仪、多普勒彩超仪；2024年体检任务中我院参与体检的人数有30人，专业技术人员30人，非专业技术人员4人；其中专业技术人员30人中9位村医承担每日体检的登记编号工作，5人承担心电图，1人承担B超，1人承担DR胸片拍摄，5人承担物理体检，3人承担血尿常规采集和化验，1人承担体检引导及秩序维护，5人承担体检录入及评价反馈工作及承担内外科检查；非专业技术人员4人为体检顺利开展提供后勤保障服务。</w:t>
      </w:r>
      <w:r w:rsidRPr="00686689">
        <w:rPr>
          <w:rStyle w:val="ad"/>
          <w:rFonts w:ascii="楷体" w:eastAsia="楷体" w:hAnsi="楷体" w:hint="eastAsia"/>
          <w:b w:val="0"/>
          <w:bCs w:val="0"/>
          <w:spacing w:val="-4"/>
          <w:sz w:val="32"/>
          <w:szCs w:val="32"/>
        </w:rPr>
        <w:br/>
        <w:t>4.项目实施主体</w:t>
      </w:r>
      <w:r w:rsidRPr="00686689">
        <w:rPr>
          <w:rStyle w:val="ad"/>
          <w:rFonts w:ascii="楷体" w:eastAsia="楷体" w:hAnsi="楷体" w:hint="eastAsia"/>
          <w:b w:val="0"/>
          <w:bCs w:val="0"/>
          <w:spacing w:val="-4"/>
          <w:sz w:val="32"/>
          <w:szCs w:val="32"/>
        </w:rPr>
        <w:br/>
        <w:t>（1）主要职能</w:t>
      </w:r>
      <w:r w:rsidRPr="00686689">
        <w:rPr>
          <w:rStyle w:val="ad"/>
          <w:rFonts w:ascii="楷体" w:eastAsia="楷体" w:hAnsi="楷体" w:hint="eastAsia"/>
          <w:b w:val="0"/>
          <w:bCs w:val="0"/>
          <w:spacing w:val="-4"/>
          <w:sz w:val="32"/>
          <w:szCs w:val="32"/>
        </w:rPr>
        <w:br/>
        <w:t>①提供基本医疗和公共卫生服务；</w:t>
      </w:r>
      <w:r w:rsidRPr="00686689">
        <w:rPr>
          <w:rStyle w:val="ad"/>
          <w:rFonts w:ascii="楷体" w:eastAsia="楷体" w:hAnsi="楷体" w:hint="eastAsia"/>
          <w:b w:val="0"/>
          <w:bCs w:val="0"/>
          <w:spacing w:val="-4"/>
          <w:sz w:val="32"/>
          <w:szCs w:val="32"/>
        </w:rPr>
        <w:br/>
        <w:t>②开展健康教育和健康促进活动；</w:t>
      </w:r>
      <w:r w:rsidRPr="00686689">
        <w:rPr>
          <w:rStyle w:val="ad"/>
          <w:rFonts w:ascii="楷体" w:eastAsia="楷体" w:hAnsi="楷体" w:hint="eastAsia"/>
          <w:b w:val="0"/>
          <w:bCs w:val="0"/>
          <w:spacing w:val="-4"/>
          <w:sz w:val="32"/>
          <w:szCs w:val="32"/>
        </w:rPr>
        <w:br/>
        <w:t>③实施慢性病管理和重点人群健康服务。</w:t>
      </w:r>
      <w:r w:rsidRPr="00686689">
        <w:rPr>
          <w:rStyle w:val="ad"/>
          <w:rFonts w:ascii="楷体" w:eastAsia="楷体" w:hAnsi="楷体" w:hint="eastAsia"/>
          <w:b w:val="0"/>
          <w:bCs w:val="0"/>
          <w:spacing w:val="-4"/>
          <w:sz w:val="32"/>
          <w:szCs w:val="32"/>
        </w:rPr>
        <w:br/>
        <w:t>（2）机构设置情况</w:t>
      </w:r>
      <w:r w:rsidRPr="00686689">
        <w:rPr>
          <w:rStyle w:val="ad"/>
          <w:rFonts w:ascii="楷体" w:eastAsia="楷体" w:hAnsi="楷体" w:hint="eastAsia"/>
          <w:b w:val="0"/>
          <w:bCs w:val="0"/>
          <w:spacing w:val="-4"/>
          <w:sz w:val="32"/>
          <w:szCs w:val="32"/>
        </w:rPr>
        <w:br/>
        <w:t>昌吉市二六工镇卫生院无下属预算单位，下设4个科室，分别是：</w:t>
      </w:r>
      <w:r w:rsidRPr="00686689">
        <w:rPr>
          <w:rStyle w:val="ad"/>
          <w:rFonts w:ascii="楷体" w:eastAsia="楷体" w:hAnsi="楷体" w:hint="eastAsia"/>
          <w:b w:val="0"/>
          <w:bCs w:val="0"/>
          <w:spacing w:val="-4"/>
          <w:sz w:val="32"/>
          <w:szCs w:val="32"/>
        </w:rPr>
        <w:br/>
        <w:t>办公室：负责人员、财务、设备、后勤工作的组织协调和管理。</w:t>
      </w:r>
      <w:r w:rsidRPr="00686689">
        <w:rPr>
          <w:rStyle w:val="ad"/>
          <w:rFonts w:ascii="楷体" w:eastAsia="楷体" w:hAnsi="楷体" w:hint="eastAsia"/>
          <w:b w:val="0"/>
          <w:bCs w:val="0"/>
          <w:spacing w:val="-4"/>
          <w:sz w:val="32"/>
          <w:szCs w:val="32"/>
        </w:rPr>
        <w:br/>
        <w:t>临床科室：负责一般常见病、多发病的诊治。下设全科诊室、中医诊室、康复治疗室、抢救室。</w:t>
      </w:r>
      <w:r w:rsidRPr="00686689">
        <w:rPr>
          <w:rStyle w:val="ad"/>
          <w:rFonts w:ascii="楷体" w:eastAsia="楷体" w:hAnsi="楷体" w:hint="eastAsia"/>
          <w:b w:val="0"/>
          <w:bCs w:val="0"/>
          <w:spacing w:val="-4"/>
          <w:sz w:val="32"/>
          <w:szCs w:val="32"/>
        </w:rPr>
        <w:br/>
        <w:t>公共卫生科室：负责辖区内居民健康教育、预防接种、保健、计划生育、疾病预防与控制等工作。下设计划免疫接种室、儿童保健室、妇幼保健室、健康教育、慢病管理室及信息管理室。</w:t>
      </w:r>
      <w:r w:rsidRPr="00686689">
        <w:rPr>
          <w:rStyle w:val="ad"/>
          <w:rFonts w:ascii="楷体" w:eastAsia="楷体" w:hAnsi="楷体" w:hint="eastAsia"/>
          <w:b w:val="0"/>
          <w:bCs w:val="0"/>
          <w:spacing w:val="-4"/>
          <w:sz w:val="32"/>
          <w:szCs w:val="32"/>
        </w:rPr>
        <w:br/>
        <w:t>其他科室：检验室、B超室、心电图室、药房、护理部、放射科。</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5.资金投入和使用情况</w:t>
      </w:r>
      <w:r w:rsidRPr="00686689">
        <w:rPr>
          <w:rStyle w:val="ad"/>
          <w:rFonts w:ascii="楷体" w:eastAsia="楷体" w:hAnsi="楷体" w:hint="eastAsia"/>
          <w:b w:val="0"/>
          <w:bCs w:val="0"/>
          <w:spacing w:val="-4"/>
          <w:sz w:val="32"/>
          <w:szCs w:val="32"/>
        </w:rPr>
        <w:br/>
        <w:t>（1）项目资金安排落实、总投入等情况分析</w:t>
      </w:r>
      <w:r w:rsidRPr="00686689">
        <w:rPr>
          <w:rStyle w:val="ad"/>
          <w:rFonts w:ascii="楷体" w:eastAsia="楷体" w:hAnsi="楷体" w:hint="eastAsia"/>
          <w:b w:val="0"/>
          <w:bCs w:val="0"/>
          <w:spacing w:val="-4"/>
          <w:sz w:val="32"/>
          <w:szCs w:val="32"/>
        </w:rPr>
        <w:br/>
        <w:t>根据《关于拨付全民健康体检资金的通知》（昌市财发〔2024〕17号）文件，本项目年初预算安排总额为39.96万元，资金来源为自治区专项资金，其中：财政资金39.96万元，其他资金0万元。</w:t>
      </w:r>
      <w:r w:rsidRPr="00686689">
        <w:rPr>
          <w:rStyle w:val="ad"/>
          <w:rFonts w:ascii="楷体" w:eastAsia="楷体" w:hAnsi="楷体" w:hint="eastAsia"/>
          <w:b w:val="0"/>
          <w:bCs w:val="0"/>
          <w:spacing w:val="-4"/>
          <w:sz w:val="32"/>
          <w:szCs w:val="32"/>
        </w:rPr>
        <w:br/>
        <w:t>本项目全年预算安排总额为61.74万元，预算调整数为21.78万元，追加21.78万元，预算调整率为54.5%，预算调整原因是：按照实际情况，追加项目投资。2024年本项目实际收到预算资金61.74万元，预算资金到位率为100%。</w:t>
      </w:r>
      <w:r w:rsidRPr="00686689">
        <w:rPr>
          <w:rStyle w:val="ad"/>
          <w:rFonts w:ascii="楷体" w:eastAsia="楷体" w:hAnsi="楷体" w:hint="eastAsia"/>
          <w:b w:val="0"/>
          <w:bCs w:val="0"/>
          <w:spacing w:val="-4"/>
          <w:sz w:val="32"/>
          <w:szCs w:val="32"/>
        </w:rPr>
        <w:br/>
        <w:t>（2）项目资金实际使用情况分析</w:t>
      </w:r>
      <w:r w:rsidRPr="00686689">
        <w:rPr>
          <w:rStyle w:val="ad"/>
          <w:rFonts w:ascii="楷体" w:eastAsia="楷体" w:hAnsi="楷体" w:hint="eastAsia"/>
          <w:b w:val="0"/>
          <w:bCs w:val="0"/>
          <w:spacing w:val="-4"/>
          <w:sz w:val="32"/>
          <w:szCs w:val="32"/>
        </w:rPr>
        <w:br/>
        <w:t>截至2024年12月31日/自评日，本项目实际支付资金61.74万元，预算执行率100%。本项目资金主要用于支付全民体检人员费用46.74万元、全民体检耗材试剂费用15万元</w:t>
      </w:r>
    </w:p>
    <w:p w14:paraId="52051F42" w14:textId="77777777" w:rsidR="00B77D13" w:rsidRPr="00686689" w:rsidRDefault="00000000">
      <w:pPr>
        <w:spacing w:line="540" w:lineRule="exact"/>
        <w:ind w:firstLine="567"/>
        <w:rPr>
          <w:rStyle w:val="ad"/>
          <w:rFonts w:ascii="楷体" w:eastAsia="楷体" w:hAnsi="楷体" w:hint="eastAsia"/>
          <w:spacing w:val="-4"/>
          <w:sz w:val="32"/>
          <w:szCs w:val="32"/>
        </w:rPr>
      </w:pPr>
      <w:r w:rsidRPr="00686689">
        <w:rPr>
          <w:rStyle w:val="ad"/>
          <w:rFonts w:ascii="楷体" w:eastAsia="楷体" w:hAnsi="楷体" w:hint="eastAsia"/>
          <w:spacing w:val="-4"/>
          <w:sz w:val="32"/>
          <w:szCs w:val="32"/>
        </w:rPr>
        <w:t>（二）项目绩效目标</w:t>
      </w:r>
    </w:p>
    <w:p w14:paraId="298D0457"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昌吉市二六工镇卫生院常住人口数为13422人。为了深入以深化医改为主线，以提高辖区人民健康水平为目标，突出抓好基本公共卫生和全民体检服务工作，努力完成上级交给的工作任务，随着公共卫生工作的规范化实施，卫生院明确责任，推进基本公共卫生服务工作向常态化、标准化、准确化发展。使各项工作再上一个新的台阶，落实好党的民生工程，2024年经调研后开展此项目，为辖区居民提供免费健康体检服务。</w:t>
      </w:r>
      <w:r w:rsidRPr="00686689">
        <w:rPr>
          <w:rStyle w:val="ad"/>
          <w:rFonts w:ascii="楷体" w:eastAsia="楷体" w:hAnsi="楷体" w:hint="eastAsia"/>
          <w:b w:val="0"/>
          <w:bCs w:val="0"/>
          <w:spacing w:val="-4"/>
          <w:sz w:val="32"/>
          <w:szCs w:val="32"/>
        </w:rPr>
        <w:br/>
        <w:t>2.主要内容</w:t>
      </w:r>
      <w:r w:rsidRPr="00686689">
        <w:rPr>
          <w:rStyle w:val="ad"/>
          <w:rFonts w:ascii="楷体" w:eastAsia="楷体" w:hAnsi="楷体" w:hint="eastAsia"/>
          <w:b w:val="0"/>
          <w:bCs w:val="0"/>
          <w:spacing w:val="-4"/>
          <w:sz w:val="32"/>
          <w:szCs w:val="32"/>
        </w:rPr>
        <w:br/>
        <w:t>（1）项目名称：2024年自治区公共卫生服务（地方公共卫生）补助资金预算</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2）项目主要内容：我镇常住人口数为13422人，通过项目投入61.74万元，做好了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统筹做好新冠病毒疫苗接种和日常预防接种工作，依托信息化手段开展预防接种分时段预约，减少人群聚集。做好新冠病毒疫苗接收、入库、存储、人员调配和培训、接种等工作，规范接种流程，严格落实“三查七对一验证”，落实健康询问、接种禁忌筛查、信息登记和接种后30分钟留观等。无接种反应和接种事故发生；以《0-6岁儿童健康管理服务规范》为依据，切实做好儿童健康管理，建立0-6岁儿童视力健康电子档案，及时录入视力测试情况，并随儿童入学及时转移，发挥中医药等事宜技术作用，为儿童开展眼保健和视力健康服务。2024年新生儿访视率达到100%以上，0-6岁以下儿童42人，儿童管理率100%。开展至少5次孕期保健服务和1次产后访视。主要内容包括一般体格检查、产前检查、实验室检查、产前筛查和产前诊断及孕期营养、心理等健康指导，了解产后恢复情况并对产后常见问题进行指导。2024年孕产妇数7人，活产7人，孕产妇系统管理率100%、产后访视率100%；；高危产妇7人，高危孕妇5人，高危管理率100%，对筛出的高危产妇进行专案管理，并有评分及指导治疗。</w:t>
      </w:r>
      <w:r w:rsidRPr="00686689">
        <w:rPr>
          <w:rStyle w:val="ad"/>
          <w:rFonts w:ascii="楷体" w:eastAsia="楷体" w:hAnsi="楷体" w:hint="eastAsia"/>
          <w:b w:val="0"/>
          <w:bCs w:val="0"/>
          <w:spacing w:val="-4"/>
          <w:sz w:val="32"/>
          <w:szCs w:val="32"/>
        </w:rPr>
        <w:br/>
        <w:t>为辖区65岁及以上老年人每年提供1次健康管理服务，包括生活方式和健康状况评估、体格检查、辅助检查（包括血常规、尿</w:t>
      </w:r>
      <w:r w:rsidRPr="00686689">
        <w:rPr>
          <w:rStyle w:val="ad"/>
          <w:rFonts w:ascii="楷体" w:eastAsia="楷体" w:hAnsi="楷体" w:hint="eastAsia"/>
          <w:b w:val="0"/>
          <w:bCs w:val="0"/>
          <w:spacing w:val="-4"/>
          <w:sz w:val="32"/>
          <w:szCs w:val="32"/>
        </w:rPr>
        <w:lastRenderedPageBreak/>
        <w:t>常规、肝功、肾功、空腹血糖、血脂、心电图、B超）和健康指导，2024年老年人健康管理率达到90%以上。</w:t>
      </w:r>
      <w:r w:rsidRPr="00686689">
        <w:rPr>
          <w:rStyle w:val="ad"/>
          <w:rFonts w:ascii="楷体" w:eastAsia="楷体" w:hAnsi="楷体" w:hint="eastAsia"/>
          <w:b w:val="0"/>
          <w:bCs w:val="0"/>
          <w:spacing w:val="-4"/>
          <w:sz w:val="32"/>
          <w:szCs w:val="32"/>
        </w:rPr>
        <w:br/>
        <w:t>对辖区35岁以上人群实行门诊首诊测血压，对确诊的原发性高血压患者进行登记管理，定期进行随访，每次随访要询问病情、进行体格检查及用药、饮食、运动、心理等健康指导并做好相关记录，每年要提供至少4次面对面随访。</w:t>
      </w:r>
      <w:r w:rsidRPr="00686689">
        <w:rPr>
          <w:rStyle w:val="ad"/>
          <w:rFonts w:ascii="楷体" w:eastAsia="楷体" w:hAnsi="楷体" w:hint="eastAsia"/>
          <w:b w:val="0"/>
          <w:bCs w:val="0"/>
          <w:spacing w:val="-4"/>
          <w:sz w:val="32"/>
          <w:szCs w:val="32"/>
        </w:rPr>
        <w:br/>
        <w:t>3.实施情况</w:t>
      </w:r>
      <w:r w:rsidRPr="00686689">
        <w:rPr>
          <w:rStyle w:val="ad"/>
          <w:rFonts w:ascii="楷体" w:eastAsia="楷体" w:hAnsi="楷体" w:hint="eastAsia"/>
          <w:b w:val="0"/>
          <w:bCs w:val="0"/>
          <w:spacing w:val="-4"/>
          <w:sz w:val="32"/>
          <w:szCs w:val="32"/>
        </w:rPr>
        <w:br/>
        <w:t>实施主体：昌吉市二六工镇卫生院</w:t>
      </w:r>
      <w:r w:rsidRPr="00686689">
        <w:rPr>
          <w:rStyle w:val="ad"/>
          <w:rFonts w:ascii="楷体" w:eastAsia="楷体" w:hAnsi="楷体" w:hint="eastAsia"/>
          <w:b w:val="0"/>
          <w:bCs w:val="0"/>
          <w:spacing w:val="-4"/>
          <w:sz w:val="32"/>
          <w:szCs w:val="32"/>
        </w:rPr>
        <w:br/>
        <w:t>实施时间：本项目实施周期为2024年1月1日-2024年12月31日。</w:t>
      </w:r>
      <w:r w:rsidRPr="00686689">
        <w:rPr>
          <w:rStyle w:val="ad"/>
          <w:rFonts w:ascii="楷体" w:eastAsia="楷体" w:hAnsi="楷体" w:hint="eastAsia"/>
          <w:b w:val="0"/>
          <w:bCs w:val="0"/>
          <w:spacing w:val="-4"/>
          <w:sz w:val="32"/>
          <w:szCs w:val="32"/>
        </w:rPr>
        <w:br/>
        <w:t>实施情况：通过项目投入61.74万元，完成辖区内制定的全民健康目标任务的同时，完成了辖区小学体检任务、完成了昌吉学院高校学生体检任务；其中固定体检点有二六工镇乡镇卫生院一楼体检科室，流动体检点有二六工镇辖区各村卫生室及辖区外的高校学校提供体检场所；我院目前有的大型体检设备有DR、生化分析仪、多普勒彩超仪；2024年体检任务中我院参与体检的人数有30人，专业技术人员30人，非专业技术人员4人；其中专业技术人员30人中9位村医承担每日体检的登记编号工作，5人承担心电图，1人承担B超，1人承担DR胸片拍摄，5人承担物理体检，3人承担血尿常规采集和化验，1人承担体检引导及秩序维护，5人承担体检录入及评价反馈工作及承担内外科检查；非专业技术人员4人为体检顺利开展提供后勤保障服务。</w:t>
      </w:r>
      <w:r w:rsidRPr="00686689">
        <w:rPr>
          <w:rStyle w:val="ad"/>
          <w:rFonts w:ascii="楷体" w:eastAsia="楷体" w:hAnsi="楷体" w:hint="eastAsia"/>
          <w:b w:val="0"/>
          <w:bCs w:val="0"/>
          <w:spacing w:val="-4"/>
          <w:sz w:val="32"/>
          <w:szCs w:val="32"/>
        </w:rPr>
        <w:br/>
        <w:t>4.项目实施主体</w:t>
      </w:r>
      <w:r w:rsidRPr="00686689">
        <w:rPr>
          <w:rStyle w:val="ad"/>
          <w:rFonts w:ascii="楷体" w:eastAsia="楷体" w:hAnsi="楷体" w:hint="eastAsia"/>
          <w:b w:val="0"/>
          <w:bCs w:val="0"/>
          <w:spacing w:val="-4"/>
          <w:sz w:val="32"/>
          <w:szCs w:val="32"/>
        </w:rPr>
        <w:br/>
        <w:t>（1）主要职能</w:t>
      </w:r>
      <w:r w:rsidRPr="00686689">
        <w:rPr>
          <w:rStyle w:val="ad"/>
          <w:rFonts w:ascii="楷体" w:eastAsia="楷体" w:hAnsi="楷体" w:hint="eastAsia"/>
          <w:b w:val="0"/>
          <w:bCs w:val="0"/>
          <w:spacing w:val="-4"/>
          <w:sz w:val="32"/>
          <w:szCs w:val="32"/>
        </w:rPr>
        <w:br/>
        <w:t>①提供基本医疗和公共卫生服务；</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②开展健康教育和健康促进活动；</w:t>
      </w:r>
      <w:r w:rsidRPr="00686689">
        <w:rPr>
          <w:rStyle w:val="ad"/>
          <w:rFonts w:ascii="楷体" w:eastAsia="楷体" w:hAnsi="楷体" w:hint="eastAsia"/>
          <w:b w:val="0"/>
          <w:bCs w:val="0"/>
          <w:spacing w:val="-4"/>
          <w:sz w:val="32"/>
          <w:szCs w:val="32"/>
        </w:rPr>
        <w:br/>
        <w:t>③实施慢性病管理和重点人群健康服务。</w:t>
      </w:r>
      <w:r w:rsidRPr="00686689">
        <w:rPr>
          <w:rStyle w:val="ad"/>
          <w:rFonts w:ascii="楷体" w:eastAsia="楷体" w:hAnsi="楷体" w:hint="eastAsia"/>
          <w:b w:val="0"/>
          <w:bCs w:val="0"/>
          <w:spacing w:val="-4"/>
          <w:sz w:val="32"/>
          <w:szCs w:val="32"/>
        </w:rPr>
        <w:br/>
        <w:t>（2）机构设置情况</w:t>
      </w:r>
      <w:r w:rsidRPr="00686689">
        <w:rPr>
          <w:rStyle w:val="ad"/>
          <w:rFonts w:ascii="楷体" w:eastAsia="楷体" w:hAnsi="楷体" w:hint="eastAsia"/>
          <w:b w:val="0"/>
          <w:bCs w:val="0"/>
          <w:spacing w:val="-4"/>
          <w:sz w:val="32"/>
          <w:szCs w:val="32"/>
        </w:rPr>
        <w:br/>
        <w:t>昌吉市二六工镇卫生院无下属预算单位，下设4个科室，分别是：</w:t>
      </w:r>
      <w:r w:rsidRPr="00686689">
        <w:rPr>
          <w:rStyle w:val="ad"/>
          <w:rFonts w:ascii="楷体" w:eastAsia="楷体" w:hAnsi="楷体" w:hint="eastAsia"/>
          <w:b w:val="0"/>
          <w:bCs w:val="0"/>
          <w:spacing w:val="-4"/>
          <w:sz w:val="32"/>
          <w:szCs w:val="32"/>
        </w:rPr>
        <w:br/>
        <w:t>办公室：负责人员、财务、设备、后勤工作的组织协调和管理。</w:t>
      </w:r>
      <w:r w:rsidRPr="00686689">
        <w:rPr>
          <w:rStyle w:val="ad"/>
          <w:rFonts w:ascii="楷体" w:eastAsia="楷体" w:hAnsi="楷体" w:hint="eastAsia"/>
          <w:b w:val="0"/>
          <w:bCs w:val="0"/>
          <w:spacing w:val="-4"/>
          <w:sz w:val="32"/>
          <w:szCs w:val="32"/>
        </w:rPr>
        <w:br/>
        <w:t>临床科室：负责一般常见病、多发病的诊治。下设全科诊室、中医诊室、康复治疗室、抢救室。</w:t>
      </w:r>
      <w:r w:rsidRPr="00686689">
        <w:rPr>
          <w:rStyle w:val="ad"/>
          <w:rFonts w:ascii="楷体" w:eastAsia="楷体" w:hAnsi="楷体" w:hint="eastAsia"/>
          <w:b w:val="0"/>
          <w:bCs w:val="0"/>
          <w:spacing w:val="-4"/>
          <w:sz w:val="32"/>
          <w:szCs w:val="32"/>
        </w:rPr>
        <w:br/>
        <w:t>公共卫生科室：负责辖区内居民健康教育、预防接种、保健、计划生育、疾病预防与控制等工作。下设计划免疫接种室、儿童保健室、妇幼保健室、健康教育、慢病管理室及信息管理室。</w:t>
      </w:r>
      <w:r w:rsidRPr="00686689">
        <w:rPr>
          <w:rStyle w:val="ad"/>
          <w:rFonts w:ascii="楷体" w:eastAsia="楷体" w:hAnsi="楷体" w:hint="eastAsia"/>
          <w:b w:val="0"/>
          <w:bCs w:val="0"/>
          <w:spacing w:val="-4"/>
          <w:sz w:val="32"/>
          <w:szCs w:val="32"/>
        </w:rPr>
        <w:br/>
        <w:t>其他科室：检验室、B超室、心电图室、药房、护理部、放射科。</w:t>
      </w:r>
      <w:r w:rsidRPr="00686689">
        <w:rPr>
          <w:rStyle w:val="ad"/>
          <w:rFonts w:ascii="楷体" w:eastAsia="楷体" w:hAnsi="楷体" w:hint="eastAsia"/>
          <w:b w:val="0"/>
          <w:bCs w:val="0"/>
          <w:spacing w:val="-4"/>
          <w:sz w:val="32"/>
          <w:szCs w:val="32"/>
        </w:rPr>
        <w:br/>
        <w:t>5.资金投入和使用情况</w:t>
      </w:r>
      <w:r w:rsidRPr="00686689">
        <w:rPr>
          <w:rStyle w:val="ad"/>
          <w:rFonts w:ascii="楷体" w:eastAsia="楷体" w:hAnsi="楷体" w:hint="eastAsia"/>
          <w:b w:val="0"/>
          <w:bCs w:val="0"/>
          <w:spacing w:val="-4"/>
          <w:sz w:val="32"/>
          <w:szCs w:val="32"/>
        </w:rPr>
        <w:br/>
        <w:t>（1）项目资金安排落实、总投入等情况分析</w:t>
      </w:r>
      <w:r w:rsidRPr="00686689">
        <w:rPr>
          <w:rStyle w:val="ad"/>
          <w:rFonts w:ascii="楷体" w:eastAsia="楷体" w:hAnsi="楷体" w:hint="eastAsia"/>
          <w:b w:val="0"/>
          <w:bCs w:val="0"/>
          <w:spacing w:val="-4"/>
          <w:sz w:val="32"/>
          <w:szCs w:val="32"/>
        </w:rPr>
        <w:br/>
        <w:t>根据《关于拨付全民健康体检资金的通知》（昌市财发〔2024〕17号）文件，本项目年初预算安排总额为39.96万元，资金来源为自治区专项资金，其中：财政资金39.96万元，其他资金0万元。</w:t>
      </w:r>
      <w:r w:rsidRPr="00686689">
        <w:rPr>
          <w:rStyle w:val="ad"/>
          <w:rFonts w:ascii="楷体" w:eastAsia="楷体" w:hAnsi="楷体" w:hint="eastAsia"/>
          <w:b w:val="0"/>
          <w:bCs w:val="0"/>
          <w:spacing w:val="-4"/>
          <w:sz w:val="32"/>
          <w:szCs w:val="32"/>
        </w:rPr>
        <w:br/>
        <w:t>本项目全年预算安排总额为61.74万元，预算调整数为21.78万元，追加21.78万元，预算调整率为54.5%，预算调整原因是：按照实际情况，追加项目投资。2024年本项目实际收到预算资金61.74万元，预算资金到位率为100%。</w:t>
      </w:r>
      <w:r w:rsidRPr="00686689">
        <w:rPr>
          <w:rStyle w:val="ad"/>
          <w:rFonts w:ascii="楷体" w:eastAsia="楷体" w:hAnsi="楷体" w:hint="eastAsia"/>
          <w:b w:val="0"/>
          <w:bCs w:val="0"/>
          <w:spacing w:val="-4"/>
          <w:sz w:val="32"/>
          <w:szCs w:val="32"/>
        </w:rPr>
        <w:br/>
        <w:t>（2）项目资金实际使用情况分析</w:t>
      </w:r>
      <w:r w:rsidRPr="00686689">
        <w:rPr>
          <w:rStyle w:val="ad"/>
          <w:rFonts w:ascii="楷体" w:eastAsia="楷体" w:hAnsi="楷体" w:hint="eastAsia"/>
          <w:b w:val="0"/>
          <w:bCs w:val="0"/>
          <w:spacing w:val="-4"/>
          <w:sz w:val="32"/>
          <w:szCs w:val="32"/>
        </w:rPr>
        <w:br/>
        <w:t>截至2024年12月31日/自评日，本项目实际支付资金61.74万元，预算执行率100%。本项目资金主要用于支付全民体检人员费用46.74万元、全民体检耗材试剂费用15万元</w:t>
      </w:r>
    </w:p>
    <w:p w14:paraId="21EC3D85" w14:textId="77777777" w:rsidR="00B77D13" w:rsidRPr="00686689" w:rsidRDefault="00000000">
      <w:p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lastRenderedPageBreak/>
        <w:t>二、绩效评价工作开展情况</w:t>
      </w:r>
    </w:p>
    <w:p w14:paraId="7F00EED4" w14:textId="77777777" w:rsidR="00B77D13" w:rsidRPr="00686689" w:rsidRDefault="00000000">
      <w:pPr>
        <w:spacing w:line="540" w:lineRule="exact"/>
        <w:ind w:firstLineChars="181" w:firstLine="567"/>
        <w:rPr>
          <w:rStyle w:val="ad"/>
          <w:rFonts w:ascii="楷体" w:eastAsia="楷体" w:hAnsi="楷体" w:hint="eastAsia"/>
          <w:spacing w:val="-4"/>
          <w:sz w:val="32"/>
          <w:szCs w:val="32"/>
        </w:rPr>
      </w:pPr>
      <w:r w:rsidRPr="00686689">
        <w:rPr>
          <w:rStyle w:val="ad"/>
          <w:rFonts w:ascii="楷体" w:eastAsia="楷体" w:hAnsi="楷体" w:hint="eastAsia"/>
          <w:spacing w:val="-4"/>
          <w:sz w:val="32"/>
          <w:szCs w:val="32"/>
        </w:rPr>
        <w:t>（一）绩效评价目的、对象和范围</w:t>
      </w:r>
    </w:p>
    <w:p w14:paraId="61D74136"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1.绩效评价的目的</w:t>
      </w:r>
      <w:r w:rsidRPr="00686689">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全民体检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686689">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686689">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686689">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w:t>
      </w:r>
      <w:r w:rsidRPr="00686689">
        <w:rPr>
          <w:rStyle w:val="ad"/>
          <w:rFonts w:ascii="楷体" w:eastAsia="楷体" w:hAnsi="楷体" w:hint="eastAsia"/>
          <w:b w:val="0"/>
          <w:bCs w:val="0"/>
          <w:spacing w:val="-4"/>
          <w:sz w:val="32"/>
          <w:szCs w:val="32"/>
        </w:rPr>
        <w:lastRenderedPageBreak/>
        <w:t>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686689">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686689">
        <w:rPr>
          <w:rStyle w:val="ad"/>
          <w:rFonts w:ascii="楷体" w:eastAsia="楷体" w:hAnsi="楷体" w:hint="eastAsia"/>
          <w:b w:val="0"/>
          <w:bCs w:val="0"/>
          <w:spacing w:val="-4"/>
          <w:sz w:val="32"/>
          <w:szCs w:val="32"/>
        </w:rPr>
        <w:br/>
        <w:t>2.绩效评价对象</w:t>
      </w:r>
      <w:r w:rsidRPr="00686689">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自治区公共卫生服务（地方公共卫生）补助资金预算项目，评价核心为项目资金、项目产出、项目效益。</w:t>
      </w:r>
      <w:r w:rsidRPr="00686689">
        <w:rPr>
          <w:rStyle w:val="ad"/>
          <w:rFonts w:ascii="楷体" w:eastAsia="楷体" w:hAnsi="楷体" w:hint="eastAsia"/>
          <w:b w:val="0"/>
          <w:bCs w:val="0"/>
          <w:spacing w:val="-4"/>
          <w:sz w:val="32"/>
          <w:szCs w:val="32"/>
        </w:rPr>
        <w:br/>
        <w:t>3.绩效评价范围</w:t>
      </w:r>
      <w:r w:rsidRPr="00686689">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9ED9ABF" w14:textId="77777777" w:rsidR="00B77D13" w:rsidRPr="00686689" w:rsidRDefault="00000000">
      <w:pPr>
        <w:spacing w:line="540" w:lineRule="exact"/>
        <w:ind w:firstLine="567"/>
        <w:rPr>
          <w:rStyle w:val="ad"/>
          <w:rFonts w:ascii="楷体" w:eastAsia="楷体" w:hAnsi="楷体" w:hint="eastAsia"/>
          <w:spacing w:val="-4"/>
          <w:sz w:val="32"/>
          <w:szCs w:val="32"/>
        </w:rPr>
      </w:pPr>
      <w:r w:rsidRPr="00686689">
        <w:rPr>
          <w:rStyle w:val="ad"/>
          <w:rFonts w:ascii="楷体" w:eastAsia="楷体" w:hAnsi="楷体" w:hint="eastAsia"/>
          <w:spacing w:val="-4"/>
          <w:sz w:val="32"/>
          <w:szCs w:val="32"/>
        </w:rPr>
        <w:t>（二）绩效评价原则、评价指标体系、评价方法、评价标准</w:t>
      </w:r>
    </w:p>
    <w:p w14:paraId="4B565AF7"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1.绩效评价原则</w:t>
      </w:r>
      <w:r w:rsidRPr="00686689">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w:t>
      </w:r>
      <w:r w:rsidRPr="00686689">
        <w:rPr>
          <w:rStyle w:val="ad"/>
          <w:rFonts w:ascii="楷体" w:eastAsia="楷体" w:hAnsi="楷体" w:hint="eastAsia"/>
          <w:b w:val="0"/>
          <w:bCs w:val="0"/>
          <w:spacing w:val="-4"/>
          <w:sz w:val="32"/>
          <w:szCs w:val="32"/>
        </w:rPr>
        <w:lastRenderedPageBreak/>
        <w:t>号）、《自治区财政支出绩效评价管理暂行办法》（新财预〔2018〕189号）、（关于印发&lt;自治区项目支出绩效目标设置指引&gt;的通知》（新财预〔2022〕42号）等要求，绩效评价应遵循如下原则：</w:t>
      </w:r>
      <w:r w:rsidRPr="00686689">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686689">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686689">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86689">
        <w:rPr>
          <w:rStyle w:val="ad"/>
          <w:rFonts w:ascii="楷体" w:eastAsia="楷体" w:hAnsi="楷体" w:hint="eastAsia"/>
          <w:b w:val="0"/>
          <w:bCs w:val="0"/>
          <w:spacing w:val="-4"/>
          <w:sz w:val="32"/>
          <w:szCs w:val="32"/>
        </w:rPr>
        <w:br/>
        <w:t>（4）公开透明。绩效评价结果应依法依规公开，并自觉接受社会监督。</w:t>
      </w:r>
      <w:r w:rsidRPr="00686689">
        <w:rPr>
          <w:rStyle w:val="ad"/>
          <w:rFonts w:ascii="楷体" w:eastAsia="楷体" w:hAnsi="楷体" w:hint="eastAsia"/>
          <w:b w:val="0"/>
          <w:bCs w:val="0"/>
          <w:spacing w:val="-4"/>
          <w:sz w:val="32"/>
          <w:szCs w:val="32"/>
        </w:rPr>
        <w:br/>
        <w:t>根据以上原则，绩效评价应遵循如下要求：</w:t>
      </w:r>
      <w:r w:rsidRPr="00686689">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86689">
        <w:rPr>
          <w:rStyle w:val="ad"/>
          <w:rFonts w:ascii="楷体" w:eastAsia="楷体" w:hAnsi="楷体" w:hint="eastAsia"/>
          <w:b w:val="0"/>
          <w:bCs w:val="0"/>
          <w:spacing w:val="-4"/>
          <w:sz w:val="32"/>
          <w:szCs w:val="32"/>
        </w:rPr>
        <w:br/>
        <w:t>（2）保证评价结果的真实性、公正性，提高评价报告的公信力。</w:t>
      </w:r>
      <w:r w:rsidRPr="00686689">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686689">
        <w:rPr>
          <w:rStyle w:val="ad"/>
          <w:rFonts w:ascii="楷体" w:eastAsia="楷体" w:hAnsi="楷体" w:hint="eastAsia"/>
          <w:b w:val="0"/>
          <w:bCs w:val="0"/>
          <w:spacing w:val="-4"/>
          <w:sz w:val="32"/>
          <w:szCs w:val="32"/>
        </w:rPr>
        <w:br/>
        <w:t>2.绩效评价指标体系</w:t>
      </w:r>
      <w:r w:rsidRPr="00686689">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w:t>
      </w:r>
      <w:r w:rsidRPr="00686689">
        <w:rPr>
          <w:rStyle w:val="ad"/>
          <w:rFonts w:ascii="楷体" w:eastAsia="楷体" w:hAnsi="楷体" w:hint="eastAsia"/>
          <w:b w:val="0"/>
          <w:bCs w:val="0"/>
          <w:spacing w:val="-4"/>
          <w:sz w:val="32"/>
          <w:szCs w:val="32"/>
        </w:rPr>
        <w:lastRenderedPageBreak/>
        <w:t>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686689">
        <w:rPr>
          <w:rStyle w:val="ad"/>
          <w:rFonts w:ascii="楷体" w:eastAsia="楷体" w:hAnsi="楷体" w:hint="eastAsia"/>
          <w:b w:val="0"/>
          <w:bCs w:val="0"/>
          <w:spacing w:val="-4"/>
          <w:sz w:val="32"/>
          <w:szCs w:val="32"/>
        </w:rPr>
        <w:br/>
        <w:t>3.评价方法</w:t>
      </w:r>
      <w:r w:rsidRPr="00686689">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686689">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686689">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686689">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686689">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686689">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686689">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686689">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686689">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686689">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686689">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资金使用合规性：文献法、实地勘察法，一是查找资金管理办法，包括专项资金管理办法和单位自有资金管理办法；二是通过查账了解具体开支情况，是否专款专用，是否按照标准支出。</w:t>
      </w:r>
      <w:r w:rsidRPr="00686689">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686689">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686689">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686689">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686689">
        <w:rPr>
          <w:rStyle w:val="ad"/>
          <w:rFonts w:ascii="楷体" w:eastAsia="楷体" w:hAnsi="楷体" w:hint="eastAsia"/>
          <w:b w:val="0"/>
          <w:bCs w:val="0"/>
          <w:spacing w:val="-4"/>
          <w:sz w:val="32"/>
          <w:szCs w:val="32"/>
        </w:rPr>
        <w:br/>
        <w:t>4.评价标准</w:t>
      </w:r>
      <w:r w:rsidRPr="00686689">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686689">
        <w:rPr>
          <w:rStyle w:val="ad"/>
          <w:rFonts w:ascii="楷体" w:eastAsia="楷体" w:hAnsi="楷体" w:hint="eastAsia"/>
          <w:b w:val="0"/>
          <w:bCs w:val="0"/>
          <w:spacing w:val="-4"/>
          <w:sz w:val="32"/>
          <w:szCs w:val="32"/>
        </w:rPr>
        <w:br/>
        <w:t>计划标准：指以预先制定的目标、计划、预算、定额等作为评价标准。</w:t>
      </w:r>
      <w:r w:rsidRPr="00686689">
        <w:rPr>
          <w:rStyle w:val="ad"/>
          <w:rFonts w:ascii="楷体" w:eastAsia="楷体" w:hAnsi="楷体" w:hint="eastAsia"/>
          <w:b w:val="0"/>
          <w:bCs w:val="0"/>
          <w:spacing w:val="-4"/>
          <w:sz w:val="32"/>
          <w:szCs w:val="32"/>
        </w:rPr>
        <w:br/>
        <w:t>行业标准：指参照国家公布的行业指标数据制定的评价标准。</w:t>
      </w:r>
      <w:r w:rsidRPr="00686689">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AEC9DCE" w14:textId="77777777" w:rsidR="00B77D13" w:rsidRPr="00686689" w:rsidRDefault="00000000">
      <w:pPr>
        <w:spacing w:line="540" w:lineRule="exact"/>
        <w:ind w:firstLineChars="181" w:firstLine="567"/>
        <w:rPr>
          <w:rStyle w:val="ad"/>
          <w:rFonts w:ascii="楷体" w:eastAsia="楷体" w:hAnsi="楷体" w:hint="eastAsia"/>
          <w:spacing w:val="-4"/>
          <w:sz w:val="32"/>
          <w:szCs w:val="32"/>
        </w:rPr>
      </w:pPr>
      <w:r w:rsidRPr="00686689">
        <w:rPr>
          <w:rStyle w:val="ad"/>
          <w:rFonts w:ascii="楷体" w:eastAsia="楷体" w:hAnsi="楷体" w:hint="eastAsia"/>
          <w:spacing w:val="-4"/>
          <w:sz w:val="32"/>
          <w:szCs w:val="32"/>
        </w:rPr>
        <w:t>（三）绩效评价工作过程</w:t>
      </w:r>
    </w:p>
    <w:p w14:paraId="726ECD23"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1.前期准备</w:t>
      </w:r>
      <w:r w:rsidRPr="00686689">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686689">
        <w:rPr>
          <w:rStyle w:val="ad"/>
          <w:rFonts w:ascii="楷体" w:eastAsia="楷体" w:hAnsi="楷体" w:hint="eastAsia"/>
          <w:b w:val="0"/>
          <w:bCs w:val="0"/>
          <w:spacing w:val="-4"/>
          <w:sz w:val="32"/>
          <w:szCs w:val="32"/>
        </w:rPr>
        <w:br/>
        <w:t>姚玉萍（评价小组组长）：主要负责项目策划和监督，全面负责项目绩效评价报告的最终质量，对评价人员出具的最终报告质量进行复核，确保评估结果的客观性；</w:t>
      </w:r>
      <w:r w:rsidRPr="00686689">
        <w:rPr>
          <w:rStyle w:val="ad"/>
          <w:rFonts w:ascii="楷体" w:eastAsia="楷体" w:hAnsi="楷体" w:hint="eastAsia"/>
          <w:b w:val="0"/>
          <w:bCs w:val="0"/>
          <w:spacing w:val="-4"/>
          <w:sz w:val="32"/>
          <w:szCs w:val="32"/>
        </w:rPr>
        <w:br/>
        <w:t>刘金玲（评价小组组员）：主要负责资料的收集，取证、数据统计分析；</w:t>
      </w:r>
      <w:r w:rsidRPr="00686689">
        <w:rPr>
          <w:rStyle w:val="ad"/>
          <w:rFonts w:ascii="楷体" w:eastAsia="楷体" w:hAnsi="楷体" w:hint="eastAsia"/>
          <w:b w:val="0"/>
          <w:bCs w:val="0"/>
          <w:spacing w:val="-4"/>
          <w:sz w:val="32"/>
          <w:szCs w:val="32"/>
        </w:rPr>
        <w:br/>
        <w:t>罗彩玉（评价小组组员）：主要负责项目报告的制定，指标的研判，数据分析及报告撰写。</w:t>
      </w:r>
      <w:r w:rsidRPr="00686689">
        <w:rPr>
          <w:rStyle w:val="ad"/>
          <w:rFonts w:ascii="楷体" w:eastAsia="楷体" w:hAnsi="楷体" w:hint="eastAsia"/>
          <w:b w:val="0"/>
          <w:bCs w:val="0"/>
          <w:spacing w:val="-4"/>
          <w:sz w:val="32"/>
          <w:szCs w:val="32"/>
        </w:rPr>
        <w:br/>
        <w:t>2.组织实施</w:t>
      </w:r>
      <w:r w:rsidRPr="00686689">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686689">
        <w:rPr>
          <w:rStyle w:val="ad"/>
          <w:rFonts w:ascii="楷体" w:eastAsia="楷体" w:hAnsi="楷体" w:hint="eastAsia"/>
          <w:b w:val="0"/>
          <w:bCs w:val="0"/>
          <w:spacing w:val="-4"/>
          <w:sz w:val="32"/>
          <w:szCs w:val="32"/>
        </w:rPr>
        <w:br/>
        <w:t>3.分析评价</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 xml:space="preserve">2025年3月15日-3月20日，评价小组按照绩效评价的原则和规范，对取得的资料进行审查核实，对采集的数据进行分析，按照绩效评价指标评分表逐项进行打分、分析、汇总各方评价结果。　</w:t>
      </w:r>
      <w:r w:rsidRPr="00686689">
        <w:rPr>
          <w:rStyle w:val="ad"/>
          <w:rFonts w:ascii="楷体" w:eastAsia="楷体" w:hAnsi="楷体" w:hint="eastAsia"/>
          <w:b w:val="0"/>
          <w:bCs w:val="0"/>
          <w:spacing w:val="-4"/>
          <w:sz w:val="32"/>
          <w:szCs w:val="32"/>
        </w:rPr>
        <w:br/>
        <w:t>4.撰写与提交评价报告</w:t>
      </w:r>
      <w:r w:rsidRPr="00686689">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686689">
        <w:rPr>
          <w:rStyle w:val="ad"/>
          <w:rFonts w:ascii="楷体" w:eastAsia="楷体" w:hAnsi="楷体" w:hint="eastAsia"/>
          <w:b w:val="0"/>
          <w:bCs w:val="0"/>
          <w:spacing w:val="-4"/>
          <w:sz w:val="32"/>
          <w:szCs w:val="32"/>
        </w:rPr>
        <w:br/>
        <w:t>5.问题整改</w:t>
      </w:r>
      <w:r w:rsidRPr="00686689">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686689">
        <w:rPr>
          <w:rStyle w:val="ad"/>
          <w:rFonts w:ascii="楷体" w:eastAsia="楷体" w:hAnsi="楷体" w:hint="eastAsia"/>
          <w:b w:val="0"/>
          <w:bCs w:val="0"/>
          <w:spacing w:val="-4"/>
          <w:sz w:val="32"/>
          <w:szCs w:val="32"/>
        </w:rPr>
        <w:br/>
        <w:t>6.档案整理</w:t>
      </w:r>
      <w:r w:rsidRPr="00686689">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FC0A7BC" w14:textId="77777777" w:rsidR="00B77D13" w:rsidRPr="00686689" w:rsidRDefault="00000000">
      <w:p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t>三、综合评价情况及评价结论</w:t>
      </w:r>
    </w:p>
    <w:p w14:paraId="3CEFA00E"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（一）综合评价情况</w:t>
      </w:r>
      <w:r w:rsidRPr="00686689">
        <w:rPr>
          <w:rStyle w:val="ad"/>
          <w:rFonts w:ascii="楷体" w:eastAsia="楷体" w:hAnsi="楷体" w:hint="eastAsia"/>
          <w:b w:val="0"/>
          <w:bCs w:val="0"/>
          <w:spacing w:val="-4"/>
          <w:sz w:val="32"/>
          <w:szCs w:val="32"/>
        </w:rPr>
        <w:br/>
        <w:t>经评价，本项目部分达成初设立的绩效目标，解决了看病难看病贵问题，解决基本民生问题，化解社会矛盾问题，达到减少健康危险因素预防控制传染病效果，在实施过程中取得了良好的成效，具体表现在：通过项目投入61.74万元，做好基本公共卫生服务的组织实施、人员培训、数据填报、后勤保障，建档立卡、追踪随访、做到体检与“健康咨询、健康教育、重大疾病”相结合，对体检结果的异常及时随访，对需要转院的疑难重症患者，畅通</w:t>
      </w:r>
      <w:r w:rsidRPr="00686689">
        <w:rPr>
          <w:rStyle w:val="ad"/>
          <w:rFonts w:ascii="楷体" w:eastAsia="楷体" w:hAnsi="楷体" w:hint="eastAsia"/>
          <w:b w:val="0"/>
          <w:bCs w:val="0"/>
          <w:spacing w:val="-4"/>
          <w:sz w:val="32"/>
          <w:szCs w:val="32"/>
        </w:rPr>
        <w:lastRenderedPageBreak/>
        <w:t>“绿色通道”协助到上级医院进行救治，提高辖区居民对基本公共卫生服务政策的认可度，使辖区居民健康意识不断提高。</w:t>
      </w:r>
      <w:r w:rsidRPr="00686689">
        <w:rPr>
          <w:rStyle w:val="ad"/>
          <w:rFonts w:ascii="楷体" w:eastAsia="楷体" w:hAnsi="楷体" w:hint="eastAsia"/>
          <w:b w:val="0"/>
          <w:bCs w:val="0"/>
          <w:spacing w:val="-4"/>
          <w:sz w:val="32"/>
          <w:szCs w:val="32"/>
        </w:rPr>
        <w:br/>
        <w:t>（二）评价结论</w:t>
      </w:r>
      <w:r w:rsidRPr="00686689">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99.26分，绩效评级为“优”。综合评价结论如下：本项目共设置三级指标数量20个，实现三级指标数量19个，总体完成率为95%。项目决策类指标共设置6个，满分指标6个，得分率100%；过程管理类指标共设置5个，满分指标5个，得分率100%；项目产出类指标共设置7个，满分指标6个，得分率97.53%；项目效益类指标共设置1个，满分指标1个，得分率100%；项目满意度类指标共设置1个，满分指标1个，得分率100%。详细情况见“表3-1：项目综合得分表”及“附件2：项目综合得分表”。</w:t>
      </w:r>
      <w:r w:rsidRPr="00686689">
        <w:rPr>
          <w:rStyle w:val="ad"/>
          <w:rFonts w:ascii="楷体" w:eastAsia="楷体" w:hAnsi="楷体" w:hint="eastAsia"/>
          <w:b w:val="0"/>
          <w:bCs w:val="0"/>
          <w:spacing w:val="-4"/>
          <w:sz w:val="32"/>
          <w:szCs w:val="32"/>
        </w:rPr>
        <w:br/>
        <w:t>表3-1：项目综合得分表</w:t>
      </w:r>
      <w:r w:rsidRPr="00686689">
        <w:rPr>
          <w:rStyle w:val="ad"/>
          <w:rFonts w:ascii="楷体" w:eastAsia="楷体" w:hAnsi="楷体" w:hint="eastAsia"/>
          <w:b w:val="0"/>
          <w:bCs w:val="0"/>
          <w:spacing w:val="-4"/>
          <w:sz w:val="32"/>
          <w:szCs w:val="32"/>
        </w:rPr>
        <w:br/>
        <w:t>指标 决策类 管理类 产出类 效益类 满意度类 合计</w:t>
      </w:r>
      <w:r w:rsidRPr="00686689">
        <w:rPr>
          <w:rStyle w:val="ad"/>
          <w:rFonts w:ascii="楷体" w:eastAsia="楷体" w:hAnsi="楷体" w:hint="eastAsia"/>
          <w:b w:val="0"/>
          <w:bCs w:val="0"/>
          <w:spacing w:val="-4"/>
          <w:sz w:val="32"/>
          <w:szCs w:val="32"/>
        </w:rPr>
        <w:br/>
        <w:t>权重 21.00 19.00 30.00 20.00 10.00 100.00</w:t>
      </w:r>
      <w:r w:rsidRPr="00686689">
        <w:rPr>
          <w:rStyle w:val="ad"/>
          <w:rFonts w:ascii="楷体" w:eastAsia="楷体" w:hAnsi="楷体" w:hint="eastAsia"/>
          <w:b w:val="0"/>
          <w:bCs w:val="0"/>
          <w:spacing w:val="-4"/>
          <w:sz w:val="32"/>
          <w:szCs w:val="32"/>
        </w:rPr>
        <w:br/>
        <w:t>得分 21 19 29.26 20 10 99.26</w:t>
      </w:r>
      <w:r w:rsidRPr="00686689">
        <w:rPr>
          <w:rStyle w:val="ad"/>
          <w:rFonts w:ascii="楷体" w:eastAsia="楷体" w:hAnsi="楷体" w:hint="eastAsia"/>
          <w:b w:val="0"/>
          <w:bCs w:val="0"/>
          <w:spacing w:val="-4"/>
          <w:sz w:val="32"/>
          <w:szCs w:val="32"/>
        </w:rPr>
        <w:br/>
        <w:t>得分率 100% 100% 97.53% 100% 100% 99.26%</w:t>
      </w:r>
    </w:p>
    <w:p w14:paraId="4FDBFADF" w14:textId="77777777" w:rsidR="00B77D13" w:rsidRPr="00686689" w:rsidRDefault="00000000">
      <w:pPr>
        <w:spacing w:line="540" w:lineRule="exact"/>
        <w:ind w:firstLine="640"/>
        <w:rPr>
          <w:rStyle w:val="ad"/>
          <w:rFonts w:ascii="黑体" w:eastAsia="黑体" w:hAnsi="黑体" w:hint="eastAsia"/>
        </w:rPr>
      </w:pPr>
      <w:r w:rsidRPr="00686689">
        <w:rPr>
          <w:rStyle w:val="ad"/>
          <w:rFonts w:ascii="黑体" w:eastAsia="黑体" w:hAnsi="黑体" w:hint="eastAsia"/>
          <w:b w:val="0"/>
          <w:spacing w:val="-4"/>
          <w:sz w:val="32"/>
          <w:szCs w:val="32"/>
        </w:rPr>
        <w:t>四、绩效评价指标分析</w:t>
      </w:r>
      <w:r w:rsidRPr="00686689">
        <w:rPr>
          <w:rStyle w:val="ad"/>
          <w:rFonts w:ascii="黑体" w:eastAsia="黑体" w:hAnsi="黑体" w:hint="eastAsia"/>
        </w:rPr>
        <w:t xml:space="preserve"> </w:t>
      </w:r>
    </w:p>
    <w:p w14:paraId="45342948" w14:textId="77777777" w:rsidR="00B77D13" w:rsidRPr="00686689" w:rsidRDefault="00000000">
      <w:pPr>
        <w:spacing w:line="540" w:lineRule="exact"/>
        <w:ind w:firstLineChars="181" w:firstLine="567"/>
        <w:rPr>
          <w:rFonts w:ascii="楷体" w:eastAsia="楷体" w:hAnsi="楷体" w:hint="eastAsia"/>
          <w:b/>
          <w:spacing w:val="-4"/>
          <w:sz w:val="32"/>
          <w:szCs w:val="32"/>
        </w:rPr>
      </w:pPr>
      <w:r w:rsidRPr="00686689">
        <w:rPr>
          <w:rFonts w:ascii="楷体" w:eastAsia="楷体" w:hAnsi="楷体" w:hint="eastAsia"/>
          <w:b/>
          <w:spacing w:val="-4"/>
          <w:sz w:val="32"/>
          <w:szCs w:val="32"/>
        </w:rPr>
        <w:t>（一）</w:t>
      </w:r>
      <w:r w:rsidRPr="00686689">
        <w:rPr>
          <w:rStyle w:val="ad"/>
          <w:rFonts w:ascii="楷体" w:eastAsia="楷体" w:hAnsi="楷体" w:hint="eastAsia"/>
          <w:spacing w:val="-4"/>
          <w:sz w:val="32"/>
          <w:szCs w:val="32"/>
        </w:rPr>
        <w:t>项目决策情况</w:t>
      </w:r>
    </w:p>
    <w:p w14:paraId="7D209B0D" w14:textId="77777777" w:rsidR="00B77D13" w:rsidRPr="0068668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（一）项目决策情况</w:t>
      </w:r>
      <w:r w:rsidRPr="00686689">
        <w:rPr>
          <w:rStyle w:val="ad"/>
          <w:rFonts w:ascii="楷体" w:eastAsia="楷体" w:hAnsi="楷体" w:hint="eastAsia"/>
          <w:b w:val="0"/>
          <w:bCs w:val="0"/>
          <w:spacing w:val="-4"/>
          <w:sz w:val="32"/>
          <w:szCs w:val="32"/>
        </w:rPr>
        <w:br/>
        <w:t>项目决策类指标由3个二级指标和6个三级指标构成，权重分21.00分，实际得分21分。</w:t>
      </w:r>
      <w:r w:rsidRPr="00686689">
        <w:rPr>
          <w:rStyle w:val="ad"/>
          <w:rFonts w:ascii="楷体" w:eastAsia="楷体" w:hAnsi="楷体" w:hint="eastAsia"/>
          <w:b w:val="0"/>
          <w:bCs w:val="0"/>
          <w:spacing w:val="-4"/>
          <w:sz w:val="32"/>
          <w:szCs w:val="32"/>
        </w:rPr>
        <w:br/>
        <w:t>1.项目立项情况分析</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（1）立项依据充分性</w:t>
      </w:r>
      <w:r w:rsidRPr="00686689">
        <w:rPr>
          <w:rStyle w:val="ad"/>
          <w:rFonts w:ascii="楷体" w:eastAsia="楷体" w:hAnsi="楷体" w:hint="eastAsia"/>
          <w:b w:val="0"/>
          <w:bCs w:val="0"/>
          <w:spacing w:val="-4"/>
          <w:sz w:val="32"/>
          <w:szCs w:val="32"/>
        </w:rPr>
        <w:br/>
        <w:t>本项目立项是由昌吉市卫生健康委员会提出申报，于2024年1月批复设立；本项目立项符合《昌州财社2022年文件》（51号）中：“基本公共卫生”内容，符合行业发展规划和政策要求；项目立项符合国家法律法规、自治区和地区行业发展规划和政策要求，属于我单位履职所需；根据《财政资金直接支付申请书》，本项目资金性质为“公共财政预算”功能分类为“2100408”经济分类为“30299”属于公共财政支持范围，符合中央、地方事权支出责任划分原则；经检查我单位财政管理一体化信息系统，本项目不存在重复。</w:t>
      </w:r>
      <w:r w:rsidRPr="00686689">
        <w:rPr>
          <w:rStyle w:val="ad"/>
          <w:rFonts w:ascii="楷体" w:eastAsia="楷体" w:hAnsi="楷体" w:hint="eastAsia"/>
          <w:b w:val="0"/>
          <w:bCs w:val="0"/>
          <w:spacing w:val="-4"/>
          <w:sz w:val="32"/>
          <w:szCs w:val="32"/>
        </w:rPr>
        <w:br/>
        <w:t>综上所述，本指标满分为5.00分，根据评分标准得5.00分，本项目立项依据充分。</w:t>
      </w:r>
      <w:r w:rsidRPr="00686689">
        <w:rPr>
          <w:rStyle w:val="ad"/>
          <w:rFonts w:ascii="楷体" w:eastAsia="楷体" w:hAnsi="楷体" w:hint="eastAsia"/>
          <w:b w:val="0"/>
          <w:bCs w:val="0"/>
          <w:spacing w:val="-4"/>
          <w:sz w:val="32"/>
          <w:szCs w:val="32"/>
        </w:rPr>
        <w:br/>
        <w:t>（2）立项程序规范性</w:t>
      </w:r>
      <w:r w:rsidRPr="00686689">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自治区基本公共卫生服务（地方公共卫生）补助资金》（昌州财社【2023】93号）文件要求实施项目。</w:t>
      </w:r>
      <w:r w:rsidRPr="00686689">
        <w:rPr>
          <w:rStyle w:val="ad"/>
          <w:rFonts w:ascii="楷体" w:eastAsia="楷体" w:hAnsi="楷体" w:hint="eastAsia"/>
          <w:b w:val="0"/>
          <w:bCs w:val="0"/>
          <w:spacing w:val="-4"/>
          <w:sz w:val="32"/>
          <w:szCs w:val="32"/>
        </w:rPr>
        <w:br/>
        <w:t>综上所述，本指标满分为3.00分，根据评分标准得3.00分，本项目立项程序规范。</w:t>
      </w:r>
      <w:r w:rsidRPr="00686689">
        <w:rPr>
          <w:rStyle w:val="ad"/>
          <w:rFonts w:ascii="楷体" w:eastAsia="楷体" w:hAnsi="楷体" w:hint="eastAsia"/>
          <w:b w:val="0"/>
          <w:bCs w:val="0"/>
          <w:spacing w:val="-4"/>
          <w:sz w:val="32"/>
          <w:szCs w:val="32"/>
        </w:rPr>
        <w:br/>
        <w:t>2.绩效目标情况分析</w:t>
      </w:r>
      <w:r w:rsidRPr="00686689">
        <w:rPr>
          <w:rStyle w:val="ad"/>
          <w:rFonts w:ascii="楷体" w:eastAsia="楷体" w:hAnsi="楷体" w:hint="eastAsia"/>
          <w:b w:val="0"/>
          <w:bCs w:val="0"/>
          <w:spacing w:val="-4"/>
          <w:sz w:val="32"/>
          <w:szCs w:val="32"/>
        </w:rPr>
        <w:br/>
        <w:t>（1）绩效目标合理性</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①该项目已设置年度绩效目标，具体内容为“通过项目投入61.74万元，全民体检目标人数为5771人，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r w:rsidRPr="00686689">
        <w:rPr>
          <w:rStyle w:val="ad"/>
          <w:rFonts w:ascii="楷体" w:eastAsia="楷体" w:hAnsi="楷体" w:hint="eastAsia"/>
          <w:b w:val="0"/>
          <w:bCs w:val="0"/>
          <w:spacing w:val="-4"/>
          <w:sz w:val="32"/>
          <w:szCs w:val="32"/>
        </w:rPr>
        <w:br/>
        <w:t>②该项目实际工作内容为：项目投入61.74万元，全体医护人员投入全民体检工作，2024年全民体检目标人数为5771人，实际完成人数5453人，完成率为94.4%，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绩效目标与实际工作内容一致，两者具有相关性。</w:t>
      </w:r>
      <w:r w:rsidRPr="00686689">
        <w:rPr>
          <w:rStyle w:val="ad"/>
          <w:rFonts w:ascii="楷体" w:eastAsia="楷体" w:hAnsi="楷体" w:hint="eastAsia"/>
          <w:b w:val="0"/>
          <w:bCs w:val="0"/>
          <w:spacing w:val="-4"/>
          <w:sz w:val="32"/>
          <w:szCs w:val="32"/>
        </w:rPr>
        <w:br/>
        <w:t>③该项目按照绩效目标完成数量指标、质量指标、时效指标、成本指标，完成了全民体检和基本公共卫生服务相关工作，达到全民体检知晓率和参与率，全民体检组织实施、人员培训、数据填报、后勤保障，建档立卡、追踪随访、做到与“健康咨询、健康教育、重大疾病”相结合效益，预期产出效益和效果符合正常的业绩水平。</w:t>
      </w:r>
      <w:r w:rsidRPr="00686689">
        <w:rPr>
          <w:rStyle w:val="ad"/>
          <w:rFonts w:ascii="楷体" w:eastAsia="楷体" w:hAnsi="楷体" w:hint="eastAsia"/>
          <w:b w:val="0"/>
          <w:bCs w:val="0"/>
          <w:spacing w:val="-4"/>
          <w:sz w:val="32"/>
          <w:szCs w:val="32"/>
        </w:rPr>
        <w:br/>
        <w:t>④该项目批复的预算金额为61.74万元，《项目支出绩效目标表》中预算金额为61.74万元，预算确定的项目资金与预算确定的项目投资额相匹配。</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综上所述，本指标满分为4.00分，根据评分标准得4分，本项目绩效目标设置合理。</w:t>
      </w:r>
      <w:r w:rsidRPr="00686689">
        <w:rPr>
          <w:rStyle w:val="ad"/>
          <w:rFonts w:ascii="楷体" w:eastAsia="楷体" w:hAnsi="楷体" w:hint="eastAsia"/>
          <w:b w:val="0"/>
          <w:bCs w:val="0"/>
          <w:spacing w:val="-4"/>
          <w:sz w:val="32"/>
          <w:szCs w:val="32"/>
        </w:rPr>
        <w:br/>
        <w:t>（2）绩效指标明确性</w:t>
      </w:r>
      <w:r w:rsidRPr="00686689">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sidRPr="00686689">
        <w:rPr>
          <w:rStyle w:val="ad"/>
          <w:rFonts w:ascii="楷体" w:eastAsia="楷体" w:hAnsi="楷体" w:hint="eastAsia"/>
          <w:b w:val="0"/>
          <w:bCs w:val="0"/>
          <w:spacing w:val="-4"/>
          <w:sz w:val="32"/>
          <w:szCs w:val="32"/>
        </w:rPr>
        <w:br/>
        <w:t>该《项目绩效目标表》中，数量指标指标值为““≥5771人”“≥10778人”，三级指标的年度指标值与年度绩效目标中任务数不完全一致，已设置时效指标“全民体检工作按时完成率（%）”，已设置的绩效目标具备明确性、可衡量性、可实现性、相关性、时限性。</w:t>
      </w:r>
      <w:r w:rsidRPr="00686689">
        <w:rPr>
          <w:rStyle w:val="ad"/>
          <w:rFonts w:ascii="楷体" w:eastAsia="楷体" w:hAnsi="楷体" w:hint="eastAsia"/>
          <w:b w:val="0"/>
          <w:bCs w:val="0"/>
          <w:spacing w:val="-4"/>
          <w:sz w:val="32"/>
          <w:szCs w:val="32"/>
        </w:rPr>
        <w:br/>
        <w:t>综上所述，本指标满分为3.00分，根据评分标准得3分，本项目所设置绩效指标明确。</w:t>
      </w:r>
      <w:r w:rsidRPr="00686689">
        <w:rPr>
          <w:rStyle w:val="ad"/>
          <w:rFonts w:ascii="楷体" w:eastAsia="楷体" w:hAnsi="楷体" w:hint="eastAsia"/>
          <w:b w:val="0"/>
          <w:bCs w:val="0"/>
          <w:spacing w:val="-4"/>
          <w:sz w:val="32"/>
          <w:szCs w:val="32"/>
        </w:rPr>
        <w:br/>
        <w:t>3.资金投入情况分析</w:t>
      </w:r>
      <w:r w:rsidRPr="00686689">
        <w:rPr>
          <w:rStyle w:val="ad"/>
          <w:rFonts w:ascii="楷体" w:eastAsia="楷体" w:hAnsi="楷体" w:hint="eastAsia"/>
          <w:b w:val="0"/>
          <w:bCs w:val="0"/>
          <w:spacing w:val="-4"/>
          <w:sz w:val="32"/>
          <w:szCs w:val="32"/>
        </w:rPr>
        <w:br/>
        <w:t>（1）预算编制科学性</w:t>
      </w:r>
      <w:r w:rsidRPr="00686689">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686689">
        <w:rPr>
          <w:rStyle w:val="ad"/>
          <w:rFonts w:ascii="楷体" w:eastAsia="楷体" w:hAnsi="楷体" w:hint="eastAsia"/>
          <w:b w:val="0"/>
          <w:bCs w:val="0"/>
          <w:spacing w:val="-4"/>
          <w:sz w:val="32"/>
          <w:szCs w:val="32"/>
        </w:rPr>
        <w:br/>
        <w:t>预算申请内容为主要是筛查辖区内实施全民体检的人口数，为其建档立卡、追踪随访、做到体检与“健康咨询、健康教育、重大疾病”相结合，对体检结果的异常及时随访，对需要转院的疑难重症患者，畅通“绿色通道”协助到上级医院进行救治；项目实际内容为项目投入61.74万元，全体医护人员投入全民体检工作，2024年全民体检目标人数为5771人，实际完成人数5453人，完成率为94.4%，完成了全民健康体检的组织实施、人员培训、</w:t>
      </w:r>
      <w:r w:rsidRPr="00686689">
        <w:rPr>
          <w:rStyle w:val="ad"/>
          <w:rFonts w:ascii="楷体" w:eastAsia="楷体" w:hAnsi="楷体" w:hint="eastAsia"/>
          <w:b w:val="0"/>
          <w:bCs w:val="0"/>
          <w:spacing w:val="-4"/>
          <w:sz w:val="32"/>
          <w:szCs w:val="32"/>
        </w:rPr>
        <w:lastRenderedPageBreak/>
        <w:t>数据填报、后勤保障，建档立卡、追踪随访、做到体检与“健康咨询、健康教育、重大疾病”相结合；预算申请与《基本公共卫生项目实施方案》中涉及的项目内容匹配；</w:t>
      </w:r>
      <w:r w:rsidRPr="00686689">
        <w:rPr>
          <w:rStyle w:val="ad"/>
          <w:rFonts w:ascii="楷体" w:eastAsia="楷体" w:hAnsi="楷体" w:hint="eastAsia"/>
          <w:b w:val="0"/>
          <w:bCs w:val="0"/>
          <w:spacing w:val="-4"/>
          <w:sz w:val="32"/>
          <w:szCs w:val="32"/>
        </w:rPr>
        <w:br/>
        <w:t>本项目预算申请资金61.74万元，我单位在预算申请中严格按照项目实施内容及测算标准进行核算，其中：人员经费支出费用46.74万元、村卫生室下拨资金费用9.5万元。全民体检耗材试剂费用15万元。预算确定资金量与实际工作任务相匹配。本项目预算额度测算依据充分，严格按照标准编制，预算确定资金量与实际工作任务相匹配；</w:t>
      </w:r>
      <w:r w:rsidRPr="00686689">
        <w:rPr>
          <w:rStyle w:val="ad"/>
          <w:rFonts w:ascii="楷体" w:eastAsia="楷体" w:hAnsi="楷体" w:hint="eastAsia"/>
          <w:b w:val="0"/>
          <w:bCs w:val="0"/>
          <w:spacing w:val="-4"/>
          <w:sz w:val="32"/>
          <w:szCs w:val="32"/>
        </w:rPr>
        <w:br/>
        <w:t>综上所述，本指标满分为4.00分，根据评分标准得4分，本项目预算编制科学。</w:t>
      </w:r>
      <w:r w:rsidRPr="00686689">
        <w:rPr>
          <w:rStyle w:val="ad"/>
          <w:rFonts w:ascii="楷体" w:eastAsia="楷体" w:hAnsi="楷体" w:hint="eastAsia"/>
          <w:b w:val="0"/>
          <w:bCs w:val="0"/>
          <w:spacing w:val="-4"/>
          <w:sz w:val="32"/>
          <w:szCs w:val="32"/>
        </w:rPr>
        <w:br/>
        <w:t>（2）资金分配合理性</w:t>
      </w:r>
      <w:r w:rsidRPr="00686689">
        <w:rPr>
          <w:rStyle w:val="ad"/>
          <w:rFonts w:ascii="楷体" w:eastAsia="楷体" w:hAnsi="楷体" w:hint="eastAsia"/>
          <w:b w:val="0"/>
          <w:bCs w:val="0"/>
          <w:spacing w:val="-4"/>
          <w:sz w:val="32"/>
          <w:szCs w:val="32"/>
        </w:rPr>
        <w:br/>
        <w:t>本项目实际分配资金以《2024年提前下达基本公共卫生服务（地方公共卫生）补助资金》为依据进行资金分配，预算资金分配依据充分。根据《2024年提前下达基本公共卫生服务（地方公共卫生）补助资金》（昌州财社【2023】93号），本项目实际到位资金61.74万元，资金分配额度合理，与我单位实际需求相适应。</w:t>
      </w:r>
      <w:r w:rsidRPr="00686689">
        <w:rPr>
          <w:rStyle w:val="ad"/>
          <w:rFonts w:ascii="楷体" w:eastAsia="楷体" w:hAnsi="楷体" w:hint="eastAsia"/>
          <w:b w:val="0"/>
          <w:bCs w:val="0"/>
          <w:spacing w:val="-4"/>
          <w:sz w:val="32"/>
          <w:szCs w:val="32"/>
        </w:rPr>
        <w:br/>
        <w:t>综上所述，本指标满分为2.00分，根据评分标准得2分，本项目资金分配合理。</w:t>
      </w:r>
      <w:r w:rsidRPr="00686689">
        <w:rPr>
          <w:rStyle w:val="ad"/>
          <w:rFonts w:ascii="楷体" w:eastAsia="楷体" w:hAnsi="楷体" w:hint="eastAsia"/>
          <w:b w:val="0"/>
          <w:bCs w:val="0"/>
          <w:spacing w:val="-4"/>
          <w:sz w:val="32"/>
          <w:szCs w:val="32"/>
        </w:rPr>
        <w:tab/>
      </w:r>
    </w:p>
    <w:p w14:paraId="66E93124" w14:textId="77777777" w:rsidR="00B77D13" w:rsidRPr="00686689" w:rsidRDefault="00000000">
      <w:pPr>
        <w:spacing w:line="540" w:lineRule="exact"/>
        <w:ind w:firstLineChars="181" w:firstLine="567"/>
        <w:rPr>
          <w:rStyle w:val="ad"/>
          <w:rFonts w:ascii="楷体" w:eastAsia="楷体" w:hAnsi="楷体" w:hint="eastAsia"/>
          <w:spacing w:val="-4"/>
          <w:sz w:val="32"/>
          <w:szCs w:val="32"/>
        </w:rPr>
      </w:pPr>
      <w:r w:rsidRPr="00686689">
        <w:rPr>
          <w:rFonts w:ascii="楷体" w:eastAsia="楷体" w:hAnsi="楷体" w:hint="eastAsia"/>
          <w:b/>
          <w:spacing w:val="-4"/>
          <w:sz w:val="32"/>
          <w:szCs w:val="32"/>
        </w:rPr>
        <w:t>（二）</w:t>
      </w:r>
      <w:r w:rsidRPr="00686689">
        <w:rPr>
          <w:rStyle w:val="ad"/>
          <w:rFonts w:ascii="楷体" w:eastAsia="楷体" w:hAnsi="楷体" w:hint="eastAsia"/>
          <w:spacing w:val="-4"/>
          <w:sz w:val="32"/>
          <w:szCs w:val="32"/>
        </w:rPr>
        <w:t>项目过程情况</w:t>
      </w:r>
    </w:p>
    <w:p w14:paraId="1B0F0FD1"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（二）项目过程情况</w:t>
      </w:r>
      <w:r w:rsidRPr="00686689">
        <w:rPr>
          <w:rStyle w:val="ad"/>
          <w:rFonts w:ascii="楷体" w:eastAsia="楷体" w:hAnsi="楷体" w:hint="eastAsia"/>
          <w:b w:val="0"/>
          <w:bCs w:val="0"/>
          <w:spacing w:val="-4"/>
          <w:sz w:val="32"/>
          <w:szCs w:val="32"/>
        </w:rPr>
        <w:br/>
        <w:t>项目过程管理类指标由2个二级指标和5个三级指标构成，权重分19.00分，实际得分19分。</w:t>
      </w:r>
      <w:r w:rsidRPr="00686689">
        <w:rPr>
          <w:rStyle w:val="ad"/>
          <w:rFonts w:ascii="楷体" w:eastAsia="楷体" w:hAnsi="楷体" w:hint="eastAsia"/>
          <w:b w:val="0"/>
          <w:bCs w:val="0"/>
          <w:spacing w:val="-4"/>
          <w:sz w:val="32"/>
          <w:szCs w:val="32"/>
        </w:rPr>
        <w:br/>
        <w:t>1.资金管理情况分析</w:t>
      </w:r>
      <w:r w:rsidRPr="00686689">
        <w:rPr>
          <w:rStyle w:val="ad"/>
          <w:rFonts w:ascii="楷体" w:eastAsia="楷体" w:hAnsi="楷体" w:hint="eastAsia"/>
          <w:b w:val="0"/>
          <w:bCs w:val="0"/>
          <w:spacing w:val="-4"/>
          <w:sz w:val="32"/>
          <w:szCs w:val="32"/>
        </w:rPr>
        <w:br/>
        <w:t>（1）资金到位率</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本项目预算资金为61.74万元，其中：财政安排资金61.74万元，其他资金0万元，实际到位资金61.74万元，资金到位率=（实际到位资金/预算资金）×100.00%=（61.74/61.74）×100.00%=100.00%。得分=（100.00%-60.00%）/（1-60.00%）×4.00=4.00分。</w:t>
      </w:r>
      <w:r w:rsidRPr="00686689">
        <w:rPr>
          <w:rStyle w:val="ad"/>
          <w:rFonts w:ascii="楷体" w:eastAsia="楷体" w:hAnsi="楷体" w:hint="eastAsia"/>
          <w:b w:val="0"/>
          <w:bCs w:val="0"/>
          <w:spacing w:val="-4"/>
          <w:sz w:val="32"/>
          <w:szCs w:val="32"/>
        </w:rPr>
        <w:br/>
        <w:t>综上所述，本指标满分为4.00分，根据评分标准得4分，本项目资金分配合理。</w:t>
      </w:r>
      <w:r w:rsidRPr="00686689">
        <w:rPr>
          <w:rStyle w:val="ad"/>
          <w:rFonts w:ascii="楷体" w:eastAsia="楷体" w:hAnsi="楷体" w:hint="eastAsia"/>
          <w:b w:val="0"/>
          <w:bCs w:val="0"/>
          <w:spacing w:val="-4"/>
          <w:sz w:val="32"/>
          <w:szCs w:val="32"/>
        </w:rPr>
        <w:br/>
        <w:t>（2）预算执行率</w:t>
      </w:r>
      <w:r w:rsidRPr="00686689">
        <w:rPr>
          <w:rStyle w:val="ad"/>
          <w:rFonts w:ascii="楷体" w:eastAsia="楷体" w:hAnsi="楷体" w:hint="eastAsia"/>
          <w:b w:val="0"/>
          <w:bCs w:val="0"/>
          <w:spacing w:val="-4"/>
          <w:sz w:val="32"/>
          <w:szCs w:val="32"/>
        </w:rPr>
        <w:br/>
        <w:t>本项目实际支出资金61.74万元，本项目实际支出资金61.74万元，预算执行率=（实际支出资金/实际到位资金）×100.00%=（61.74/61.74）×100.00%=100.00%；</w:t>
      </w:r>
      <w:r w:rsidRPr="00686689">
        <w:rPr>
          <w:rStyle w:val="ad"/>
          <w:rFonts w:ascii="楷体" w:eastAsia="楷体" w:hAnsi="楷体" w:hint="eastAsia"/>
          <w:b w:val="0"/>
          <w:bCs w:val="0"/>
          <w:spacing w:val="-4"/>
          <w:sz w:val="32"/>
          <w:szCs w:val="32"/>
        </w:rPr>
        <w:br/>
        <w:t>项目已完成，总体完成率为100.27%；</w:t>
      </w:r>
      <w:r w:rsidRPr="00686689">
        <w:rPr>
          <w:rStyle w:val="ad"/>
          <w:rFonts w:ascii="楷体" w:eastAsia="楷体" w:hAnsi="楷体" w:hint="eastAsia"/>
          <w:b w:val="0"/>
          <w:bCs w:val="0"/>
          <w:spacing w:val="-4"/>
          <w:sz w:val="32"/>
          <w:szCs w:val="32"/>
        </w:rPr>
        <w:br/>
        <w:t>综上所述，本指标满分为5.00分，根据评分标准得5分，本项目资金分配合理。</w:t>
      </w:r>
      <w:r w:rsidRPr="00686689">
        <w:rPr>
          <w:rStyle w:val="ad"/>
          <w:rFonts w:ascii="楷体" w:eastAsia="楷体" w:hAnsi="楷体" w:hint="eastAsia"/>
          <w:b w:val="0"/>
          <w:bCs w:val="0"/>
          <w:spacing w:val="-4"/>
          <w:sz w:val="32"/>
          <w:szCs w:val="32"/>
        </w:rPr>
        <w:br/>
        <w:t>（3）资金使用合规性</w:t>
      </w:r>
      <w:r w:rsidRPr="00686689">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二六工镇卫生院资金管理办法》《二六工镇卫生院专项资金管理办法》，资金的拨付有完整的审批程序和手续，资金实际使用方向与预算批复用途一致，不存在截留、挤占、挪用、虚列支出的情况。</w:t>
      </w:r>
      <w:r w:rsidRPr="00686689">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686689">
        <w:rPr>
          <w:rStyle w:val="ad"/>
          <w:rFonts w:ascii="楷体" w:eastAsia="楷体" w:hAnsi="楷体" w:hint="eastAsia"/>
          <w:b w:val="0"/>
          <w:bCs w:val="0"/>
          <w:spacing w:val="-4"/>
          <w:sz w:val="32"/>
          <w:szCs w:val="32"/>
        </w:rPr>
        <w:br/>
        <w:t>2.组织实施情况分析</w:t>
      </w:r>
      <w:r w:rsidRPr="00686689">
        <w:rPr>
          <w:rStyle w:val="ad"/>
          <w:rFonts w:ascii="楷体" w:eastAsia="楷体" w:hAnsi="楷体" w:hint="eastAsia"/>
          <w:b w:val="0"/>
          <w:bCs w:val="0"/>
          <w:spacing w:val="-4"/>
          <w:sz w:val="32"/>
          <w:szCs w:val="32"/>
        </w:rPr>
        <w:br/>
        <w:t>（1）管理制度健全性</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我单位按照《基本公共卫生资金管理办法》《财务审批工作制度》《政府采购制度》《合同管理制度》，上述已建立的制度均符合行政事业单位内控管理要求，财务和业务管理制度合法、合规、完整，本项目执行符合上述制度规定。</w:t>
      </w:r>
      <w:r w:rsidRPr="00686689">
        <w:rPr>
          <w:rStyle w:val="ad"/>
          <w:rFonts w:ascii="楷体" w:eastAsia="楷体" w:hAnsi="楷体" w:hint="eastAsia"/>
          <w:b w:val="0"/>
          <w:bCs w:val="0"/>
          <w:spacing w:val="-4"/>
          <w:sz w:val="32"/>
          <w:szCs w:val="32"/>
        </w:rPr>
        <w:br/>
        <w:t>综上所述，本指标满分为2.00分，根据评分标准得2.00分，项目制度建设健全。</w:t>
      </w:r>
      <w:r w:rsidRPr="00686689">
        <w:rPr>
          <w:rStyle w:val="ad"/>
          <w:rFonts w:ascii="楷体" w:eastAsia="楷体" w:hAnsi="楷体" w:hint="eastAsia"/>
          <w:b w:val="0"/>
          <w:bCs w:val="0"/>
          <w:spacing w:val="-4"/>
          <w:sz w:val="32"/>
          <w:szCs w:val="32"/>
        </w:rPr>
        <w:br/>
        <w:t>（2）制度执行有效性</w:t>
      </w:r>
      <w:r w:rsidRPr="00686689">
        <w:rPr>
          <w:rStyle w:val="ad"/>
          <w:rFonts w:ascii="楷体" w:eastAsia="楷体" w:hAnsi="楷体" w:hint="eastAsia"/>
          <w:b w:val="0"/>
          <w:bCs w:val="0"/>
          <w:spacing w:val="-4"/>
          <w:sz w:val="32"/>
          <w:szCs w:val="32"/>
        </w:rPr>
        <w:br/>
        <w:t>①该项目的实施符合《收入管理制度》《医院财务预算管理制度》《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686689">
        <w:rPr>
          <w:rStyle w:val="ad"/>
          <w:rFonts w:ascii="楷体" w:eastAsia="楷体" w:hAnsi="楷体" w:hint="eastAsia"/>
          <w:b w:val="0"/>
          <w:bCs w:val="0"/>
          <w:spacing w:val="-4"/>
          <w:sz w:val="32"/>
          <w:szCs w:val="32"/>
        </w:rPr>
        <w:br/>
        <w:t>②经现场查证项目合同书、验收评审表、财务支付凭证等资料齐全并及时归档。</w:t>
      </w:r>
      <w:r w:rsidRPr="00686689">
        <w:rPr>
          <w:rStyle w:val="ad"/>
          <w:rFonts w:ascii="楷体" w:eastAsia="楷体" w:hAnsi="楷体" w:hint="eastAsia"/>
          <w:b w:val="0"/>
          <w:bCs w:val="0"/>
          <w:spacing w:val="-4"/>
          <w:sz w:val="32"/>
          <w:szCs w:val="32"/>
        </w:rPr>
        <w:br/>
        <w:t>③该项目实施过程中不存在调整事项。</w:t>
      </w:r>
      <w:r w:rsidRPr="00686689">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王艳阁任组长，负责项目的组织工作；卢梦琦任副组长，负责项目的实施工作；组员包括：杨建国和郑培婷，主要负责项目监督管理、验收以及资金核拨等工作。</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14:paraId="2BDE8152" w14:textId="77777777" w:rsidR="00B77D13" w:rsidRPr="00686689" w:rsidRDefault="00000000">
      <w:pPr>
        <w:spacing w:line="540" w:lineRule="exact"/>
        <w:ind w:firstLineChars="181" w:firstLine="567"/>
        <w:rPr>
          <w:rFonts w:ascii="楷体" w:eastAsia="楷体" w:hAnsi="楷体" w:hint="eastAsia"/>
          <w:b/>
          <w:spacing w:val="-4"/>
          <w:sz w:val="32"/>
          <w:szCs w:val="32"/>
        </w:rPr>
      </w:pPr>
      <w:r w:rsidRPr="00686689">
        <w:rPr>
          <w:rFonts w:ascii="楷体" w:eastAsia="楷体" w:hAnsi="楷体" w:hint="eastAsia"/>
          <w:b/>
          <w:spacing w:val="-4"/>
          <w:sz w:val="32"/>
          <w:szCs w:val="32"/>
        </w:rPr>
        <w:t>（三）</w:t>
      </w:r>
      <w:r w:rsidRPr="00686689">
        <w:rPr>
          <w:rStyle w:val="ad"/>
          <w:rFonts w:ascii="楷体" w:eastAsia="楷体" w:hAnsi="楷体" w:hint="eastAsia"/>
          <w:spacing w:val="-4"/>
          <w:sz w:val="32"/>
          <w:szCs w:val="32"/>
        </w:rPr>
        <w:t>项目产出情况</w:t>
      </w:r>
    </w:p>
    <w:p w14:paraId="1213E9B4"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（三）项目产出情况</w:t>
      </w:r>
      <w:r w:rsidRPr="00686689">
        <w:rPr>
          <w:rStyle w:val="ad"/>
          <w:rFonts w:ascii="楷体" w:eastAsia="楷体" w:hAnsi="楷体" w:hint="eastAsia"/>
          <w:b w:val="0"/>
          <w:bCs w:val="0"/>
          <w:spacing w:val="-4"/>
          <w:sz w:val="32"/>
          <w:szCs w:val="32"/>
        </w:rPr>
        <w:br/>
        <w:t>项目产出类指标由4个二级指标和7个三级指标构成，权重分30分，实际得分29.26分。</w:t>
      </w:r>
      <w:r w:rsidRPr="00686689">
        <w:rPr>
          <w:rStyle w:val="ad"/>
          <w:rFonts w:ascii="楷体" w:eastAsia="楷体" w:hAnsi="楷体" w:hint="eastAsia"/>
          <w:b w:val="0"/>
          <w:bCs w:val="0"/>
          <w:spacing w:val="-4"/>
          <w:sz w:val="32"/>
          <w:szCs w:val="32"/>
        </w:rPr>
        <w:br/>
        <w:t>1.数量指标完成情况分析</w:t>
      </w:r>
      <w:r w:rsidRPr="00686689">
        <w:rPr>
          <w:rStyle w:val="ad"/>
          <w:rFonts w:ascii="楷体" w:eastAsia="楷体" w:hAnsi="楷体" w:hint="eastAsia"/>
          <w:b w:val="0"/>
          <w:bCs w:val="0"/>
          <w:spacing w:val="-4"/>
          <w:sz w:val="32"/>
          <w:szCs w:val="32"/>
        </w:rPr>
        <w:br/>
        <w:t>“全民健康体检人数”指标：预期指标值为“≥5771人”，根据“全民健康体检系统体检人数和学校提供的学生体检人数”可证，实际完成指标值为“=5453人”，指标完成率为94.49%。扣分原因分析：辖区内流动人口流出指标未完成。</w:t>
      </w:r>
      <w:r w:rsidRPr="00686689">
        <w:rPr>
          <w:rStyle w:val="ad"/>
          <w:rFonts w:ascii="楷体" w:eastAsia="楷体" w:hAnsi="楷体" w:hint="eastAsia"/>
          <w:b w:val="0"/>
          <w:bCs w:val="0"/>
          <w:spacing w:val="-4"/>
          <w:sz w:val="32"/>
          <w:szCs w:val="32"/>
        </w:rPr>
        <w:br/>
        <w:t>综上所述，本指标满分为4分，根据评分标准得3.26分。</w:t>
      </w:r>
      <w:r w:rsidRPr="00686689">
        <w:rPr>
          <w:rStyle w:val="ad"/>
          <w:rFonts w:ascii="楷体" w:eastAsia="楷体" w:hAnsi="楷体" w:hint="eastAsia"/>
          <w:b w:val="0"/>
          <w:bCs w:val="0"/>
          <w:spacing w:val="-4"/>
          <w:sz w:val="32"/>
          <w:szCs w:val="32"/>
        </w:rPr>
        <w:br/>
        <w:t>“健康档案建档人次”指标：预期指标值为“≥10778人次”，根据“全民体检系统导出的建档人次数”可证，实际完成指标值为“=10778人次”，指标完成率为100%。</w:t>
      </w:r>
      <w:r w:rsidRPr="00686689">
        <w:rPr>
          <w:rStyle w:val="ad"/>
          <w:rFonts w:ascii="楷体" w:eastAsia="楷体" w:hAnsi="楷体" w:hint="eastAsia"/>
          <w:b w:val="0"/>
          <w:bCs w:val="0"/>
          <w:spacing w:val="-4"/>
          <w:sz w:val="32"/>
          <w:szCs w:val="32"/>
        </w:rPr>
        <w:br/>
        <w:t>综上所述，本指标满分为4分，根据评分标准得4分。</w:t>
      </w:r>
      <w:r w:rsidRPr="00686689">
        <w:rPr>
          <w:rStyle w:val="ad"/>
          <w:rFonts w:ascii="楷体" w:eastAsia="楷体" w:hAnsi="楷体" w:hint="eastAsia"/>
          <w:b w:val="0"/>
          <w:bCs w:val="0"/>
          <w:spacing w:val="-4"/>
          <w:sz w:val="32"/>
          <w:szCs w:val="32"/>
        </w:rPr>
        <w:br/>
        <w:t>2.质量指标完成情况分析</w:t>
      </w:r>
      <w:r w:rsidRPr="00686689">
        <w:rPr>
          <w:rStyle w:val="ad"/>
          <w:rFonts w:ascii="楷体" w:eastAsia="楷体" w:hAnsi="楷体" w:hint="eastAsia"/>
          <w:b w:val="0"/>
          <w:bCs w:val="0"/>
          <w:spacing w:val="-4"/>
          <w:sz w:val="32"/>
          <w:szCs w:val="32"/>
        </w:rPr>
        <w:br/>
        <w:t>“全民体检设备到位率”指标：预期指标值为“=100%”，根据“全民体检总动员材料”可证，实际完成指标值为“=100%”，指标完成率为100%。</w:t>
      </w:r>
      <w:r w:rsidRPr="00686689">
        <w:rPr>
          <w:rStyle w:val="ad"/>
          <w:rFonts w:ascii="楷体" w:eastAsia="楷体" w:hAnsi="楷体" w:hint="eastAsia"/>
          <w:b w:val="0"/>
          <w:bCs w:val="0"/>
          <w:spacing w:val="-4"/>
          <w:sz w:val="32"/>
          <w:szCs w:val="32"/>
        </w:rPr>
        <w:br/>
        <w:t>综上所述，本指标满分为4分，根据评分标准得4分。</w:t>
      </w:r>
      <w:r w:rsidRPr="00686689">
        <w:rPr>
          <w:rStyle w:val="ad"/>
          <w:rFonts w:ascii="楷体" w:eastAsia="楷体" w:hAnsi="楷体" w:hint="eastAsia"/>
          <w:b w:val="0"/>
          <w:bCs w:val="0"/>
          <w:spacing w:val="-4"/>
          <w:sz w:val="32"/>
          <w:szCs w:val="32"/>
        </w:rPr>
        <w:br/>
        <w:t>“全民体检医务人员到位率”指标：预期指标值为“=100%”，根据“全民体检总动员材料”可证，实际完成指标值为“=100%”，指标完成率为100%。</w:t>
      </w:r>
      <w:r w:rsidRPr="00686689">
        <w:rPr>
          <w:rStyle w:val="ad"/>
          <w:rFonts w:ascii="楷体" w:eastAsia="楷体" w:hAnsi="楷体" w:hint="eastAsia"/>
          <w:b w:val="0"/>
          <w:bCs w:val="0"/>
          <w:spacing w:val="-4"/>
          <w:sz w:val="32"/>
          <w:szCs w:val="32"/>
        </w:rPr>
        <w:br/>
        <w:t>综上所述，本指标满分为4分，根据评分标准得4分。</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3.时效指标完成情况分析</w:t>
      </w:r>
      <w:r w:rsidRPr="00686689">
        <w:rPr>
          <w:rStyle w:val="ad"/>
          <w:rFonts w:ascii="楷体" w:eastAsia="楷体" w:hAnsi="楷体" w:hint="eastAsia"/>
          <w:b w:val="0"/>
          <w:bCs w:val="0"/>
          <w:spacing w:val="-4"/>
          <w:sz w:val="32"/>
          <w:szCs w:val="32"/>
        </w:rPr>
        <w:br/>
        <w:t>“资金拨付的及时率”指标：预期指标值为“=100%”，根据“2.0财务系统指标额度查询获取”可证，实际完成指标值为“=100%”，指标完成率为100%。</w:t>
      </w:r>
      <w:r w:rsidRPr="00686689">
        <w:rPr>
          <w:rStyle w:val="ad"/>
          <w:rFonts w:ascii="楷体" w:eastAsia="楷体" w:hAnsi="楷体" w:hint="eastAsia"/>
          <w:b w:val="0"/>
          <w:bCs w:val="0"/>
          <w:spacing w:val="-4"/>
          <w:sz w:val="32"/>
          <w:szCs w:val="32"/>
        </w:rPr>
        <w:br/>
        <w:t>综上所述，本指标满分为4分，根据评分标准得4分。</w:t>
      </w:r>
      <w:r w:rsidRPr="00686689">
        <w:rPr>
          <w:rStyle w:val="ad"/>
          <w:rFonts w:ascii="楷体" w:eastAsia="楷体" w:hAnsi="楷体" w:hint="eastAsia"/>
          <w:b w:val="0"/>
          <w:bCs w:val="0"/>
          <w:spacing w:val="-4"/>
          <w:sz w:val="32"/>
          <w:szCs w:val="32"/>
        </w:rPr>
        <w:br/>
        <w:t>4.成本指标完成情况分析</w:t>
      </w:r>
      <w:r w:rsidRPr="00686689">
        <w:rPr>
          <w:rStyle w:val="ad"/>
          <w:rFonts w:ascii="楷体" w:eastAsia="楷体" w:hAnsi="楷体" w:hint="eastAsia"/>
          <w:b w:val="0"/>
          <w:bCs w:val="0"/>
          <w:spacing w:val="-4"/>
          <w:sz w:val="32"/>
          <w:szCs w:val="32"/>
        </w:rPr>
        <w:br/>
        <w:t>（1）经济成本指标完成情况分析</w:t>
      </w:r>
      <w:r w:rsidRPr="00686689">
        <w:rPr>
          <w:rStyle w:val="ad"/>
          <w:rFonts w:ascii="楷体" w:eastAsia="楷体" w:hAnsi="楷体" w:hint="eastAsia"/>
          <w:b w:val="0"/>
          <w:bCs w:val="0"/>
          <w:spacing w:val="-4"/>
          <w:sz w:val="32"/>
          <w:szCs w:val="32"/>
        </w:rPr>
        <w:br/>
        <w:t>“全民体检人员劳务费”指标：预期指标值为“≤46.74万元”，根据“2.0财务系统指标额度查询获取”可证，实际完成指标值为“=46.74万元”，指标完成率为100%。</w:t>
      </w:r>
      <w:r w:rsidRPr="00686689">
        <w:rPr>
          <w:rStyle w:val="ad"/>
          <w:rFonts w:ascii="楷体" w:eastAsia="楷体" w:hAnsi="楷体" w:hint="eastAsia"/>
          <w:b w:val="0"/>
          <w:bCs w:val="0"/>
          <w:spacing w:val="-4"/>
          <w:sz w:val="32"/>
          <w:szCs w:val="32"/>
        </w:rPr>
        <w:br/>
        <w:t>综上所述，本指标满分为5分，根据评分标准得5分。</w:t>
      </w:r>
      <w:r w:rsidRPr="00686689">
        <w:rPr>
          <w:rStyle w:val="ad"/>
          <w:rFonts w:ascii="楷体" w:eastAsia="楷体" w:hAnsi="楷体" w:hint="eastAsia"/>
          <w:b w:val="0"/>
          <w:bCs w:val="0"/>
          <w:spacing w:val="-4"/>
          <w:sz w:val="32"/>
          <w:szCs w:val="32"/>
        </w:rPr>
        <w:br/>
        <w:t>“全民体检耗材试剂费”指标：预期指标值为“≤15万元”，根据“2.0财务系统指标额度查询获取”可证，实际完成指标值为“=15万元”，指标完成率为100%。</w:t>
      </w:r>
      <w:r w:rsidRPr="00686689">
        <w:rPr>
          <w:rStyle w:val="ad"/>
          <w:rFonts w:ascii="楷体" w:eastAsia="楷体" w:hAnsi="楷体" w:hint="eastAsia"/>
          <w:b w:val="0"/>
          <w:bCs w:val="0"/>
          <w:spacing w:val="-4"/>
          <w:sz w:val="32"/>
          <w:szCs w:val="32"/>
        </w:rPr>
        <w:br/>
        <w:t>综上所述，本指标满分为5分，根据评分标准得5分。</w:t>
      </w:r>
      <w:r w:rsidRPr="00686689">
        <w:rPr>
          <w:rStyle w:val="ad"/>
          <w:rFonts w:ascii="楷体" w:eastAsia="楷体" w:hAnsi="楷体" w:hint="eastAsia"/>
          <w:b w:val="0"/>
          <w:bCs w:val="0"/>
          <w:spacing w:val="-4"/>
          <w:sz w:val="32"/>
          <w:szCs w:val="32"/>
        </w:rPr>
        <w:br/>
        <w:t>（2）社会成本指标完成情况分析</w:t>
      </w:r>
      <w:r w:rsidRPr="00686689">
        <w:rPr>
          <w:rStyle w:val="ad"/>
          <w:rFonts w:ascii="楷体" w:eastAsia="楷体" w:hAnsi="楷体" w:hint="eastAsia"/>
          <w:b w:val="0"/>
          <w:bCs w:val="0"/>
          <w:spacing w:val="-4"/>
          <w:sz w:val="32"/>
          <w:szCs w:val="32"/>
        </w:rPr>
        <w:br/>
        <w:t>无此类指标。</w:t>
      </w:r>
      <w:r w:rsidRPr="00686689">
        <w:rPr>
          <w:rStyle w:val="ad"/>
          <w:rFonts w:ascii="楷体" w:eastAsia="楷体" w:hAnsi="楷体" w:hint="eastAsia"/>
          <w:b w:val="0"/>
          <w:bCs w:val="0"/>
          <w:spacing w:val="-4"/>
          <w:sz w:val="32"/>
          <w:szCs w:val="32"/>
        </w:rPr>
        <w:br/>
        <w:t>（3）生态环境成本指标完成情况分析</w:t>
      </w:r>
      <w:r w:rsidRPr="00686689">
        <w:rPr>
          <w:rStyle w:val="ad"/>
          <w:rFonts w:ascii="楷体" w:eastAsia="楷体" w:hAnsi="楷体" w:hint="eastAsia"/>
          <w:b w:val="0"/>
          <w:bCs w:val="0"/>
          <w:spacing w:val="-4"/>
          <w:sz w:val="32"/>
          <w:szCs w:val="32"/>
        </w:rPr>
        <w:br/>
        <w:t>无此类指标。</w:t>
      </w:r>
    </w:p>
    <w:p w14:paraId="20F959BC" w14:textId="77777777" w:rsidR="00B77D13" w:rsidRPr="00686689" w:rsidRDefault="00000000">
      <w:pPr>
        <w:spacing w:line="540" w:lineRule="exact"/>
        <w:ind w:firstLineChars="181" w:firstLine="567"/>
        <w:rPr>
          <w:rFonts w:ascii="楷体" w:eastAsia="楷体" w:hAnsi="楷体" w:hint="eastAsia"/>
          <w:b/>
          <w:spacing w:val="-4"/>
          <w:sz w:val="32"/>
          <w:szCs w:val="32"/>
        </w:rPr>
      </w:pPr>
      <w:r w:rsidRPr="00686689">
        <w:rPr>
          <w:rFonts w:ascii="楷体" w:eastAsia="楷体" w:hAnsi="楷体" w:hint="eastAsia"/>
          <w:b/>
          <w:spacing w:val="-4"/>
          <w:sz w:val="32"/>
          <w:szCs w:val="32"/>
        </w:rPr>
        <w:t>（四）</w:t>
      </w:r>
      <w:r w:rsidRPr="00686689">
        <w:rPr>
          <w:rStyle w:val="ad"/>
          <w:rFonts w:ascii="楷体" w:eastAsia="楷体" w:hAnsi="楷体" w:hint="eastAsia"/>
          <w:spacing w:val="-4"/>
          <w:sz w:val="32"/>
          <w:szCs w:val="32"/>
        </w:rPr>
        <w:t>项目效益情况</w:t>
      </w:r>
    </w:p>
    <w:p w14:paraId="18F455BE"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四）项目效益情况</w:t>
      </w:r>
      <w:r w:rsidRPr="00686689">
        <w:rPr>
          <w:rStyle w:val="ad"/>
          <w:rFonts w:ascii="楷体" w:eastAsia="楷体" w:hAnsi="楷体" w:hint="eastAsia"/>
          <w:b w:val="0"/>
          <w:bCs w:val="0"/>
          <w:spacing w:val="-4"/>
          <w:sz w:val="32"/>
          <w:szCs w:val="32"/>
        </w:rPr>
        <w:br/>
        <w:t>项目效益类指标由1个二级指标和1个三级指标构成，权重分20.00分，实际得分20分。</w:t>
      </w:r>
      <w:r w:rsidRPr="00686689">
        <w:rPr>
          <w:rStyle w:val="ad"/>
          <w:rFonts w:ascii="楷体" w:eastAsia="楷体" w:hAnsi="楷体" w:hint="eastAsia"/>
          <w:b w:val="0"/>
          <w:bCs w:val="0"/>
          <w:spacing w:val="-4"/>
          <w:sz w:val="32"/>
          <w:szCs w:val="32"/>
        </w:rPr>
        <w:br/>
        <w:t>1.社会效益完成情况分析</w:t>
      </w:r>
      <w:r w:rsidRPr="00686689">
        <w:rPr>
          <w:rStyle w:val="ad"/>
          <w:rFonts w:ascii="楷体" w:eastAsia="楷体" w:hAnsi="楷体" w:hint="eastAsia"/>
          <w:b w:val="0"/>
          <w:bCs w:val="0"/>
          <w:spacing w:val="-4"/>
          <w:sz w:val="32"/>
          <w:szCs w:val="32"/>
        </w:rPr>
        <w:br/>
        <w:t>“公共卫生均等化水平”指标：预期指标值为“有效提高”，根</w:t>
      </w:r>
      <w:r w:rsidRPr="00686689">
        <w:rPr>
          <w:rStyle w:val="ad"/>
          <w:rFonts w:ascii="楷体" w:eastAsia="楷体" w:hAnsi="楷体" w:hint="eastAsia"/>
          <w:b w:val="0"/>
          <w:bCs w:val="0"/>
          <w:spacing w:val="-4"/>
          <w:sz w:val="32"/>
          <w:szCs w:val="32"/>
        </w:rPr>
        <w:lastRenderedPageBreak/>
        <w:t>据“公共卫生满意度调查材料”可证，实际完成指标值为“基本达成目标”，指标完成率为100.00%。</w:t>
      </w:r>
      <w:r w:rsidRPr="00686689">
        <w:rPr>
          <w:rStyle w:val="ad"/>
          <w:rFonts w:ascii="楷体" w:eastAsia="楷体" w:hAnsi="楷体" w:hint="eastAsia"/>
          <w:b w:val="0"/>
          <w:bCs w:val="0"/>
          <w:spacing w:val="-4"/>
          <w:sz w:val="32"/>
          <w:szCs w:val="32"/>
        </w:rPr>
        <w:br/>
        <w:t>综上所述，本指标满分为20分，根据评分标准得20分。</w:t>
      </w:r>
    </w:p>
    <w:p w14:paraId="708A28B2"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t>（五）项目满意度情况</w:t>
      </w:r>
      <w:r w:rsidRPr="00686689">
        <w:rPr>
          <w:rStyle w:val="ad"/>
          <w:rFonts w:ascii="楷体" w:eastAsia="楷体" w:hAnsi="楷体" w:hint="eastAsia"/>
          <w:b w:val="0"/>
          <w:bCs w:val="0"/>
          <w:spacing w:val="-4"/>
          <w:sz w:val="32"/>
          <w:szCs w:val="32"/>
        </w:rPr>
        <w:br/>
        <w:t>项目满意度类指标由1个二级指标和1个三级指标构成，权重分10.00分，实际得分10分。</w:t>
      </w:r>
      <w:r w:rsidRPr="00686689">
        <w:rPr>
          <w:rStyle w:val="ad"/>
          <w:rFonts w:ascii="楷体" w:eastAsia="楷体" w:hAnsi="楷体" w:hint="eastAsia"/>
          <w:b w:val="0"/>
          <w:bCs w:val="0"/>
          <w:spacing w:val="-4"/>
          <w:sz w:val="32"/>
          <w:szCs w:val="32"/>
        </w:rPr>
        <w:br/>
        <w:t>1.满意度完成情况分析</w:t>
      </w:r>
      <w:r w:rsidRPr="00686689">
        <w:rPr>
          <w:rStyle w:val="ad"/>
          <w:rFonts w:ascii="楷体" w:eastAsia="楷体" w:hAnsi="楷体" w:hint="eastAsia"/>
          <w:b w:val="0"/>
          <w:bCs w:val="0"/>
          <w:spacing w:val="-4"/>
          <w:sz w:val="32"/>
          <w:szCs w:val="32"/>
        </w:rPr>
        <w:br/>
        <w:t>“辖区居民满意度”指标：预期指标值为“90%”，根据“满意度调查问卷”可证，实际完成指标值为“100%”，指标完成率为111%。</w:t>
      </w:r>
      <w:r w:rsidRPr="00686689">
        <w:rPr>
          <w:rStyle w:val="ad"/>
          <w:rFonts w:ascii="楷体" w:eastAsia="楷体" w:hAnsi="楷体" w:hint="eastAsia"/>
          <w:b w:val="0"/>
          <w:bCs w:val="0"/>
          <w:spacing w:val="-4"/>
          <w:sz w:val="32"/>
          <w:szCs w:val="32"/>
        </w:rPr>
        <w:br/>
        <w:t>综上所述，本指标满分为10分，根据评分标准得10分。</w:t>
      </w:r>
    </w:p>
    <w:p w14:paraId="7F482A39" w14:textId="77777777" w:rsidR="00B77D13" w:rsidRPr="00686689" w:rsidRDefault="00B77D13">
      <w:pPr>
        <w:spacing w:line="540" w:lineRule="exact"/>
        <w:ind w:firstLine="567"/>
        <w:rPr>
          <w:rStyle w:val="ad"/>
          <w:rFonts w:ascii="楷体" w:eastAsia="楷体" w:hAnsi="楷体" w:hint="eastAsia"/>
          <w:b w:val="0"/>
          <w:bCs w:val="0"/>
          <w:spacing w:val="-4"/>
          <w:sz w:val="32"/>
          <w:szCs w:val="32"/>
        </w:rPr>
      </w:pPr>
    </w:p>
    <w:p w14:paraId="0E88CCC3" w14:textId="77777777" w:rsidR="00B77D13" w:rsidRPr="00686689" w:rsidRDefault="00B77D13">
      <w:pPr>
        <w:spacing w:line="540" w:lineRule="exact"/>
        <w:ind w:firstLine="567"/>
        <w:rPr>
          <w:rStyle w:val="ad"/>
          <w:rFonts w:ascii="楷体" w:eastAsia="楷体" w:hAnsi="楷体" w:hint="eastAsia"/>
          <w:spacing w:val="-4"/>
          <w:sz w:val="32"/>
          <w:szCs w:val="32"/>
        </w:rPr>
      </w:pPr>
    </w:p>
    <w:p w14:paraId="312418A7" w14:textId="77777777" w:rsidR="00B77D13" w:rsidRPr="00686689" w:rsidRDefault="00000000">
      <w:pPr>
        <w:numPr>
          <w:ilvl w:val="0"/>
          <w:numId w:val="1"/>
        </w:num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t>主要经验及做法、存在的问题及原因分析</w:t>
      </w:r>
    </w:p>
    <w:p w14:paraId="50D280E7" w14:textId="77777777" w:rsidR="00B77D13" w:rsidRPr="00686689" w:rsidRDefault="00000000">
      <w:pPr>
        <w:spacing w:line="540" w:lineRule="exact"/>
        <w:ind w:firstLine="567"/>
        <w:rPr>
          <w:rFonts w:ascii="仿宋_GB2312" w:eastAsia="仿宋_GB2312"/>
          <w:spacing w:val="-4"/>
          <w:sz w:val="32"/>
          <w:szCs w:val="32"/>
        </w:rPr>
      </w:pPr>
      <w:r w:rsidRPr="00686689">
        <w:rPr>
          <w:rStyle w:val="ad"/>
          <w:rFonts w:ascii="楷体" w:eastAsia="楷体" w:hAnsi="楷体" w:hint="eastAsia"/>
          <w:b w:val="0"/>
          <w:bCs w:val="0"/>
          <w:spacing w:val="-4"/>
          <w:sz w:val="32"/>
          <w:szCs w:val="32"/>
        </w:rPr>
        <w:t>（一）主要经验及做法</w:t>
      </w:r>
      <w:r w:rsidRPr="00686689">
        <w:rPr>
          <w:rStyle w:val="ad"/>
          <w:rFonts w:ascii="楷体" w:eastAsia="楷体" w:hAnsi="楷体" w:hint="eastAsia"/>
          <w:b w:val="0"/>
          <w:bCs w:val="0"/>
          <w:spacing w:val="-4"/>
          <w:sz w:val="32"/>
          <w:szCs w:val="32"/>
        </w:rPr>
        <w:br/>
        <w:t>1、多措并举宣传，提升健康体检知晓率</w:t>
      </w:r>
      <w:r w:rsidRPr="00686689">
        <w:rPr>
          <w:rStyle w:val="ad"/>
          <w:rFonts w:ascii="楷体" w:eastAsia="楷体" w:hAnsi="楷体" w:hint="eastAsia"/>
          <w:b w:val="0"/>
          <w:bCs w:val="0"/>
          <w:spacing w:val="-4"/>
          <w:sz w:val="32"/>
          <w:szCs w:val="32"/>
        </w:rPr>
        <w:br/>
        <w:t>目前，本项目计划使用资金61.74万元，主要用于完成全民体检人数5453，健康档案建档人数5453人，做好体检的组织实施、人员培训、数据填报、后勤保障，建档立卡、追踪随访、做到体检与“健康咨询、健康教育、重大疾病”相结合，对体检结果的异常及时随访，对需要转院的疑难重症患者，畅通“绿色通道”协助到上级医院进行救治。</w:t>
      </w:r>
      <w:r w:rsidRPr="00686689">
        <w:rPr>
          <w:rStyle w:val="ad"/>
          <w:rFonts w:ascii="楷体" w:eastAsia="楷体" w:hAnsi="楷体" w:hint="eastAsia"/>
          <w:b w:val="0"/>
          <w:bCs w:val="0"/>
          <w:spacing w:val="-4"/>
          <w:sz w:val="32"/>
          <w:szCs w:val="32"/>
        </w:rPr>
        <w:br/>
        <w:t>2、组建医疗梯队，提高健康体检质量</w:t>
      </w:r>
      <w:r w:rsidRPr="00686689">
        <w:rPr>
          <w:rStyle w:val="ad"/>
          <w:rFonts w:ascii="楷体" w:eastAsia="楷体" w:hAnsi="楷体" w:hint="eastAsia"/>
          <w:b w:val="0"/>
          <w:bCs w:val="0"/>
          <w:spacing w:val="-4"/>
          <w:sz w:val="32"/>
          <w:szCs w:val="32"/>
        </w:rPr>
        <w:br/>
        <w:t>为全力做好全民健康体检工作，我院加强对全民健康体检工作质量的管理。一是科学调配医护人员与技术人员，安排我院全员参与到全民健康体检工作中，保证全民健康体检工作正常开展。二</w:t>
      </w:r>
      <w:r w:rsidRPr="00686689">
        <w:rPr>
          <w:rStyle w:val="ad"/>
          <w:rFonts w:ascii="楷体" w:eastAsia="楷体" w:hAnsi="楷体" w:hint="eastAsia"/>
          <w:b w:val="0"/>
          <w:bCs w:val="0"/>
          <w:spacing w:val="-4"/>
          <w:sz w:val="32"/>
          <w:szCs w:val="32"/>
        </w:rPr>
        <w:lastRenderedPageBreak/>
        <w:t>是积极参加卫健委组织的各类全民体检培训，及时组织我院体检医师、辅助检查科室、信息录入人员对体检结果分析、评价、反馈等内容进行培训，对体检中发现的问题及时进行整改。三是建立日报告制度，安排专人对每天体检工作量及进展情况进行分类统计并按时上报。</w:t>
      </w:r>
      <w:r w:rsidRPr="00686689">
        <w:rPr>
          <w:rStyle w:val="ad"/>
          <w:rFonts w:ascii="楷体" w:eastAsia="楷体" w:hAnsi="楷体" w:hint="eastAsia"/>
          <w:b w:val="0"/>
          <w:bCs w:val="0"/>
          <w:spacing w:val="-4"/>
          <w:sz w:val="32"/>
          <w:szCs w:val="32"/>
        </w:rPr>
        <w:br/>
        <w:t>3、合理设置科室，优化健康体检流程</w:t>
      </w:r>
      <w:r w:rsidRPr="00686689">
        <w:rPr>
          <w:rStyle w:val="ad"/>
          <w:rFonts w:ascii="楷体" w:eastAsia="楷体" w:hAnsi="楷体" w:hint="eastAsia"/>
          <w:b w:val="0"/>
          <w:bCs w:val="0"/>
          <w:spacing w:val="-4"/>
          <w:sz w:val="32"/>
          <w:szCs w:val="32"/>
        </w:rPr>
        <w:br/>
        <w:t>为方便居民体检，我们不断优化健康体检流程，尽可能方便居民体检。一是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r w:rsidRPr="00686689">
        <w:rPr>
          <w:rStyle w:val="ad"/>
          <w:rFonts w:ascii="楷体" w:eastAsia="楷体" w:hAnsi="楷体" w:hint="eastAsia"/>
          <w:b w:val="0"/>
          <w:bCs w:val="0"/>
          <w:spacing w:val="-4"/>
          <w:sz w:val="32"/>
          <w:szCs w:val="32"/>
        </w:rPr>
        <w:br/>
        <w:t>（二）存在的问题及原因分析</w:t>
      </w:r>
      <w:r w:rsidRPr="00686689">
        <w:rPr>
          <w:rStyle w:val="ad"/>
          <w:rFonts w:ascii="楷体" w:eastAsia="楷体" w:hAnsi="楷体" w:hint="eastAsia"/>
          <w:b w:val="0"/>
          <w:bCs w:val="0"/>
          <w:spacing w:val="-4"/>
          <w:sz w:val="32"/>
          <w:szCs w:val="32"/>
        </w:rPr>
        <w:br/>
        <w:t>1、人员短缺与能力不均：部分社区卫生服务站人员流动性大，个别人员业务能力较弱的情况，影响服务质量和工作效率。</w:t>
      </w:r>
      <w:r w:rsidRPr="00686689">
        <w:rPr>
          <w:rStyle w:val="ad"/>
          <w:rFonts w:ascii="楷体" w:eastAsia="楷体" w:hAnsi="楷体" w:hint="eastAsia"/>
          <w:b w:val="0"/>
          <w:bCs w:val="0"/>
          <w:spacing w:val="-4"/>
          <w:sz w:val="32"/>
          <w:szCs w:val="32"/>
        </w:rPr>
        <w:br/>
        <w:t>2、居民配合度不高：部分居民对基本公共卫生服务项目的认识不够，存在不信任、不配合的现象，如拒绝参加体检、不按时服药等。</w:t>
      </w:r>
      <w:r w:rsidRPr="00686689">
        <w:rPr>
          <w:rStyle w:val="ad"/>
          <w:rFonts w:ascii="楷体" w:eastAsia="楷体" w:hAnsi="楷体" w:hint="eastAsia"/>
          <w:b w:val="0"/>
          <w:bCs w:val="0"/>
          <w:spacing w:val="-4"/>
          <w:sz w:val="32"/>
          <w:szCs w:val="32"/>
        </w:rPr>
        <w:br/>
      </w:r>
      <w:r w:rsidRPr="00686689">
        <w:rPr>
          <w:rStyle w:val="ad"/>
          <w:rFonts w:ascii="楷体" w:eastAsia="楷体" w:hAnsi="楷体" w:hint="eastAsia"/>
          <w:b w:val="0"/>
          <w:bCs w:val="0"/>
          <w:spacing w:val="-4"/>
          <w:sz w:val="32"/>
          <w:szCs w:val="32"/>
        </w:rPr>
        <w:lastRenderedPageBreak/>
        <w:t>3、服务质量参差不齐：在健康档案管理、慢性病随访等工作中，存在记录不规范、随访不及时、服务不到位等问题，影响服务质量和效果。</w:t>
      </w:r>
      <w:r w:rsidRPr="00686689">
        <w:rPr>
          <w:rStyle w:val="ad"/>
          <w:rFonts w:ascii="楷体" w:eastAsia="楷体" w:hAnsi="楷体" w:hint="eastAsia"/>
          <w:b w:val="0"/>
          <w:bCs w:val="0"/>
          <w:spacing w:val="-4"/>
          <w:sz w:val="32"/>
          <w:szCs w:val="32"/>
        </w:rPr>
        <w:br/>
        <w:t>4、信息系统不完善：随着工作内容不断增加，信息系统存在功能不完善、数据共享困难等问题，不能很好地满足工作需求。</w:t>
      </w:r>
      <w:r w:rsidRPr="00686689">
        <w:rPr>
          <w:rStyle w:val="ad"/>
          <w:rFonts w:ascii="楷体" w:eastAsia="楷体" w:hAnsi="楷体" w:hint="eastAsia"/>
          <w:b w:val="0"/>
          <w:bCs w:val="0"/>
          <w:spacing w:val="-4"/>
          <w:sz w:val="32"/>
          <w:szCs w:val="32"/>
        </w:rPr>
        <w:br/>
        <w:t>5、应急响应速度不够迅速：面对突发重大公共卫生事件，启动应急预案有时不够迅速，影响整体应对效率。</w:t>
      </w:r>
    </w:p>
    <w:p w14:paraId="36A80DA3" w14:textId="77777777" w:rsidR="00B77D13" w:rsidRPr="00686689" w:rsidRDefault="00000000">
      <w:p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t>六、有关建议</w:t>
      </w:r>
    </w:p>
    <w:p w14:paraId="681FF962" w14:textId="77777777" w:rsidR="00B77D13" w:rsidRPr="00686689" w:rsidRDefault="00000000">
      <w:pPr>
        <w:spacing w:line="540" w:lineRule="exact"/>
        <w:ind w:firstLine="567"/>
        <w:rPr>
          <w:rStyle w:val="ad"/>
          <w:rFonts w:ascii="楷体" w:eastAsia="楷体" w:hAnsi="楷体" w:hint="eastAsia"/>
          <w:spacing w:val="-4"/>
          <w:sz w:val="32"/>
          <w:szCs w:val="32"/>
        </w:rPr>
      </w:pPr>
      <w:r w:rsidRPr="00686689">
        <w:rPr>
          <w:rStyle w:val="ad"/>
          <w:rFonts w:ascii="楷体" w:eastAsia="楷体" w:hAnsi="楷体" w:hint="eastAsia"/>
          <w:b w:val="0"/>
          <w:bCs w:val="0"/>
          <w:spacing w:val="-4"/>
          <w:sz w:val="32"/>
          <w:szCs w:val="32"/>
        </w:rPr>
        <w:t>1.坚持问题导向，加强执行监控，提高资金效益</w:t>
      </w:r>
      <w:r w:rsidRPr="00686689">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86689">
        <w:rPr>
          <w:rStyle w:val="ad"/>
          <w:rFonts w:ascii="楷体" w:eastAsia="楷体" w:hAnsi="楷体" w:hint="eastAsia"/>
          <w:b w:val="0"/>
          <w:bCs w:val="0"/>
          <w:spacing w:val="-4"/>
          <w:sz w:val="32"/>
          <w:szCs w:val="32"/>
        </w:rPr>
        <w:br/>
        <w:t>2.强化绩效目标刚性约束，及时对项目进行跟踪问效</w:t>
      </w:r>
      <w:r w:rsidRPr="00686689">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686689">
        <w:rPr>
          <w:rStyle w:val="ad"/>
          <w:rFonts w:ascii="楷体" w:eastAsia="楷体" w:hAnsi="楷体" w:hint="eastAsia"/>
          <w:b w:val="0"/>
          <w:bCs w:val="0"/>
          <w:spacing w:val="-4"/>
          <w:sz w:val="32"/>
          <w:szCs w:val="32"/>
        </w:rPr>
        <w:br/>
        <w:t>3、进一步加强培训学习。建议财政加强对相关业务及项目负责人进行绩效评价业务培训，学习如何合理制定绩效目标及考核体系，充分发挥绩效评价作用。特别是针对《预算法》《行政事业单位会计制度》等学习培训，规范部门预算收支核算，切实提高部门预算收支管理水平。</w:t>
      </w:r>
    </w:p>
    <w:p w14:paraId="2DAF1645" w14:textId="77777777" w:rsidR="00B77D13" w:rsidRPr="00686689" w:rsidRDefault="00000000">
      <w:pPr>
        <w:spacing w:line="540" w:lineRule="exact"/>
        <w:ind w:firstLine="640"/>
        <w:rPr>
          <w:rStyle w:val="ad"/>
          <w:rFonts w:ascii="黑体" w:eastAsia="黑体" w:hAnsi="黑体" w:hint="eastAsia"/>
          <w:b w:val="0"/>
          <w:spacing w:val="-4"/>
          <w:sz w:val="32"/>
          <w:szCs w:val="32"/>
        </w:rPr>
      </w:pPr>
      <w:r w:rsidRPr="00686689">
        <w:rPr>
          <w:rStyle w:val="ad"/>
          <w:rFonts w:ascii="黑体" w:eastAsia="黑体" w:hAnsi="黑体" w:hint="eastAsia"/>
          <w:b w:val="0"/>
          <w:spacing w:val="-4"/>
          <w:sz w:val="32"/>
          <w:szCs w:val="32"/>
        </w:rPr>
        <w:t>七、其他需要说明的问题</w:t>
      </w:r>
    </w:p>
    <w:p w14:paraId="30F61D99" w14:textId="77777777" w:rsidR="00B77D13" w:rsidRPr="00686689" w:rsidRDefault="00000000">
      <w:pPr>
        <w:spacing w:line="540" w:lineRule="exact"/>
        <w:ind w:firstLine="567"/>
        <w:rPr>
          <w:rStyle w:val="ad"/>
          <w:rFonts w:ascii="楷体" w:eastAsia="楷体" w:hAnsi="楷体" w:hint="eastAsia"/>
          <w:b w:val="0"/>
          <w:bCs w:val="0"/>
          <w:spacing w:val="-4"/>
          <w:sz w:val="32"/>
          <w:szCs w:val="32"/>
        </w:rPr>
      </w:pPr>
      <w:r w:rsidRPr="00686689">
        <w:rPr>
          <w:rStyle w:val="ad"/>
          <w:rFonts w:ascii="楷体" w:eastAsia="楷体" w:hAnsi="楷体" w:hint="eastAsia"/>
          <w:b w:val="0"/>
          <w:bCs w:val="0"/>
          <w:spacing w:val="-4"/>
          <w:sz w:val="32"/>
          <w:szCs w:val="32"/>
        </w:rPr>
        <w:lastRenderedPageBreak/>
        <w:t>（一）本项目部分间接产生的效果无法准确在短期内衡量，因此很难认定项目产生的全部效果。通过指标来反映绩效，指标的科学性和全面性需要不断地完善和研究。</w:t>
      </w:r>
      <w:r w:rsidRPr="00686689">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686689">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686689">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686689">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CDA49D3" w14:textId="77777777" w:rsidR="00B77D13" w:rsidRPr="00686689" w:rsidRDefault="00B77D13">
      <w:pPr>
        <w:spacing w:line="540" w:lineRule="exact"/>
        <w:ind w:firstLine="567"/>
        <w:rPr>
          <w:rStyle w:val="ad"/>
          <w:rFonts w:ascii="仿宋" w:eastAsia="仿宋" w:hAnsi="仿宋" w:hint="eastAsia"/>
          <w:b w:val="0"/>
          <w:spacing w:val="-4"/>
          <w:sz w:val="32"/>
          <w:szCs w:val="32"/>
        </w:rPr>
      </w:pPr>
    </w:p>
    <w:p w14:paraId="0D4F1C4A" w14:textId="77777777" w:rsidR="00B77D13" w:rsidRPr="00686689" w:rsidRDefault="00B77D13">
      <w:pPr>
        <w:spacing w:line="540" w:lineRule="exact"/>
        <w:ind w:firstLine="567"/>
        <w:rPr>
          <w:rStyle w:val="ad"/>
          <w:rFonts w:ascii="仿宋" w:eastAsia="仿宋" w:hAnsi="仿宋" w:hint="eastAsia"/>
          <w:b w:val="0"/>
          <w:spacing w:val="-4"/>
          <w:sz w:val="32"/>
          <w:szCs w:val="32"/>
        </w:rPr>
      </w:pPr>
    </w:p>
    <w:p w14:paraId="2EFD0772" w14:textId="77777777" w:rsidR="00B77D13" w:rsidRPr="00686689" w:rsidRDefault="00B77D13">
      <w:pPr>
        <w:spacing w:line="540" w:lineRule="exact"/>
        <w:ind w:firstLine="567"/>
        <w:rPr>
          <w:rStyle w:val="ad"/>
          <w:rFonts w:ascii="仿宋" w:eastAsia="仿宋" w:hAnsi="仿宋" w:hint="eastAsia"/>
          <w:b w:val="0"/>
          <w:spacing w:val="-4"/>
          <w:sz w:val="32"/>
          <w:szCs w:val="32"/>
        </w:rPr>
      </w:pPr>
    </w:p>
    <w:p w14:paraId="3C135B9C" w14:textId="77777777" w:rsidR="00B77D13" w:rsidRPr="00686689" w:rsidRDefault="00B77D13">
      <w:pPr>
        <w:spacing w:line="540" w:lineRule="exact"/>
        <w:ind w:firstLine="567"/>
        <w:rPr>
          <w:rStyle w:val="ad"/>
          <w:rFonts w:ascii="仿宋" w:eastAsia="仿宋" w:hAnsi="仿宋" w:hint="eastAsia"/>
          <w:b w:val="0"/>
          <w:spacing w:val="-4"/>
          <w:sz w:val="32"/>
          <w:szCs w:val="32"/>
        </w:rPr>
      </w:pPr>
    </w:p>
    <w:p w14:paraId="4DAE362E" w14:textId="77777777" w:rsidR="00B77D13" w:rsidRPr="00686689" w:rsidRDefault="00B77D13">
      <w:pPr>
        <w:spacing w:line="540" w:lineRule="exact"/>
        <w:ind w:firstLine="567"/>
        <w:rPr>
          <w:rStyle w:val="ad"/>
          <w:rFonts w:ascii="仿宋" w:eastAsia="仿宋" w:hAnsi="仿宋" w:hint="eastAsia"/>
          <w:b w:val="0"/>
          <w:spacing w:val="-4"/>
          <w:sz w:val="32"/>
          <w:szCs w:val="32"/>
        </w:rPr>
      </w:pPr>
    </w:p>
    <w:sectPr w:rsidR="00B77D13" w:rsidRPr="0068668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67EE9" w14:textId="77777777" w:rsidR="00007267" w:rsidRDefault="00007267">
      <w:r>
        <w:separator/>
      </w:r>
    </w:p>
  </w:endnote>
  <w:endnote w:type="continuationSeparator" w:id="0">
    <w:p w14:paraId="3512ABE5" w14:textId="77777777" w:rsidR="00007267" w:rsidRDefault="0000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7664895" w14:textId="77777777" w:rsidR="00B77D13" w:rsidRDefault="00000000">
        <w:pPr>
          <w:pStyle w:val="a5"/>
          <w:jc w:val="center"/>
        </w:pPr>
        <w:r>
          <w:fldChar w:fldCharType="begin"/>
        </w:r>
        <w:r>
          <w:instrText>PAGE   \* MERGEFORMAT</w:instrText>
        </w:r>
        <w:r>
          <w:fldChar w:fldCharType="separate"/>
        </w:r>
        <w:r>
          <w:rPr>
            <w:lang w:val="zh-CN"/>
          </w:rPr>
          <w:t>2</w:t>
        </w:r>
        <w:r>
          <w:fldChar w:fldCharType="end"/>
        </w:r>
      </w:p>
    </w:sdtContent>
  </w:sdt>
  <w:p w14:paraId="29FB6448" w14:textId="77777777" w:rsidR="00B77D13" w:rsidRDefault="00B77D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2400A" w14:textId="77777777" w:rsidR="00007267" w:rsidRDefault="00007267">
      <w:r>
        <w:separator/>
      </w:r>
    </w:p>
  </w:footnote>
  <w:footnote w:type="continuationSeparator" w:id="0">
    <w:p w14:paraId="53960B37" w14:textId="77777777" w:rsidR="00007267" w:rsidRDefault="000072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86788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07267"/>
    <w:rsid w:val="00056465"/>
    <w:rsid w:val="00102DFF"/>
    <w:rsid w:val="0012073C"/>
    <w:rsid w:val="00121AE4"/>
    <w:rsid w:val="00146AAD"/>
    <w:rsid w:val="00151FA7"/>
    <w:rsid w:val="001B3A40"/>
    <w:rsid w:val="00291BC0"/>
    <w:rsid w:val="00311DBE"/>
    <w:rsid w:val="004366A8"/>
    <w:rsid w:val="004C7680"/>
    <w:rsid w:val="00502BA7"/>
    <w:rsid w:val="005162F1"/>
    <w:rsid w:val="00532AB7"/>
    <w:rsid w:val="00535153"/>
    <w:rsid w:val="00554F82"/>
    <w:rsid w:val="0056390D"/>
    <w:rsid w:val="005719B0"/>
    <w:rsid w:val="005D10D6"/>
    <w:rsid w:val="00637D8D"/>
    <w:rsid w:val="00686689"/>
    <w:rsid w:val="00855E3A"/>
    <w:rsid w:val="0091457F"/>
    <w:rsid w:val="00922CB9"/>
    <w:rsid w:val="009A0637"/>
    <w:rsid w:val="009E5CD9"/>
    <w:rsid w:val="00A26421"/>
    <w:rsid w:val="00A34588"/>
    <w:rsid w:val="00A4293B"/>
    <w:rsid w:val="00A67D50"/>
    <w:rsid w:val="00A8691A"/>
    <w:rsid w:val="00AC1946"/>
    <w:rsid w:val="00B40063"/>
    <w:rsid w:val="00B41F61"/>
    <w:rsid w:val="00B6628B"/>
    <w:rsid w:val="00B77D13"/>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7D0DB"/>
  <w15:docId w15:val="{0F1AA423-7D3F-4276-A69C-80D0A0C1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8192</Words>
  <Characters>8684</Characters>
  <Application>Microsoft Office Word</Application>
  <DocSecurity>0</DocSecurity>
  <Lines>394</Lines>
  <Paragraphs>38</Paragraphs>
  <ScaleCrop>false</ScaleCrop>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