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6EF87" w14:textId="77777777" w:rsidR="009166E0" w:rsidRPr="003205C2" w:rsidRDefault="00000000">
      <w:pPr>
        <w:spacing w:line="540" w:lineRule="exact"/>
        <w:jc w:val="left"/>
        <w:rPr>
          <w:rFonts w:ascii="仿宋" w:eastAsia="仿宋" w:hAnsi="仿宋" w:cs="宋体" w:hint="eastAsia"/>
          <w:kern w:val="0"/>
          <w:sz w:val="32"/>
          <w:szCs w:val="32"/>
        </w:rPr>
      </w:pPr>
      <w:r w:rsidRPr="003205C2">
        <w:rPr>
          <w:rFonts w:ascii="仿宋" w:eastAsia="仿宋" w:hAnsi="仿宋" w:cs="宋体" w:hint="eastAsia"/>
          <w:kern w:val="0"/>
          <w:sz w:val="32"/>
          <w:szCs w:val="32"/>
        </w:rPr>
        <w:t>附件2：</w:t>
      </w:r>
    </w:p>
    <w:p w14:paraId="6B3FDA78" w14:textId="77777777" w:rsidR="009166E0" w:rsidRPr="003205C2" w:rsidRDefault="009166E0">
      <w:pPr>
        <w:spacing w:line="540" w:lineRule="exact"/>
        <w:jc w:val="center"/>
        <w:rPr>
          <w:rFonts w:ascii="华文中宋" w:eastAsia="华文中宋" w:hAnsi="华文中宋" w:cs="宋体" w:hint="eastAsia"/>
          <w:b/>
          <w:kern w:val="0"/>
          <w:sz w:val="52"/>
          <w:szCs w:val="52"/>
        </w:rPr>
      </w:pPr>
    </w:p>
    <w:p w14:paraId="0BAD11ED" w14:textId="77777777" w:rsidR="009166E0" w:rsidRPr="003205C2" w:rsidRDefault="009166E0">
      <w:pPr>
        <w:spacing w:line="540" w:lineRule="exact"/>
        <w:jc w:val="center"/>
        <w:rPr>
          <w:rFonts w:ascii="华文中宋" w:eastAsia="华文中宋" w:hAnsi="华文中宋" w:cs="宋体" w:hint="eastAsia"/>
          <w:b/>
          <w:kern w:val="0"/>
          <w:sz w:val="52"/>
          <w:szCs w:val="52"/>
        </w:rPr>
      </w:pPr>
    </w:p>
    <w:p w14:paraId="09956CF8" w14:textId="77777777" w:rsidR="009166E0" w:rsidRPr="003205C2" w:rsidRDefault="009166E0">
      <w:pPr>
        <w:spacing w:line="540" w:lineRule="exact"/>
        <w:jc w:val="center"/>
        <w:rPr>
          <w:rFonts w:ascii="华文中宋" w:eastAsia="华文中宋" w:hAnsi="华文中宋" w:cs="宋体" w:hint="eastAsia"/>
          <w:b/>
          <w:kern w:val="0"/>
          <w:sz w:val="52"/>
          <w:szCs w:val="52"/>
        </w:rPr>
      </w:pPr>
    </w:p>
    <w:p w14:paraId="44821E97" w14:textId="77777777" w:rsidR="009166E0" w:rsidRPr="003205C2" w:rsidRDefault="009166E0">
      <w:pPr>
        <w:spacing w:line="540" w:lineRule="exact"/>
        <w:jc w:val="center"/>
        <w:rPr>
          <w:rFonts w:ascii="华文中宋" w:eastAsia="华文中宋" w:hAnsi="华文中宋" w:cs="宋体" w:hint="eastAsia"/>
          <w:b/>
          <w:kern w:val="0"/>
          <w:sz w:val="52"/>
          <w:szCs w:val="52"/>
        </w:rPr>
      </w:pPr>
    </w:p>
    <w:p w14:paraId="4EDC5F0C" w14:textId="77777777" w:rsidR="009166E0" w:rsidRPr="003205C2" w:rsidRDefault="009166E0">
      <w:pPr>
        <w:spacing w:line="540" w:lineRule="exact"/>
        <w:jc w:val="center"/>
        <w:rPr>
          <w:rFonts w:ascii="华文中宋" w:eastAsia="华文中宋" w:hAnsi="华文中宋" w:cs="宋体" w:hint="eastAsia"/>
          <w:b/>
          <w:kern w:val="0"/>
          <w:sz w:val="52"/>
          <w:szCs w:val="52"/>
        </w:rPr>
      </w:pPr>
    </w:p>
    <w:p w14:paraId="7737212E" w14:textId="77777777" w:rsidR="009166E0" w:rsidRPr="003205C2" w:rsidRDefault="009166E0">
      <w:pPr>
        <w:spacing w:line="540" w:lineRule="exact"/>
        <w:jc w:val="center"/>
        <w:rPr>
          <w:rFonts w:ascii="华文中宋" w:eastAsia="华文中宋" w:hAnsi="华文中宋" w:cs="宋体" w:hint="eastAsia"/>
          <w:b/>
          <w:kern w:val="0"/>
          <w:sz w:val="52"/>
          <w:szCs w:val="52"/>
        </w:rPr>
      </w:pPr>
    </w:p>
    <w:p w14:paraId="1900C90A" w14:textId="77777777" w:rsidR="009166E0" w:rsidRPr="003205C2" w:rsidRDefault="00000000">
      <w:pPr>
        <w:spacing w:line="540" w:lineRule="exact"/>
        <w:jc w:val="center"/>
        <w:rPr>
          <w:rFonts w:ascii="方正小标宋_GBK" w:eastAsia="方正小标宋_GBK" w:hAnsi="华文中宋" w:cs="宋体" w:hint="eastAsia"/>
          <w:b/>
          <w:kern w:val="0"/>
          <w:sz w:val="48"/>
          <w:szCs w:val="48"/>
        </w:rPr>
      </w:pPr>
      <w:r w:rsidRPr="003205C2">
        <w:rPr>
          <w:rFonts w:ascii="方正小标宋_GBK" w:eastAsia="方正小标宋_GBK" w:hAnsi="华文中宋" w:cs="宋体" w:hint="eastAsia"/>
          <w:b/>
          <w:kern w:val="0"/>
          <w:sz w:val="48"/>
          <w:szCs w:val="48"/>
        </w:rPr>
        <w:t>项目支出绩效自评报告</w:t>
      </w:r>
    </w:p>
    <w:p w14:paraId="4E2D4AB1" w14:textId="77777777" w:rsidR="009166E0" w:rsidRPr="003205C2" w:rsidRDefault="009166E0">
      <w:pPr>
        <w:spacing w:line="540" w:lineRule="exact"/>
        <w:jc w:val="center"/>
        <w:rPr>
          <w:rFonts w:ascii="华文中宋" w:eastAsia="华文中宋" w:hAnsi="华文中宋" w:cs="宋体" w:hint="eastAsia"/>
          <w:b/>
          <w:kern w:val="0"/>
          <w:sz w:val="52"/>
          <w:szCs w:val="52"/>
        </w:rPr>
      </w:pPr>
    </w:p>
    <w:p w14:paraId="3A973BC6" w14:textId="77777777" w:rsidR="009166E0" w:rsidRPr="003205C2" w:rsidRDefault="00000000">
      <w:pPr>
        <w:spacing w:line="540" w:lineRule="exact"/>
        <w:jc w:val="center"/>
        <w:rPr>
          <w:rFonts w:eastAsia="仿宋_GB2312" w:hAnsi="宋体" w:cs="宋体" w:hint="eastAsia"/>
          <w:kern w:val="0"/>
          <w:sz w:val="36"/>
          <w:szCs w:val="36"/>
        </w:rPr>
      </w:pPr>
      <w:proofErr w:type="gramStart"/>
      <w:r w:rsidRPr="003205C2">
        <w:rPr>
          <w:rFonts w:eastAsia="仿宋_GB2312" w:hAnsi="宋体" w:cs="宋体" w:hint="eastAsia"/>
          <w:kern w:val="0"/>
          <w:sz w:val="36"/>
          <w:szCs w:val="36"/>
        </w:rPr>
        <w:t>（</w:t>
      </w:r>
      <w:r w:rsidRPr="003205C2">
        <w:rPr>
          <w:rFonts w:eastAsia="仿宋_GB2312" w:hAnsi="宋体" w:cs="宋体" w:hint="eastAsia"/>
          <w:kern w:val="0"/>
          <w:sz w:val="36"/>
          <w:szCs w:val="36"/>
        </w:rPr>
        <w:t xml:space="preserve"> </w:t>
      </w:r>
      <w:proofErr w:type="gramEnd"/>
      <w:r w:rsidRPr="003205C2">
        <w:rPr>
          <w:rFonts w:eastAsia="仿宋_GB2312" w:hAnsi="宋体" w:cs="宋体" w:hint="eastAsia"/>
          <w:kern w:val="0"/>
          <w:sz w:val="36"/>
          <w:szCs w:val="36"/>
        </w:rPr>
        <w:t xml:space="preserve">  </w:t>
      </w:r>
      <w:proofErr w:type="gramStart"/>
      <w:r w:rsidRPr="003205C2">
        <w:rPr>
          <w:rStyle w:val="ad"/>
          <w:rFonts w:ascii="楷体" w:eastAsia="楷体" w:hAnsi="楷体" w:hint="eastAsia"/>
          <w:spacing w:val="-4"/>
          <w:sz w:val="32"/>
          <w:szCs w:val="32"/>
        </w:rPr>
        <w:t>2024</w:t>
      </w:r>
      <w:r w:rsidRPr="003205C2">
        <w:rPr>
          <w:rFonts w:eastAsia="仿宋_GB2312" w:hAnsi="宋体" w:cs="宋体" w:hint="eastAsia"/>
          <w:kern w:val="0"/>
          <w:sz w:val="36"/>
          <w:szCs w:val="36"/>
        </w:rPr>
        <w:t xml:space="preserve">  </w:t>
      </w:r>
      <w:r w:rsidRPr="003205C2">
        <w:rPr>
          <w:rFonts w:eastAsia="仿宋_GB2312" w:hAnsi="宋体" w:cs="宋体" w:hint="eastAsia"/>
          <w:kern w:val="0"/>
          <w:sz w:val="36"/>
          <w:szCs w:val="36"/>
        </w:rPr>
        <w:t>年度</w:t>
      </w:r>
      <w:proofErr w:type="gramEnd"/>
      <w:r w:rsidRPr="003205C2">
        <w:rPr>
          <w:rFonts w:eastAsia="仿宋_GB2312" w:hAnsi="宋体" w:cs="宋体" w:hint="eastAsia"/>
          <w:kern w:val="0"/>
          <w:sz w:val="36"/>
          <w:szCs w:val="36"/>
        </w:rPr>
        <w:t>）</w:t>
      </w:r>
    </w:p>
    <w:p w14:paraId="56DCDBBE" w14:textId="77777777" w:rsidR="009166E0" w:rsidRPr="003205C2" w:rsidRDefault="009166E0">
      <w:pPr>
        <w:spacing w:line="540" w:lineRule="exact"/>
        <w:jc w:val="center"/>
        <w:rPr>
          <w:rFonts w:eastAsia="仿宋_GB2312" w:hAnsi="宋体" w:cs="宋体" w:hint="eastAsia"/>
          <w:kern w:val="0"/>
          <w:sz w:val="30"/>
          <w:szCs w:val="30"/>
        </w:rPr>
      </w:pPr>
    </w:p>
    <w:p w14:paraId="71E6E66E" w14:textId="77777777" w:rsidR="009166E0" w:rsidRPr="003205C2" w:rsidRDefault="009166E0">
      <w:pPr>
        <w:spacing w:line="540" w:lineRule="exact"/>
        <w:jc w:val="center"/>
        <w:rPr>
          <w:rFonts w:eastAsia="仿宋_GB2312" w:hAnsi="宋体" w:cs="宋体" w:hint="eastAsia"/>
          <w:kern w:val="0"/>
          <w:sz w:val="30"/>
          <w:szCs w:val="30"/>
        </w:rPr>
      </w:pPr>
    </w:p>
    <w:p w14:paraId="42230511" w14:textId="77777777" w:rsidR="009166E0" w:rsidRPr="003205C2" w:rsidRDefault="009166E0">
      <w:pPr>
        <w:spacing w:line="540" w:lineRule="exact"/>
        <w:jc w:val="center"/>
        <w:rPr>
          <w:rFonts w:eastAsia="仿宋_GB2312" w:hAnsi="宋体" w:cs="宋体" w:hint="eastAsia"/>
          <w:kern w:val="0"/>
          <w:sz w:val="30"/>
          <w:szCs w:val="30"/>
        </w:rPr>
      </w:pPr>
    </w:p>
    <w:p w14:paraId="548647CC" w14:textId="77777777" w:rsidR="009166E0" w:rsidRPr="003205C2" w:rsidRDefault="009166E0">
      <w:pPr>
        <w:spacing w:line="540" w:lineRule="exact"/>
        <w:jc w:val="center"/>
        <w:rPr>
          <w:rFonts w:eastAsia="仿宋_GB2312" w:hAnsi="宋体" w:cs="宋体" w:hint="eastAsia"/>
          <w:kern w:val="0"/>
          <w:sz w:val="30"/>
          <w:szCs w:val="30"/>
        </w:rPr>
      </w:pPr>
    </w:p>
    <w:p w14:paraId="3E7D4928" w14:textId="77777777" w:rsidR="009166E0" w:rsidRPr="003205C2" w:rsidRDefault="009166E0">
      <w:pPr>
        <w:spacing w:line="540" w:lineRule="exact"/>
        <w:jc w:val="center"/>
        <w:rPr>
          <w:rFonts w:eastAsia="仿宋_GB2312" w:hAnsi="宋体" w:cs="宋体" w:hint="eastAsia"/>
          <w:kern w:val="0"/>
          <w:sz w:val="30"/>
          <w:szCs w:val="30"/>
        </w:rPr>
      </w:pPr>
    </w:p>
    <w:p w14:paraId="676C5A85" w14:textId="77777777" w:rsidR="009166E0" w:rsidRPr="003205C2" w:rsidRDefault="009166E0">
      <w:pPr>
        <w:spacing w:line="540" w:lineRule="exact"/>
        <w:jc w:val="center"/>
        <w:rPr>
          <w:rFonts w:eastAsia="仿宋_GB2312" w:hAnsi="宋体" w:cs="宋体" w:hint="eastAsia"/>
          <w:kern w:val="0"/>
          <w:sz w:val="30"/>
          <w:szCs w:val="30"/>
        </w:rPr>
      </w:pPr>
    </w:p>
    <w:p w14:paraId="42D99C19" w14:textId="77777777" w:rsidR="009166E0" w:rsidRPr="003205C2" w:rsidRDefault="009166E0">
      <w:pPr>
        <w:spacing w:line="540" w:lineRule="exact"/>
        <w:rPr>
          <w:rFonts w:eastAsia="仿宋_GB2312" w:hAnsi="宋体" w:cs="宋体" w:hint="eastAsia"/>
          <w:kern w:val="0"/>
          <w:sz w:val="30"/>
          <w:szCs w:val="30"/>
        </w:rPr>
      </w:pPr>
    </w:p>
    <w:p w14:paraId="3146479F" w14:textId="77777777" w:rsidR="009166E0" w:rsidRPr="003205C2" w:rsidRDefault="00000000">
      <w:pPr>
        <w:spacing w:line="700" w:lineRule="exact"/>
        <w:jc w:val="left"/>
        <w:rPr>
          <w:rFonts w:eastAsia="仿宋_GB2312" w:hAnsi="宋体" w:cs="宋体" w:hint="eastAsia"/>
          <w:kern w:val="0"/>
          <w:sz w:val="36"/>
          <w:szCs w:val="36"/>
        </w:rPr>
      </w:pPr>
      <w:r w:rsidRPr="003205C2">
        <w:rPr>
          <w:rFonts w:eastAsia="仿宋_GB2312" w:hAnsi="宋体" w:cs="宋体" w:hint="eastAsia"/>
          <w:kern w:val="0"/>
          <w:sz w:val="36"/>
          <w:szCs w:val="36"/>
        </w:rPr>
        <w:t xml:space="preserve">     </w:t>
      </w:r>
    </w:p>
    <w:p w14:paraId="70365EBF" w14:textId="77777777" w:rsidR="009166E0" w:rsidRPr="003205C2" w:rsidRDefault="00000000">
      <w:pPr>
        <w:spacing w:line="700" w:lineRule="exact"/>
        <w:ind w:firstLineChars="250" w:firstLine="900"/>
        <w:jc w:val="left"/>
        <w:rPr>
          <w:rFonts w:eastAsia="仿宋_GB2312" w:hAnsi="宋体" w:cs="宋体" w:hint="eastAsia"/>
          <w:kern w:val="0"/>
          <w:sz w:val="36"/>
          <w:szCs w:val="36"/>
        </w:rPr>
      </w:pPr>
      <w:r w:rsidRPr="003205C2">
        <w:rPr>
          <w:rFonts w:eastAsia="仿宋_GB2312" w:hAnsi="宋体" w:cs="宋体" w:hint="eastAsia"/>
          <w:kern w:val="0"/>
          <w:sz w:val="36"/>
          <w:szCs w:val="36"/>
        </w:rPr>
        <w:t>项目名称：</w:t>
      </w:r>
      <w:r w:rsidRPr="003205C2">
        <w:rPr>
          <w:rStyle w:val="ad"/>
          <w:rFonts w:ascii="楷体" w:eastAsia="楷体" w:hAnsi="楷体" w:hint="eastAsia"/>
          <w:spacing w:val="-4"/>
          <w:sz w:val="32"/>
          <w:szCs w:val="32"/>
        </w:rPr>
        <w:t>昌吉市三屯河“十四五”大型灌区续建配套与现代化改造项目（二期）</w:t>
      </w:r>
    </w:p>
    <w:p w14:paraId="70DDCA3B" w14:textId="77777777" w:rsidR="009166E0" w:rsidRPr="003205C2" w:rsidRDefault="00000000">
      <w:pPr>
        <w:spacing w:line="540" w:lineRule="exact"/>
        <w:ind w:firstLine="567"/>
        <w:rPr>
          <w:rFonts w:ascii="楷体" w:eastAsia="楷体" w:hAnsi="楷体" w:hint="eastAsia"/>
          <w:b/>
          <w:bCs/>
          <w:spacing w:val="-4"/>
          <w:sz w:val="32"/>
          <w:szCs w:val="32"/>
        </w:rPr>
      </w:pPr>
      <w:r w:rsidRPr="003205C2">
        <w:rPr>
          <w:rFonts w:eastAsia="仿宋_GB2312" w:hAnsi="宋体" w:cs="宋体" w:hint="eastAsia"/>
          <w:kern w:val="0"/>
          <w:sz w:val="36"/>
          <w:szCs w:val="36"/>
        </w:rPr>
        <w:t xml:space="preserve">  </w:t>
      </w:r>
      <w:r w:rsidRPr="003205C2">
        <w:rPr>
          <w:rFonts w:eastAsia="仿宋_GB2312" w:hAnsi="宋体" w:cs="宋体" w:hint="eastAsia"/>
          <w:kern w:val="0"/>
          <w:sz w:val="36"/>
          <w:szCs w:val="36"/>
        </w:rPr>
        <w:t>实施单位（公章）：</w:t>
      </w:r>
      <w:r w:rsidRPr="003205C2">
        <w:rPr>
          <w:rStyle w:val="ad"/>
          <w:rFonts w:ascii="楷体" w:eastAsia="楷体" w:hAnsi="楷体" w:hint="eastAsia"/>
          <w:spacing w:val="-4"/>
          <w:sz w:val="28"/>
          <w:szCs w:val="28"/>
        </w:rPr>
        <w:t>昌吉市三屯河流域管理处</w:t>
      </w:r>
    </w:p>
    <w:p w14:paraId="07A43B96" w14:textId="77777777" w:rsidR="009166E0" w:rsidRPr="003205C2" w:rsidRDefault="00000000">
      <w:pPr>
        <w:spacing w:line="540" w:lineRule="exact"/>
        <w:ind w:firstLineChars="250" w:firstLine="900"/>
        <w:rPr>
          <w:rFonts w:ascii="楷体" w:eastAsia="楷体" w:hAnsi="楷体" w:hint="eastAsia"/>
          <w:b/>
          <w:bCs/>
          <w:spacing w:val="-4"/>
          <w:sz w:val="28"/>
          <w:szCs w:val="28"/>
        </w:rPr>
      </w:pPr>
      <w:r w:rsidRPr="003205C2">
        <w:rPr>
          <w:rFonts w:eastAsia="仿宋_GB2312" w:hAnsi="宋体" w:cs="宋体" w:hint="eastAsia"/>
          <w:kern w:val="0"/>
          <w:sz w:val="36"/>
          <w:szCs w:val="36"/>
        </w:rPr>
        <w:t>主管部门（公章）：</w:t>
      </w:r>
      <w:r w:rsidRPr="003205C2">
        <w:rPr>
          <w:rStyle w:val="ad"/>
          <w:rFonts w:ascii="楷体" w:eastAsia="楷体" w:hAnsi="楷体" w:hint="eastAsia"/>
          <w:spacing w:val="-4"/>
          <w:sz w:val="28"/>
          <w:szCs w:val="28"/>
        </w:rPr>
        <w:t>昌吉市三屯河流域管理处</w:t>
      </w:r>
    </w:p>
    <w:p w14:paraId="428EB099" w14:textId="77777777" w:rsidR="009166E0" w:rsidRPr="003205C2" w:rsidRDefault="00000000">
      <w:pPr>
        <w:spacing w:line="540" w:lineRule="exact"/>
        <w:ind w:firstLineChars="250" w:firstLine="900"/>
        <w:rPr>
          <w:rFonts w:ascii="楷体" w:eastAsia="楷体" w:hAnsi="楷体" w:hint="eastAsia"/>
          <w:b/>
          <w:bCs/>
          <w:spacing w:val="-4"/>
          <w:sz w:val="32"/>
          <w:szCs w:val="32"/>
        </w:rPr>
      </w:pPr>
      <w:r w:rsidRPr="003205C2">
        <w:rPr>
          <w:rFonts w:eastAsia="仿宋_GB2312" w:hAnsi="宋体" w:cs="宋体" w:hint="eastAsia"/>
          <w:kern w:val="0"/>
          <w:sz w:val="36"/>
          <w:szCs w:val="36"/>
        </w:rPr>
        <w:t>项目负责人（签章）：</w:t>
      </w:r>
      <w:r w:rsidRPr="003205C2">
        <w:rPr>
          <w:rStyle w:val="ad"/>
          <w:rFonts w:ascii="楷体" w:eastAsia="楷体" w:hAnsi="楷体" w:hint="eastAsia"/>
          <w:spacing w:val="-4"/>
          <w:sz w:val="32"/>
          <w:szCs w:val="32"/>
        </w:rPr>
        <w:t>王东</w:t>
      </w:r>
    </w:p>
    <w:p w14:paraId="7719C5E1" w14:textId="77777777" w:rsidR="009166E0" w:rsidRPr="003205C2" w:rsidRDefault="00000000">
      <w:pPr>
        <w:spacing w:line="540" w:lineRule="exact"/>
        <w:ind w:left="273" w:firstLine="567"/>
        <w:rPr>
          <w:rStyle w:val="ad"/>
          <w:rFonts w:ascii="楷体" w:eastAsia="楷体" w:hAnsi="楷体" w:hint="eastAsia"/>
          <w:spacing w:val="-4"/>
          <w:sz w:val="32"/>
          <w:szCs w:val="32"/>
        </w:rPr>
      </w:pPr>
      <w:r w:rsidRPr="003205C2">
        <w:rPr>
          <w:rFonts w:eastAsia="仿宋_GB2312" w:hAnsi="宋体" w:cs="宋体" w:hint="eastAsia"/>
          <w:kern w:val="0"/>
          <w:sz w:val="36"/>
          <w:szCs w:val="36"/>
        </w:rPr>
        <w:t>填报时间：</w:t>
      </w:r>
      <w:r w:rsidRPr="003205C2">
        <w:rPr>
          <w:rStyle w:val="ad"/>
          <w:rFonts w:ascii="楷体" w:eastAsia="楷体" w:hAnsi="楷体" w:hint="eastAsia"/>
          <w:spacing w:val="-4"/>
          <w:sz w:val="32"/>
          <w:szCs w:val="32"/>
        </w:rPr>
        <w:t>2025年05月29日</w:t>
      </w:r>
    </w:p>
    <w:p w14:paraId="32C942F3" w14:textId="77777777" w:rsidR="009166E0" w:rsidRPr="003205C2" w:rsidRDefault="009166E0">
      <w:pPr>
        <w:spacing w:line="700" w:lineRule="exact"/>
        <w:ind w:firstLineChars="236" w:firstLine="708"/>
        <w:jc w:val="left"/>
        <w:rPr>
          <w:rFonts w:eastAsia="仿宋_GB2312" w:hAnsi="宋体" w:cs="宋体" w:hint="eastAsia"/>
          <w:kern w:val="0"/>
          <w:sz w:val="30"/>
          <w:szCs w:val="30"/>
        </w:rPr>
      </w:pPr>
    </w:p>
    <w:p w14:paraId="6E1A21A4" w14:textId="77777777" w:rsidR="009166E0" w:rsidRPr="003205C2" w:rsidRDefault="009166E0">
      <w:pPr>
        <w:spacing w:line="540" w:lineRule="exact"/>
        <w:rPr>
          <w:rStyle w:val="ad"/>
          <w:rFonts w:ascii="黑体" w:eastAsia="黑体" w:hAnsi="黑体" w:hint="eastAsia"/>
          <w:b w:val="0"/>
          <w:spacing w:val="-4"/>
          <w:sz w:val="32"/>
          <w:szCs w:val="32"/>
        </w:rPr>
      </w:pPr>
    </w:p>
    <w:p w14:paraId="7B8987B6" w14:textId="77777777" w:rsidR="009166E0" w:rsidRPr="003205C2" w:rsidRDefault="00000000">
      <w:pPr>
        <w:spacing w:line="540" w:lineRule="exact"/>
        <w:ind w:firstLine="640"/>
        <w:rPr>
          <w:rStyle w:val="ad"/>
          <w:rFonts w:ascii="黑体" w:eastAsia="黑体" w:hAnsi="黑体" w:hint="eastAsia"/>
          <w:b w:val="0"/>
          <w:spacing w:val="-4"/>
          <w:sz w:val="32"/>
          <w:szCs w:val="32"/>
        </w:rPr>
      </w:pPr>
      <w:r w:rsidRPr="003205C2">
        <w:rPr>
          <w:rStyle w:val="ad"/>
          <w:rFonts w:ascii="黑体" w:eastAsia="黑体" w:hAnsi="黑体" w:hint="eastAsia"/>
          <w:b w:val="0"/>
          <w:spacing w:val="-4"/>
          <w:sz w:val="32"/>
          <w:szCs w:val="32"/>
        </w:rPr>
        <w:t>一、基本情况</w:t>
      </w:r>
    </w:p>
    <w:p w14:paraId="66284A20" w14:textId="77777777" w:rsidR="009166E0" w:rsidRPr="003205C2" w:rsidRDefault="00000000">
      <w:pPr>
        <w:spacing w:line="540" w:lineRule="exact"/>
        <w:ind w:firstLine="567"/>
        <w:rPr>
          <w:rStyle w:val="ad"/>
          <w:rFonts w:ascii="楷体" w:eastAsia="楷体" w:hAnsi="楷体" w:hint="eastAsia"/>
          <w:spacing w:val="-4"/>
          <w:sz w:val="32"/>
          <w:szCs w:val="32"/>
        </w:rPr>
      </w:pPr>
      <w:r w:rsidRPr="003205C2">
        <w:rPr>
          <w:rStyle w:val="ad"/>
          <w:rFonts w:ascii="楷体" w:eastAsia="楷体" w:hAnsi="楷体" w:hint="eastAsia"/>
          <w:spacing w:val="-4"/>
          <w:sz w:val="32"/>
          <w:szCs w:val="32"/>
        </w:rPr>
        <w:t>（一）项目概况。</w:t>
      </w:r>
    </w:p>
    <w:p w14:paraId="32B094F4"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（一）项目概况</w:t>
      </w:r>
      <w:r w:rsidRPr="003205C2">
        <w:rPr>
          <w:rStyle w:val="ad"/>
          <w:rFonts w:ascii="楷体" w:eastAsia="楷体" w:hAnsi="楷体" w:hint="eastAsia"/>
          <w:b w:val="0"/>
          <w:bCs w:val="0"/>
          <w:spacing w:val="-4"/>
          <w:sz w:val="32"/>
          <w:szCs w:val="32"/>
        </w:rPr>
        <w:br/>
        <w:t>1.项目背景</w:t>
      </w:r>
      <w:r w:rsidRPr="003205C2">
        <w:rPr>
          <w:rStyle w:val="ad"/>
          <w:rFonts w:ascii="楷体" w:eastAsia="楷体" w:hAnsi="楷体" w:hint="eastAsia"/>
          <w:b w:val="0"/>
          <w:bCs w:val="0"/>
          <w:spacing w:val="-4"/>
          <w:sz w:val="32"/>
          <w:szCs w:val="32"/>
        </w:rPr>
        <w:br/>
        <w:t>自1999年起，国家对大型灌区实施以节水为中心的续建配套改造，以提高用水效率和效益，增强农业综合生产能力，并同时开展了灌区管理体制与运行机制的改革，以增强服务能力，提高灌区管理水平，依据《全国大型灌区续建配套与节水改造规划报告》，三屯河灌区位列其中，截至2020年三屯河灌区第一批大型灌区续建配套与节水改造工程内容全部建设完成。大型灌区是保障国家粮食安全的基础，是农业和农村经济发展的重要保证，担负着城乡生活、工业和生态环境供水的重要任务。同时，大型灌区是生态环境保护和建设美丽乡村、幸福家园的重要区域，党中央、国务院一直高度重视大型灌区建设发展。但由于灌区早期建设标准低、运行时间久、历史欠账多，同时受水土资源变化、水资源供需矛盾加剧等因素影响，部分灌区在工程设施、用水管理、可持续发展等方面还存在一些突出短板，难以适应实施乡村振兴战略、保障国家粮食安全、发展现代农业的需要。按照近年来中央一号文件及《乡村振兴战略规划》的有关要求，水利部办公厅和发展改革委办公厅联合发布《关于开展“十四五”大型灌区续建配套与现代化改造 实施方案编制工作的通知》（办农水[2020]56 号文），组织开展“十四五”大型灌区续建配套与现代化改造实施方案以及后续阶段设计的编制工作。</w:t>
      </w:r>
      <w:r w:rsidRPr="003205C2">
        <w:rPr>
          <w:rStyle w:val="ad"/>
          <w:rFonts w:ascii="楷体" w:eastAsia="楷体" w:hAnsi="楷体" w:hint="eastAsia"/>
          <w:b w:val="0"/>
          <w:bCs w:val="0"/>
          <w:spacing w:val="-4"/>
          <w:sz w:val="32"/>
          <w:szCs w:val="32"/>
        </w:rPr>
        <w:br/>
      </w:r>
      <w:r w:rsidRPr="003205C2">
        <w:rPr>
          <w:rStyle w:val="ad"/>
          <w:rFonts w:ascii="楷体" w:eastAsia="楷体" w:hAnsi="楷体" w:hint="eastAsia"/>
          <w:b w:val="0"/>
          <w:bCs w:val="0"/>
          <w:spacing w:val="-4"/>
          <w:sz w:val="32"/>
          <w:szCs w:val="32"/>
        </w:rPr>
        <w:lastRenderedPageBreak/>
        <w:t>2.主要内容</w:t>
      </w:r>
      <w:r w:rsidRPr="003205C2">
        <w:rPr>
          <w:rStyle w:val="ad"/>
          <w:rFonts w:ascii="楷体" w:eastAsia="楷体" w:hAnsi="楷体" w:hint="eastAsia"/>
          <w:b w:val="0"/>
          <w:bCs w:val="0"/>
          <w:spacing w:val="-4"/>
          <w:sz w:val="32"/>
          <w:szCs w:val="32"/>
        </w:rPr>
        <w:br/>
        <w:t>（1）项目名称：昌吉市三屯河“十四五”大型灌区续建配套与现代化改造工程项目（二期）（以下简称“该项目”或“项目”）</w:t>
      </w:r>
      <w:r w:rsidRPr="003205C2">
        <w:rPr>
          <w:rStyle w:val="ad"/>
          <w:rFonts w:ascii="楷体" w:eastAsia="楷体" w:hAnsi="楷体" w:hint="eastAsia"/>
          <w:b w:val="0"/>
          <w:bCs w:val="0"/>
          <w:spacing w:val="-4"/>
          <w:sz w:val="32"/>
          <w:szCs w:val="32"/>
        </w:rPr>
        <w:br/>
        <w:t>（2）项目主要内容：本次改造滨湖支渠、常胜支渠、二工支渠、东沟村斗渠、下巴湖斗渠、佃坝西斗渠6条骨干支、斗渠总干渠长度20.596km，控制范围为其各自控灌区，总灌溉面积20.348万亩。</w:t>
      </w:r>
      <w:r w:rsidRPr="003205C2">
        <w:rPr>
          <w:rStyle w:val="ad"/>
          <w:rFonts w:ascii="楷体" w:eastAsia="楷体" w:hAnsi="楷体" w:hint="eastAsia"/>
          <w:b w:val="0"/>
          <w:bCs w:val="0"/>
          <w:spacing w:val="-4"/>
          <w:sz w:val="32"/>
          <w:szCs w:val="32"/>
        </w:rPr>
        <w:br/>
        <w:t>3.实施情况</w:t>
      </w:r>
      <w:r w:rsidRPr="003205C2">
        <w:rPr>
          <w:rStyle w:val="ad"/>
          <w:rFonts w:ascii="楷体" w:eastAsia="楷体" w:hAnsi="楷体" w:hint="eastAsia"/>
          <w:b w:val="0"/>
          <w:bCs w:val="0"/>
          <w:spacing w:val="-4"/>
          <w:sz w:val="32"/>
          <w:szCs w:val="32"/>
        </w:rPr>
        <w:br/>
        <w:t>实施主体：昌吉市水利管理站</w:t>
      </w:r>
      <w:r w:rsidRPr="003205C2">
        <w:rPr>
          <w:rStyle w:val="ad"/>
          <w:rFonts w:ascii="楷体" w:eastAsia="楷体" w:hAnsi="楷体" w:hint="eastAsia"/>
          <w:b w:val="0"/>
          <w:bCs w:val="0"/>
          <w:spacing w:val="-4"/>
          <w:sz w:val="32"/>
          <w:szCs w:val="32"/>
        </w:rPr>
        <w:br/>
        <w:t>实施时间：本项目实施周期为2023年6月-2024年12月。</w:t>
      </w:r>
      <w:r w:rsidRPr="003205C2">
        <w:rPr>
          <w:rStyle w:val="ad"/>
          <w:rFonts w:ascii="楷体" w:eastAsia="楷体" w:hAnsi="楷体" w:hint="eastAsia"/>
          <w:b w:val="0"/>
          <w:bCs w:val="0"/>
          <w:spacing w:val="-4"/>
          <w:sz w:val="32"/>
          <w:szCs w:val="32"/>
        </w:rPr>
        <w:br/>
        <w:t>实施情况：项目可研于2022年1月经自治区发改委新发改批复【2022】10号批复，工程总投资28510万元，初步设计于2022年12月经昌吉州发改委昌州发改项目【2022】56号批复实施，工程投资8593万元。2023年3月经公开招标确定施工单位，4月开工建设，2024年5月完成全部建设内容，目前正在进行工程结算审计。</w:t>
      </w:r>
      <w:r w:rsidRPr="003205C2">
        <w:rPr>
          <w:rStyle w:val="ad"/>
          <w:rFonts w:ascii="楷体" w:eastAsia="楷体" w:hAnsi="楷体" w:hint="eastAsia"/>
          <w:b w:val="0"/>
          <w:bCs w:val="0"/>
          <w:spacing w:val="-4"/>
          <w:sz w:val="32"/>
          <w:szCs w:val="32"/>
        </w:rPr>
        <w:br/>
        <w:t>4.项目实施主体</w:t>
      </w:r>
      <w:r w:rsidRPr="003205C2">
        <w:rPr>
          <w:rStyle w:val="ad"/>
          <w:rFonts w:ascii="楷体" w:eastAsia="楷体" w:hAnsi="楷体" w:hint="eastAsia"/>
          <w:b w:val="0"/>
          <w:bCs w:val="0"/>
          <w:spacing w:val="-4"/>
          <w:sz w:val="32"/>
          <w:szCs w:val="32"/>
        </w:rPr>
        <w:br/>
        <w:t>昌吉市水利管理站</w:t>
      </w:r>
      <w:r w:rsidRPr="003205C2">
        <w:rPr>
          <w:rStyle w:val="ad"/>
          <w:rFonts w:ascii="楷体" w:eastAsia="楷体" w:hAnsi="楷体" w:hint="eastAsia"/>
          <w:b w:val="0"/>
          <w:bCs w:val="0"/>
          <w:spacing w:val="-4"/>
          <w:sz w:val="32"/>
          <w:szCs w:val="32"/>
        </w:rPr>
        <w:br/>
        <w:t>（1）主要职能</w:t>
      </w:r>
      <w:r w:rsidRPr="003205C2">
        <w:rPr>
          <w:rStyle w:val="ad"/>
          <w:rFonts w:ascii="楷体" w:eastAsia="楷体" w:hAnsi="楷体" w:hint="eastAsia"/>
          <w:b w:val="0"/>
          <w:bCs w:val="0"/>
          <w:spacing w:val="-4"/>
          <w:sz w:val="32"/>
          <w:szCs w:val="32"/>
        </w:rPr>
        <w:br/>
        <w:t>①承担农业、城市、生态用水供给及防洪抗旱任务。</w:t>
      </w:r>
      <w:r w:rsidRPr="003205C2">
        <w:rPr>
          <w:rStyle w:val="ad"/>
          <w:rFonts w:ascii="楷体" w:eastAsia="楷体" w:hAnsi="楷体" w:hint="eastAsia"/>
          <w:b w:val="0"/>
          <w:bCs w:val="0"/>
          <w:spacing w:val="-4"/>
          <w:sz w:val="32"/>
          <w:szCs w:val="32"/>
        </w:rPr>
        <w:br/>
        <w:t>②负责已建水利工程的运行管理和维修养护，在建工程建设管理。</w:t>
      </w:r>
      <w:r w:rsidRPr="003205C2">
        <w:rPr>
          <w:rStyle w:val="ad"/>
          <w:rFonts w:ascii="楷体" w:eastAsia="楷体" w:hAnsi="楷体" w:hint="eastAsia"/>
          <w:b w:val="0"/>
          <w:bCs w:val="0"/>
          <w:spacing w:val="-4"/>
          <w:sz w:val="32"/>
          <w:szCs w:val="32"/>
        </w:rPr>
        <w:br/>
        <w:t>③流域内水源地管理与水资源</w:t>
      </w:r>
      <w:proofErr w:type="gramStart"/>
      <w:r w:rsidRPr="003205C2">
        <w:rPr>
          <w:rStyle w:val="ad"/>
          <w:rFonts w:ascii="楷体" w:eastAsia="楷体" w:hAnsi="楷体" w:hint="eastAsia"/>
          <w:b w:val="0"/>
          <w:bCs w:val="0"/>
          <w:spacing w:val="-4"/>
          <w:sz w:val="32"/>
          <w:szCs w:val="32"/>
        </w:rPr>
        <w:t>保护,</w:t>
      </w:r>
      <w:proofErr w:type="gramEnd"/>
      <w:r w:rsidRPr="003205C2">
        <w:rPr>
          <w:rStyle w:val="ad"/>
          <w:rFonts w:ascii="楷体" w:eastAsia="楷体" w:hAnsi="楷体" w:hint="eastAsia"/>
          <w:b w:val="0"/>
          <w:bCs w:val="0"/>
          <w:spacing w:val="-4"/>
          <w:sz w:val="32"/>
          <w:szCs w:val="32"/>
        </w:rPr>
        <w:t>水土流失治理与保护。</w:t>
      </w:r>
      <w:r w:rsidRPr="003205C2">
        <w:rPr>
          <w:rStyle w:val="ad"/>
          <w:rFonts w:ascii="楷体" w:eastAsia="楷体" w:hAnsi="楷体" w:hint="eastAsia"/>
          <w:b w:val="0"/>
          <w:bCs w:val="0"/>
          <w:spacing w:val="-4"/>
          <w:sz w:val="32"/>
          <w:szCs w:val="32"/>
        </w:rPr>
        <w:br/>
        <w:t>（2）机构设置情况</w:t>
      </w:r>
      <w:r w:rsidRPr="003205C2">
        <w:rPr>
          <w:rStyle w:val="ad"/>
          <w:rFonts w:ascii="楷体" w:eastAsia="楷体" w:hAnsi="楷体" w:hint="eastAsia"/>
          <w:b w:val="0"/>
          <w:bCs w:val="0"/>
          <w:spacing w:val="-4"/>
          <w:sz w:val="32"/>
          <w:szCs w:val="32"/>
        </w:rPr>
        <w:br/>
        <w:t>单位内设机构：</w:t>
      </w:r>
      <w:r w:rsidRPr="003205C2">
        <w:rPr>
          <w:rStyle w:val="ad"/>
          <w:rFonts w:ascii="楷体" w:eastAsia="楷体" w:hAnsi="楷体" w:hint="eastAsia"/>
          <w:b w:val="0"/>
          <w:bCs w:val="0"/>
          <w:spacing w:val="-4"/>
          <w:sz w:val="32"/>
          <w:szCs w:val="32"/>
        </w:rPr>
        <w:br/>
        <w:t>7个科室：行政办、水情科、灌溉科、工程科、财务科、信息科、</w:t>
      </w:r>
      <w:r w:rsidRPr="003205C2">
        <w:rPr>
          <w:rStyle w:val="ad"/>
          <w:rFonts w:ascii="楷体" w:eastAsia="楷体" w:hAnsi="楷体" w:hint="eastAsia"/>
          <w:b w:val="0"/>
          <w:bCs w:val="0"/>
          <w:spacing w:val="-4"/>
          <w:sz w:val="32"/>
          <w:szCs w:val="32"/>
        </w:rPr>
        <w:lastRenderedPageBreak/>
        <w:t>后勤保障科.</w:t>
      </w:r>
      <w:r w:rsidRPr="003205C2">
        <w:rPr>
          <w:rStyle w:val="ad"/>
          <w:rFonts w:ascii="楷体" w:eastAsia="楷体" w:hAnsi="楷体" w:hint="eastAsia"/>
          <w:b w:val="0"/>
          <w:bCs w:val="0"/>
          <w:spacing w:val="-4"/>
          <w:sz w:val="32"/>
          <w:szCs w:val="32"/>
        </w:rPr>
        <w:br/>
        <w:t>8个直属站所：三屯河水库管理所、努尔加水库管理所、西干渠首管理站、东干渠首管理站、九点六公里管理站、十四公里管理站、二十一公里管理站、二畦坪管理站。</w:t>
      </w:r>
      <w:r w:rsidRPr="003205C2">
        <w:rPr>
          <w:rStyle w:val="ad"/>
          <w:rFonts w:ascii="楷体" w:eastAsia="楷体" w:hAnsi="楷体" w:hint="eastAsia"/>
          <w:b w:val="0"/>
          <w:bCs w:val="0"/>
          <w:spacing w:val="-4"/>
          <w:sz w:val="32"/>
          <w:szCs w:val="32"/>
        </w:rPr>
        <w:br/>
        <w:t>5.资金投入和使用情况</w:t>
      </w:r>
      <w:r w:rsidRPr="003205C2">
        <w:rPr>
          <w:rStyle w:val="ad"/>
          <w:rFonts w:ascii="楷体" w:eastAsia="楷体" w:hAnsi="楷体" w:hint="eastAsia"/>
          <w:b w:val="0"/>
          <w:bCs w:val="0"/>
          <w:spacing w:val="-4"/>
          <w:sz w:val="32"/>
          <w:szCs w:val="32"/>
        </w:rPr>
        <w:br/>
        <w:t>（1）项目资金安排落实、总投入等情况分析</w:t>
      </w:r>
      <w:r w:rsidRPr="003205C2">
        <w:rPr>
          <w:rStyle w:val="ad"/>
          <w:rFonts w:ascii="楷体" w:eastAsia="楷体" w:hAnsi="楷体" w:hint="eastAsia"/>
          <w:b w:val="0"/>
          <w:bCs w:val="0"/>
          <w:spacing w:val="-4"/>
          <w:sz w:val="32"/>
          <w:szCs w:val="32"/>
        </w:rPr>
        <w:br/>
        <w:t>根据《关于下达国家水网骨干工程专项 2023年第一批中央预算内投资计划的通知》（昌州发改投资〔2023〕96号20号）文件，本项目年初预算安排总额为1129.93万元，资金来源为中央预算内资金，中央预算内资金1129.93万元。</w:t>
      </w:r>
      <w:r w:rsidRPr="003205C2">
        <w:rPr>
          <w:rStyle w:val="ad"/>
          <w:rFonts w:ascii="楷体" w:eastAsia="楷体" w:hAnsi="楷体" w:hint="eastAsia"/>
          <w:b w:val="0"/>
          <w:bCs w:val="0"/>
          <w:spacing w:val="-4"/>
          <w:sz w:val="32"/>
          <w:szCs w:val="32"/>
        </w:rPr>
        <w:br/>
        <w:t>本项目全年预算安排总额为1129.93万元，中央预算资金到位率为100%。</w:t>
      </w:r>
      <w:r w:rsidRPr="003205C2">
        <w:rPr>
          <w:rStyle w:val="ad"/>
          <w:rFonts w:ascii="楷体" w:eastAsia="楷体" w:hAnsi="楷体" w:hint="eastAsia"/>
          <w:b w:val="0"/>
          <w:bCs w:val="0"/>
          <w:spacing w:val="-4"/>
          <w:sz w:val="32"/>
          <w:szCs w:val="32"/>
        </w:rPr>
        <w:br/>
        <w:t>（2）项目资金实际使用情况分析</w:t>
      </w:r>
      <w:r w:rsidRPr="003205C2">
        <w:rPr>
          <w:rStyle w:val="ad"/>
          <w:rFonts w:ascii="楷体" w:eastAsia="楷体" w:hAnsi="楷体" w:hint="eastAsia"/>
          <w:b w:val="0"/>
          <w:bCs w:val="0"/>
          <w:spacing w:val="-4"/>
          <w:sz w:val="32"/>
          <w:szCs w:val="32"/>
        </w:rPr>
        <w:br/>
        <w:t>截至自评日，本项目实际支付资金1036万元，预算执行率91.69%。本项目资金主要用于支付新建20.60km长度渠道、修建渠系建筑物75座，共用1036万元。</w:t>
      </w:r>
    </w:p>
    <w:p w14:paraId="3B4F1AA0" w14:textId="77777777" w:rsidR="009166E0" w:rsidRPr="003205C2" w:rsidRDefault="00000000">
      <w:pPr>
        <w:spacing w:line="540" w:lineRule="exact"/>
        <w:ind w:firstLine="567"/>
        <w:rPr>
          <w:rStyle w:val="ad"/>
          <w:rFonts w:ascii="楷体" w:eastAsia="楷体" w:hAnsi="楷体" w:hint="eastAsia"/>
          <w:spacing w:val="-4"/>
          <w:sz w:val="32"/>
          <w:szCs w:val="32"/>
        </w:rPr>
      </w:pPr>
      <w:r w:rsidRPr="003205C2">
        <w:rPr>
          <w:rStyle w:val="ad"/>
          <w:rFonts w:ascii="楷体" w:eastAsia="楷体" w:hAnsi="楷体" w:hint="eastAsia"/>
          <w:spacing w:val="-4"/>
          <w:sz w:val="32"/>
          <w:szCs w:val="32"/>
        </w:rPr>
        <w:t>（二）项目绩效目标</w:t>
      </w:r>
    </w:p>
    <w:p w14:paraId="64BD38A0"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1.总体目标</w:t>
      </w:r>
      <w:r w:rsidRPr="003205C2">
        <w:rPr>
          <w:rStyle w:val="ad"/>
          <w:rFonts w:ascii="楷体" w:eastAsia="楷体" w:hAnsi="楷体" w:hint="eastAsia"/>
          <w:b w:val="0"/>
          <w:bCs w:val="0"/>
          <w:spacing w:val="-4"/>
          <w:sz w:val="32"/>
          <w:szCs w:val="32"/>
        </w:rPr>
        <w:br/>
        <w:t>随着灌区现代化进程的不断深化，三屯河灌区现行的管理结构和体制也存在着与灌区良性循环和可持续发展的要求不适应，与农业现代化的要求不适应等问题，管理体制的改革要以提高供水服务水平和能力为目标，加强灌区专业化管理队伍建设为手段，进一步理顺灌区从水源到地头的三级管理主体责任，落实运行管护主体、人员和经费的政策保障。通过改造二工支渠、滨湖支渠、常胜支渠、东沟村斗渠、下巴湖斗渠、佃坝西斗渠，减少各渠道</w:t>
      </w:r>
      <w:r w:rsidRPr="003205C2">
        <w:rPr>
          <w:rStyle w:val="ad"/>
          <w:rFonts w:ascii="楷体" w:eastAsia="楷体" w:hAnsi="楷体" w:hint="eastAsia"/>
          <w:b w:val="0"/>
          <w:bCs w:val="0"/>
          <w:spacing w:val="-4"/>
          <w:sz w:val="32"/>
          <w:szCs w:val="32"/>
        </w:rPr>
        <w:lastRenderedPageBreak/>
        <w:t>输水损失，节约水资源，提高三屯河灌区水资源利用率。通过灌区信息化建设，提升灌区现代化水平，达到灌区“十四五”期间信息化建设目标要求。</w:t>
      </w:r>
      <w:r w:rsidRPr="003205C2">
        <w:rPr>
          <w:rStyle w:val="ad"/>
          <w:rFonts w:ascii="楷体" w:eastAsia="楷体" w:hAnsi="楷体" w:hint="eastAsia"/>
          <w:b w:val="0"/>
          <w:bCs w:val="0"/>
          <w:spacing w:val="-4"/>
          <w:sz w:val="32"/>
          <w:szCs w:val="32"/>
        </w:rPr>
        <w:br/>
        <w:t>2.阶段性目标</w:t>
      </w:r>
      <w:r w:rsidRPr="003205C2">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3205C2">
        <w:rPr>
          <w:rStyle w:val="ad"/>
          <w:rFonts w:ascii="楷体" w:eastAsia="楷体" w:hAnsi="楷体" w:hint="eastAsia"/>
          <w:b w:val="0"/>
          <w:bCs w:val="0"/>
          <w:spacing w:val="-4"/>
          <w:sz w:val="32"/>
          <w:szCs w:val="32"/>
        </w:rPr>
        <w:br/>
        <w:t>（1）项目产出指标</w:t>
      </w:r>
      <w:r w:rsidRPr="003205C2">
        <w:rPr>
          <w:rStyle w:val="ad"/>
          <w:rFonts w:ascii="楷体" w:eastAsia="楷体" w:hAnsi="楷体" w:hint="eastAsia"/>
          <w:b w:val="0"/>
          <w:bCs w:val="0"/>
          <w:spacing w:val="-4"/>
          <w:sz w:val="32"/>
          <w:szCs w:val="32"/>
        </w:rPr>
        <w:br/>
        <w:t>①数量指标</w:t>
      </w:r>
      <w:r w:rsidRPr="003205C2">
        <w:rPr>
          <w:rStyle w:val="ad"/>
          <w:rFonts w:ascii="楷体" w:eastAsia="楷体" w:hAnsi="楷体" w:hint="eastAsia"/>
          <w:b w:val="0"/>
          <w:bCs w:val="0"/>
          <w:spacing w:val="-4"/>
          <w:sz w:val="32"/>
          <w:szCs w:val="32"/>
        </w:rPr>
        <w:br/>
        <w:t>“新建渠道长度”指标，预期指标值为“=20.60km”；</w:t>
      </w:r>
      <w:r w:rsidRPr="003205C2">
        <w:rPr>
          <w:rStyle w:val="ad"/>
          <w:rFonts w:ascii="楷体" w:eastAsia="楷体" w:hAnsi="楷体" w:hint="eastAsia"/>
          <w:b w:val="0"/>
          <w:bCs w:val="0"/>
          <w:spacing w:val="-4"/>
          <w:sz w:val="32"/>
          <w:szCs w:val="32"/>
        </w:rPr>
        <w:br/>
        <w:t>“修建渠系建筑物”指标，预期指标值为“=75座”；</w:t>
      </w:r>
      <w:r w:rsidRPr="003205C2">
        <w:rPr>
          <w:rStyle w:val="ad"/>
          <w:rFonts w:ascii="楷体" w:eastAsia="楷体" w:hAnsi="楷体" w:hint="eastAsia"/>
          <w:b w:val="0"/>
          <w:bCs w:val="0"/>
          <w:spacing w:val="-4"/>
          <w:sz w:val="32"/>
          <w:szCs w:val="32"/>
        </w:rPr>
        <w:br/>
        <w:t>②质量指标</w:t>
      </w:r>
      <w:r w:rsidRPr="003205C2">
        <w:rPr>
          <w:rStyle w:val="ad"/>
          <w:rFonts w:ascii="楷体" w:eastAsia="楷体" w:hAnsi="楷体" w:hint="eastAsia"/>
          <w:b w:val="0"/>
          <w:bCs w:val="0"/>
          <w:spacing w:val="-4"/>
          <w:sz w:val="32"/>
          <w:szCs w:val="32"/>
        </w:rPr>
        <w:br/>
        <w:t>“工程质量合格率”指标，预期指标值为“=100%”；</w:t>
      </w:r>
      <w:r w:rsidRPr="003205C2">
        <w:rPr>
          <w:rStyle w:val="ad"/>
          <w:rFonts w:ascii="楷体" w:eastAsia="楷体" w:hAnsi="楷体" w:hint="eastAsia"/>
          <w:b w:val="0"/>
          <w:bCs w:val="0"/>
          <w:spacing w:val="-4"/>
          <w:sz w:val="32"/>
          <w:szCs w:val="32"/>
        </w:rPr>
        <w:br/>
        <w:t>③时效指标</w:t>
      </w:r>
      <w:r w:rsidRPr="003205C2">
        <w:rPr>
          <w:rStyle w:val="ad"/>
          <w:rFonts w:ascii="楷体" w:eastAsia="楷体" w:hAnsi="楷体" w:hint="eastAsia"/>
          <w:b w:val="0"/>
          <w:bCs w:val="0"/>
          <w:spacing w:val="-4"/>
          <w:sz w:val="32"/>
          <w:szCs w:val="32"/>
        </w:rPr>
        <w:br/>
        <w:t>“项目完成及时率”指标，预期指标值为“=100%”；</w:t>
      </w:r>
      <w:r w:rsidRPr="003205C2">
        <w:rPr>
          <w:rStyle w:val="ad"/>
          <w:rFonts w:ascii="楷体" w:eastAsia="楷体" w:hAnsi="楷体" w:hint="eastAsia"/>
          <w:b w:val="0"/>
          <w:bCs w:val="0"/>
          <w:spacing w:val="-4"/>
          <w:sz w:val="32"/>
          <w:szCs w:val="32"/>
        </w:rPr>
        <w:br/>
        <w:t>（2）项目成本指标</w:t>
      </w:r>
      <w:r w:rsidRPr="003205C2">
        <w:rPr>
          <w:rStyle w:val="ad"/>
          <w:rFonts w:ascii="楷体" w:eastAsia="楷体" w:hAnsi="楷体" w:hint="eastAsia"/>
          <w:b w:val="0"/>
          <w:bCs w:val="0"/>
          <w:spacing w:val="-4"/>
          <w:sz w:val="32"/>
          <w:szCs w:val="32"/>
        </w:rPr>
        <w:br/>
        <w:t>①经济成本指标</w:t>
      </w:r>
      <w:r w:rsidRPr="003205C2">
        <w:rPr>
          <w:rStyle w:val="ad"/>
          <w:rFonts w:ascii="楷体" w:eastAsia="楷体" w:hAnsi="楷体" w:hint="eastAsia"/>
          <w:b w:val="0"/>
          <w:bCs w:val="0"/>
          <w:spacing w:val="-4"/>
          <w:sz w:val="32"/>
          <w:szCs w:val="32"/>
        </w:rPr>
        <w:br/>
        <w:t>“改建渠道单位成本”指标，预期指标值为“&lt;=54.85万元每公里”；</w:t>
      </w:r>
      <w:r w:rsidRPr="003205C2">
        <w:rPr>
          <w:rStyle w:val="ad"/>
          <w:rFonts w:ascii="楷体" w:eastAsia="楷体" w:hAnsi="楷体" w:hint="eastAsia"/>
          <w:b w:val="0"/>
          <w:bCs w:val="0"/>
          <w:spacing w:val="-4"/>
          <w:sz w:val="32"/>
          <w:szCs w:val="32"/>
        </w:rPr>
        <w:br/>
      </w:r>
      <w:r w:rsidRPr="003205C2">
        <w:rPr>
          <w:rStyle w:val="ad"/>
          <w:rFonts w:ascii="楷体" w:eastAsia="楷体" w:hAnsi="楷体" w:hint="eastAsia"/>
          <w:b w:val="0"/>
          <w:bCs w:val="0"/>
          <w:spacing w:val="-4"/>
          <w:sz w:val="32"/>
          <w:szCs w:val="32"/>
        </w:rPr>
        <w:lastRenderedPageBreak/>
        <w:t>（3）项目效益指标</w:t>
      </w:r>
      <w:r w:rsidRPr="003205C2">
        <w:rPr>
          <w:rStyle w:val="ad"/>
          <w:rFonts w:ascii="楷体" w:eastAsia="楷体" w:hAnsi="楷体" w:hint="eastAsia"/>
          <w:b w:val="0"/>
          <w:bCs w:val="0"/>
          <w:spacing w:val="-4"/>
          <w:sz w:val="32"/>
          <w:szCs w:val="32"/>
        </w:rPr>
        <w:br/>
        <w:t>①社会效益指标</w:t>
      </w:r>
      <w:r w:rsidRPr="003205C2">
        <w:rPr>
          <w:rStyle w:val="ad"/>
          <w:rFonts w:ascii="楷体" w:eastAsia="楷体" w:hAnsi="楷体" w:hint="eastAsia"/>
          <w:b w:val="0"/>
          <w:bCs w:val="0"/>
          <w:spacing w:val="-4"/>
          <w:sz w:val="32"/>
          <w:szCs w:val="32"/>
        </w:rPr>
        <w:br/>
        <w:t>“提高灌溉水利用率”指标，预期指标值为“有效提高”；</w:t>
      </w:r>
      <w:r w:rsidRPr="003205C2">
        <w:rPr>
          <w:rStyle w:val="ad"/>
          <w:rFonts w:ascii="楷体" w:eastAsia="楷体" w:hAnsi="楷体" w:hint="eastAsia"/>
          <w:b w:val="0"/>
          <w:bCs w:val="0"/>
          <w:spacing w:val="-4"/>
          <w:sz w:val="32"/>
          <w:szCs w:val="32"/>
        </w:rPr>
        <w:br/>
        <w:t>②生态效益指标</w:t>
      </w:r>
      <w:r w:rsidRPr="003205C2">
        <w:rPr>
          <w:rStyle w:val="ad"/>
          <w:rFonts w:ascii="楷体" w:eastAsia="楷体" w:hAnsi="楷体" w:hint="eastAsia"/>
          <w:b w:val="0"/>
          <w:bCs w:val="0"/>
          <w:spacing w:val="-4"/>
          <w:sz w:val="32"/>
          <w:szCs w:val="32"/>
        </w:rPr>
        <w:br/>
        <w:t>“保障最小生态基流”指标，预期指标值为“持续保障”；</w:t>
      </w:r>
      <w:r w:rsidRPr="003205C2">
        <w:rPr>
          <w:rStyle w:val="ad"/>
          <w:rFonts w:ascii="楷体" w:eastAsia="楷体" w:hAnsi="楷体" w:hint="eastAsia"/>
          <w:b w:val="0"/>
          <w:bCs w:val="0"/>
          <w:spacing w:val="-4"/>
          <w:sz w:val="32"/>
          <w:szCs w:val="32"/>
        </w:rPr>
        <w:br/>
        <w:t>（4）项目满意度指标</w:t>
      </w:r>
      <w:r w:rsidRPr="003205C2">
        <w:rPr>
          <w:rStyle w:val="ad"/>
          <w:rFonts w:ascii="楷体" w:eastAsia="楷体" w:hAnsi="楷体" w:hint="eastAsia"/>
          <w:b w:val="0"/>
          <w:bCs w:val="0"/>
          <w:spacing w:val="-4"/>
          <w:sz w:val="32"/>
          <w:szCs w:val="32"/>
        </w:rPr>
        <w:br/>
        <w:t>①满意度指标</w:t>
      </w:r>
      <w:r w:rsidRPr="003205C2">
        <w:rPr>
          <w:rStyle w:val="ad"/>
          <w:rFonts w:ascii="楷体" w:eastAsia="楷体" w:hAnsi="楷体" w:hint="eastAsia"/>
          <w:b w:val="0"/>
          <w:bCs w:val="0"/>
          <w:spacing w:val="-4"/>
          <w:sz w:val="32"/>
          <w:szCs w:val="32"/>
        </w:rPr>
        <w:br/>
        <w:t>“受益群众满意度”指标，预期指标值为“&gt;=90%”。</w:t>
      </w:r>
    </w:p>
    <w:p w14:paraId="4A323D6C" w14:textId="77777777" w:rsidR="009166E0" w:rsidRPr="003205C2" w:rsidRDefault="00000000">
      <w:pPr>
        <w:spacing w:line="540" w:lineRule="exact"/>
        <w:ind w:firstLine="640"/>
        <w:rPr>
          <w:rStyle w:val="ad"/>
          <w:rFonts w:ascii="黑体" w:eastAsia="黑体" w:hAnsi="黑体" w:hint="eastAsia"/>
          <w:b w:val="0"/>
          <w:spacing w:val="-4"/>
          <w:sz w:val="32"/>
          <w:szCs w:val="32"/>
        </w:rPr>
      </w:pPr>
      <w:r w:rsidRPr="003205C2">
        <w:rPr>
          <w:rStyle w:val="ad"/>
          <w:rFonts w:ascii="黑体" w:eastAsia="黑体" w:hAnsi="黑体" w:hint="eastAsia"/>
          <w:b w:val="0"/>
          <w:spacing w:val="-4"/>
          <w:sz w:val="32"/>
          <w:szCs w:val="32"/>
        </w:rPr>
        <w:t>二、绩效评价工作开展情况</w:t>
      </w:r>
    </w:p>
    <w:p w14:paraId="046B3646" w14:textId="77777777" w:rsidR="009166E0" w:rsidRPr="003205C2" w:rsidRDefault="00000000">
      <w:pPr>
        <w:spacing w:line="540" w:lineRule="exact"/>
        <w:ind w:firstLineChars="181" w:firstLine="567"/>
        <w:rPr>
          <w:rStyle w:val="ad"/>
          <w:rFonts w:ascii="楷体" w:eastAsia="楷体" w:hAnsi="楷体" w:hint="eastAsia"/>
          <w:spacing w:val="-4"/>
          <w:sz w:val="32"/>
          <w:szCs w:val="32"/>
        </w:rPr>
      </w:pPr>
      <w:r w:rsidRPr="003205C2">
        <w:rPr>
          <w:rStyle w:val="ad"/>
          <w:rFonts w:ascii="楷体" w:eastAsia="楷体" w:hAnsi="楷体" w:hint="eastAsia"/>
          <w:spacing w:val="-4"/>
          <w:sz w:val="32"/>
          <w:szCs w:val="32"/>
        </w:rPr>
        <w:t>（一）绩效评价目的、对象和范围</w:t>
      </w:r>
    </w:p>
    <w:p w14:paraId="200DCD56"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（一）绩效评价的目的、对象和范围</w:t>
      </w:r>
      <w:r w:rsidRPr="003205C2">
        <w:rPr>
          <w:rStyle w:val="ad"/>
          <w:rFonts w:ascii="楷体" w:eastAsia="楷体" w:hAnsi="楷体" w:hint="eastAsia"/>
          <w:b w:val="0"/>
          <w:bCs w:val="0"/>
          <w:spacing w:val="-4"/>
          <w:sz w:val="32"/>
          <w:szCs w:val="32"/>
        </w:rPr>
        <w:br/>
        <w:t>1.绩效评价的目的</w:t>
      </w:r>
      <w:r w:rsidRPr="003205C2">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3205C2">
        <w:rPr>
          <w:rStyle w:val="ad"/>
          <w:rFonts w:ascii="楷体" w:eastAsia="楷体" w:hAnsi="楷体" w:hint="eastAsia"/>
          <w:b w:val="0"/>
          <w:bCs w:val="0"/>
          <w:spacing w:val="-4"/>
          <w:sz w:val="32"/>
          <w:szCs w:val="32"/>
        </w:rPr>
        <w:t>指引&gt;</w:t>
      </w:r>
      <w:proofErr w:type="gramEnd"/>
      <w:r w:rsidRPr="003205C2">
        <w:rPr>
          <w:rStyle w:val="ad"/>
          <w:rFonts w:ascii="楷体" w:eastAsia="楷体" w:hAnsi="楷体" w:hint="eastAsia"/>
          <w:b w:val="0"/>
          <w:bCs w:val="0"/>
          <w:spacing w:val="-4"/>
          <w:sz w:val="32"/>
          <w:szCs w:val="32"/>
        </w:rPr>
        <w:t>的通知》（新财预〔2022〕42号）文件精神，我单位针对该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3205C2">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w:t>
      </w:r>
      <w:r w:rsidRPr="003205C2">
        <w:rPr>
          <w:rStyle w:val="ad"/>
          <w:rFonts w:ascii="楷体" w:eastAsia="楷体" w:hAnsi="楷体" w:hint="eastAsia"/>
          <w:b w:val="0"/>
          <w:bCs w:val="0"/>
          <w:spacing w:val="-4"/>
          <w:sz w:val="32"/>
          <w:szCs w:val="32"/>
        </w:rPr>
        <w:lastRenderedPageBreak/>
        <w:t>制、提升财政资金的使用效能。</w:t>
      </w:r>
      <w:r w:rsidRPr="003205C2">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生态效益指标、服务对象满意度指标等内容，保证项目绩效指标设置科学、规范、合理、可衡量。</w:t>
      </w:r>
      <w:r w:rsidRPr="003205C2">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3205C2">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3205C2">
        <w:rPr>
          <w:rStyle w:val="ad"/>
          <w:rFonts w:ascii="楷体" w:eastAsia="楷体" w:hAnsi="楷体" w:hint="eastAsia"/>
          <w:b w:val="0"/>
          <w:bCs w:val="0"/>
          <w:spacing w:val="-4"/>
          <w:sz w:val="32"/>
          <w:szCs w:val="32"/>
        </w:rPr>
        <w:br/>
        <w:t>2.绩效评价对象</w:t>
      </w:r>
      <w:r w:rsidRPr="003205C2">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昌吉市三屯河“十四五”大型灌区续建配套与现代化改造项目，评价核心为项目资金、项目产出、项目效益。</w:t>
      </w:r>
      <w:r w:rsidRPr="003205C2">
        <w:rPr>
          <w:rStyle w:val="ad"/>
          <w:rFonts w:ascii="楷体" w:eastAsia="楷体" w:hAnsi="楷体" w:hint="eastAsia"/>
          <w:b w:val="0"/>
          <w:bCs w:val="0"/>
          <w:spacing w:val="-4"/>
          <w:sz w:val="32"/>
          <w:szCs w:val="32"/>
        </w:rPr>
        <w:br/>
        <w:t>3.绩效评价范围</w:t>
      </w:r>
      <w:r w:rsidRPr="003205C2">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w:t>
      </w:r>
      <w:r w:rsidRPr="003205C2">
        <w:rPr>
          <w:rStyle w:val="ad"/>
          <w:rFonts w:ascii="楷体" w:eastAsia="楷体" w:hAnsi="楷体" w:hint="eastAsia"/>
          <w:b w:val="0"/>
          <w:bCs w:val="0"/>
          <w:spacing w:val="-4"/>
          <w:sz w:val="32"/>
          <w:szCs w:val="32"/>
        </w:rPr>
        <w:lastRenderedPageBreak/>
        <w:t>是否被认真执行；绩效目标的实现程度（包括是否达到预定产出和效果）等方面进行综合绩效评价。</w:t>
      </w:r>
    </w:p>
    <w:p w14:paraId="4C8B0EAB" w14:textId="77777777" w:rsidR="009166E0" w:rsidRPr="003205C2" w:rsidRDefault="00000000">
      <w:pPr>
        <w:spacing w:line="540" w:lineRule="exact"/>
        <w:ind w:firstLine="567"/>
        <w:rPr>
          <w:rStyle w:val="ad"/>
          <w:rFonts w:ascii="楷体" w:eastAsia="楷体" w:hAnsi="楷体" w:hint="eastAsia"/>
          <w:spacing w:val="-4"/>
          <w:sz w:val="32"/>
          <w:szCs w:val="32"/>
        </w:rPr>
      </w:pPr>
      <w:r w:rsidRPr="003205C2">
        <w:rPr>
          <w:rStyle w:val="ad"/>
          <w:rFonts w:ascii="楷体" w:eastAsia="楷体" w:hAnsi="楷体" w:hint="eastAsia"/>
          <w:spacing w:val="-4"/>
          <w:sz w:val="32"/>
          <w:szCs w:val="32"/>
        </w:rPr>
        <w:t>（二）绩效评价原则、评价指标体系、评价方法、评价标准</w:t>
      </w:r>
    </w:p>
    <w:p w14:paraId="0DBE9954"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1.绩效评价原则</w:t>
      </w:r>
      <w:r w:rsidRPr="003205C2">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w:t>
      </w:r>
      <w:proofErr w:type="gramStart"/>
      <w:r w:rsidRPr="003205C2">
        <w:rPr>
          <w:rStyle w:val="ad"/>
          <w:rFonts w:ascii="楷体" w:eastAsia="楷体" w:hAnsi="楷体" w:hint="eastAsia"/>
          <w:b w:val="0"/>
          <w:bCs w:val="0"/>
          <w:spacing w:val="-4"/>
          <w:sz w:val="32"/>
          <w:szCs w:val="32"/>
        </w:rPr>
        <w:t>指引&gt;</w:t>
      </w:r>
      <w:proofErr w:type="gramEnd"/>
      <w:r w:rsidRPr="003205C2">
        <w:rPr>
          <w:rStyle w:val="ad"/>
          <w:rFonts w:ascii="楷体" w:eastAsia="楷体" w:hAnsi="楷体" w:hint="eastAsia"/>
          <w:b w:val="0"/>
          <w:bCs w:val="0"/>
          <w:spacing w:val="-4"/>
          <w:sz w:val="32"/>
          <w:szCs w:val="32"/>
        </w:rPr>
        <w:t>的通知》（新财预〔2022〕42号）等要求，绩效评价应遵循如下原则：</w:t>
      </w:r>
      <w:r w:rsidRPr="003205C2">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3205C2">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3205C2">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3205C2">
        <w:rPr>
          <w:rStyle w:val="ad"/>
          <w:rFonts w:ascii="楷体" w:eastAsia="楷体" w:hAnsi="楷体" w:hint="eastAsia"/>
          <w:b w:val="0"/>
          <w:bCs w:val="0"/>
          <w:spacing w:val="-4"/>
          <w:sz w:val="32"/>
          <w:szCs w:val="32"/>
        </w:rPr>
        <w:br/>
        <w:t>（4）公开透明。绩效评价结果应依法依规公开，并自觉接受社会监督。</w:t>
      </w:r>
      <w:r w:rsidRPr="003205C2">
        <w:rPr>
          <w:rStyle w:val="ad"/>
          <w:rFonts w:ascii="楷体" w:eastAsia="楷体" w:hAnsi="楷体" w:hint="eastAsia"/>
          <w:b w:val="0"/>
          <w:bCs w:val="0"/>
          <w:spacing w:val="-4"/>
          <w:sz w:val="32"/>
          <w:szCs w:val="32"/>
        </w:rPr>
        <w:br/>
        <w:t>根据以上原则，绩效评价应遵循如下要求：</w:t>
      </w:r>
      <w:r w:rsidRPr="003205C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3205C2">
        <w:rPr>
          <w:rStyle w:val="ad"/>
          <w:rFonts w:ascii="楷体" w:eastAsia="楷体" w:hAnsi="楷体" w:hint="eastAsia"/>
          <w:b w:val="0"/>
          <w:bCs w:val="0"/>
          <w:spacing w:val="-4"/>
          <w:sz w:val="32"/>
          <w:szCs w:val="32"/>
        </w:rPr>
        <w:br/>
      </w:r>
      <w:r w:rsidRPr="003205C2">
        <w:rPr>
          <w:rStyle w:val="ad"/>
          <w:rFonts w:ascii="楷体" w:eastAsia="楷体" w:hAnsi="楷体" w:hint="eastAsia"/>
          <w:b w:val="0"/>
          <w:bCs w:val="0"/>
          <w:spacing w:val="-4"/>
          <w:sz w:val="32"/>
          <w:szCs w:val="32"/>
        </w:rPr>
        <w:lastRenderedPageBreak/>
        <w:t>（2）保证评价结果的真实性、公正性，提高评价报告的公信力。</w:t>
      </w:r>
      <w:r w:rsidRPr="003205C2">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3205C2">
        <w:rPr>
          <w:rStyle w:val="ad"/>
          <w:rFonts w:ascii="楷体" w:eastAsia="楷体" w:hAnsi="楷体" w:hint="eastAsia"/>
          <w:b w:val="0"/>
          <w:bCs w:val="0"/>
          <w:spacing w:val="-4"/>
          <w:sz w:val="32"/>
          <w:szCs w:val="32"/>
        </w:rPr>
        <w:br/>
        <w:t>2.绩效评价指标体系</w:t>
      </w:r>
      <w:r w:rsidRPr="003205C2">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3205C2">
        <w:rPr>
          <w:rStyle w:val="ad"/>
          <w:rFonts w:ascii="楷体" w:eastAsia="楷体" w:hAnsi="楷体" w:hint="eastAsia"/>
          <w:b w:val="0"/>
          <w:bCs w:val="0"/>
          <w:spacing w:val="-4"/>
          <w:sz w:val="32"/>
          <w:szCs w:val="32"/>
        </w:rPr>
        <w:br/>
        <w:t>3.评价方法</w:t>
      </w:r>
      <w:r w:rsidRPr="003205C2">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3205C2">
        <w:rPr>
          <w:rStyle w:val="ad"/>
          <w:rFonts w:ascii="楷体" w:eastAsia="楷体" w:hAnsi="楷体" w:hint="eastAsia"/>
          <w:b w:val="0"/>
          <w:bCs w:val="0"/>
          <w:spacing w:val="-4"/>
          <w:sz w:val="32"/>
          <w:szCs w:val="32"/>
        </w:rPr>
        <w:br/>
        <w:t>三级指标分析环节：总体采用比较法，同时辅以文献法、成本效</w:t>
      </w:r>
      <w:r w:rsidRPr="003205C2">
        <w:rPr>
          <w:rStyle w:val="ad"/>
          <w:rFonts w:ascii="楷体" w:eastAsia="楷体" w:hAnsi="楷体" w:hint="eastAsia"/>
          <w:b w:val="0"/>
          <w:bCs w:val="0"/>
          <w:spacing w:val="-4"/>
          <w:sz w:val="32"/>
          <w:szCs w:val="32"/>
        </w:rPr>
        <w:lastRenderedPageBreak/>
        <w:t>益法、因素分析法以及公众评判法，根据不同三级指标类型进行逐项分析。</w:t>
      </w:r>
      <w:r w:rsidRPr="003205C2">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3205C2">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3205C2">
        <w:rPr>
          <w:rStyle w:val="ad"/>
          <w:rFonts w:ascii="楷体" w:eastAsia="楷体" w:hAnsi="楷体" w:hint="eastAsia"/>
          <w:b w:val="0"/>
          <w:bCs w:val="0"/>
          <w:spacing w:val="-4"/>
          <w:sz w:val="32"/>
          <w:szCs w:val="32"/>
        </w:rPr>
        <w:t>&lt;自治区</w:t>
      </w:r>
      <w:proofErr w:type="gramEnd"/>
      <w:r w:rsidRPr="003205C2">
        <w:rPr>
          <w:rStyle w:val="ad"/>
          <w:rFonts w:ascii="楷体" w:eastAsia="楷体" w:hAnsi="楷体" w:hint="eastAsia"/>
          <w:b w:val="0"/>
          <w:bCs w:val="0"/>
          <w:spacing w:val="-4"/>
          <w:sz w:val="32"/>
          <w:szCs w:val="32"/>
        </w:rPr>
        <w:t>项目支出绩效目标设置</w:t>
      </w:r>
      <w:proofErr w:type="gramStart"/>
      <w:r w:rsidRPr="003205C2">
        <w:rPr>
          <w:rStyle w:val="ad"/>
          <w:rFonts w:ascii="楷体" w:eastAsia="楷体" w:hAnsi="楷体" w:hint="eastAsia"/>
          <w:b w:val="0"/>
          <w:bCs w:val="0"/>
          <w:spacing w:val="-4"/>
          <w:sz w:val="32"/>
          <w:szCs w:val="32"/>
        </w:rPr>
        <w:t>指引&gt;</w:t>
      </w:r>
      <w:proofErr w:type="gramEnd"/>
      <w:r w:rsidRPr="003205C2">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3205C2">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3205C2">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3205C2">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3205C2">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3205C2">
        <w:rPr>
          <w:rStyle w:val="ad"/>
          <w:rFonts w:ascii="楷体" w:eastAsia="楷体" w:hAnsi="楷体" w:hint="eastAsia"/>
          <w:b w:val="0"/>
          <w:bCs w:val="0"/>
          <w:spacing w:val="-4"/>
          <w:sz w:val="32"/>
          <w:szCs w:val="32"/>
        </w:rPr>
        <w:br/>
        <w:t>预算编制科学性：成本效益分析法，分析在产出一定的情况下，</w:t>
      </w:r>
      <w:r w:rsidRPr="003205C2">
        <w:rPr>
          <w:rStyle w:val="ad"/>
          <w:rFonts w:ascii="楷体" w:eastAsia="楷体" w:hAnsi="楷体" w:hint="eastAsia"/>
          <w:b w:val="0"/>
          <w:bCs w:val="0"/>
          <w:spacing w:val="-4"/>
          <w:sz w:val="32"/>
          <w:szCs w:val="32"/>
        </w:rPr>
        <w:lastRenderedPageBreak/>
        <w:t>成本取值是否有依据，是否经过询价，是否按照市场最低成本编制。</w:t>
      </w:r>
      <w:r w:rsidRPr="003205C2">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3205C2">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3205C2">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3205C2">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3205C2">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3205C2">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3205C2">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3205C2">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3205C2">
        <w:rPr>
          <w:rStyle w:val="ad"/>
          <w:rFonts w:ascii="楷体" w:eastAsia="楷体" w:hAnsi="楷体" w:hint="eastAsia"/>
          <w:b w:val="0"/>
          <w:bCs w:val="0"/>
          <w:spacing w:val="-4"/>
          <w:sz w:val="32"/>
          <w:szCs w:val="32"/>
        </w:rPr>
        <w:br/>
        <w:t>4.评价标准</w:t>
      </w:r>
      <w:r w:rsidRPr="003205C2">
        <w:rPr>
          <w:rStyle w:val="ad"/>
          <w:rFonts w:ascii="楷体" w:eastAsia="楷体" w:hAnsi="楷体" w:hint="eastAsia"/>
          <w:b w:val="0"/>
          <w:bCs w:val="0"/>
          <w:spacing w:val="-4"/>
          <w:sz w:val="32"/>
          <w:szCs w:val="32"/>
        </w:rPr>
        <w:br/>
      </w:r>
      <w:r w:rsidRPr="003205C2">
        <w:rPr>
          <w:rStyle w:val="ad"/>
          <w:rFonts w:ascii="楷体" w:eastAsia="楷体" w:hAnsi="楷体" w:hint="eastAsia"/>
          <w:b w:val="0"/>
          <w:bCs w:val="0"/>
          <w:spacing w:val="-4"/>
          <w:sz w:val="32"/>
          <w:szCs w:val="32"/>
        </w:rPr>
        <w:lastRenderedPageBreak/>
        <w:t>绩效评价标准通常包括计划标准、行业标准、历史标准等，用于对绩效指标完成情况进行比较、分析、评价。具体绩效评价标准解释如下：</w:t>
      </w:r>
      <w:r w:rsidRPr="003205C2">
        <w:rPr>
          <w:rStyle w:val="ad"/>
          <w:rFonts w:ascii="楷体" w:eastAsia="楷体" w:hAnsi="楷体" w:hint="eastAsia"/>
          <w:b w:val="0"/>
          <w:bCs w:val="0"/>
          <w:spacing w:val="-4"/>
          <w:sz w:val="32"/>
          <w:szCs w:val="32"/>
        </w:rPr>
        <w:br/>
        <w:t>计划标准：指以预先制定的目标、计划、预算、定额等作为评价标准。</w:t>
      </w:r>
      <w:r w:rsidRPr="003205C2">
        <w:rPr>
          <w:rStyle w:val="ad"/>
          <w:rFonts w:ascii="楷体" w:eastAsia="楷体" w:hAnsi="楷体" w:hint="eastAsia"/>
          <w:b w:val="0"/>
          <w:bCs w:val="0"/>
          <w:spacing w:val="-4"/>
          <w:sz w:val="32"/>
          <w:szCs w:val="32"/>
        </w:rPr>
        <w:br/>
        <w:t>行业标准：指参照国家公布的行业指标数据制定的评价标准。</w:t>
      </w:r>
      <w:r w:rsidRPr="003205C2">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3205C2">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40CF1DF" w14:textId="77777777" w:rsidR="009166E0" w:rsidRPr="003205C2" w:rsidRDefault="00000000">
      <w:pPr>
        <w:spacing w:line="540" w:lineRule="exact"/>
        <w:ind w:firstLineChars="181" w:firstLine="567"/>
        <w:rPr>
          <w:rStyle w:val="ad"/>
          <w:rFonts w:ascii="楷体" w:eastAsia="楷体" w:hAnsi="楷体" w:hint="eastAsia"/>
          <w:spacing w:val="-4"/>
          <w:sz w:val="32"/>
          <w:szCs w:val="32"/>
        </w:rPr>
      </w:pPr>
      <w:r w:rsidRPr="003205C2">
        <w:rPr>
          <w:rStyle w:val="ad"/>
          <w:rFonts w:ascii="楷体" w:eastAsia="楷体" w:hAnsi="楷体" w:hint="eastAsia"/>
          <w:spacing w:val="-4"/>
          <w:sz w:val="32"/>
          <w:szCs w:val="32"/>
        </w:rPr>
        <w:t>（三）绩效评价工作过程</w:t>
      </w:r>
    </w:p>
    <w:p w14:paraId="5FA7E75B"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1.前期准备</w:t>
      </w:r>
      <w:r w:rsidRPr="003205C2">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3205C2">
        <w:rPr>
          <w:rStyle w:val="ad"/>
          <w:rFonts w:ascii="楷体" w:eastAsia="楷体" w:hAnsi="楷体" w:hint="eastAsia"/>
          <w:b w:val="0"/>
          <w:bCs w:val="0"/>
          <w:spacing w:val="-4"/>
          <w:sz w:val="32"/>
          <w:szCs w:val="32"/>
        </w:rPr>
        <w:br/>
        <w:t>王东（评价小组组长）：主要负责项目策划和监督，全面负责项目绩效评价报告的最终质量，对评价人员出具的最终报告质量进行复核，确保评估结果的客观性；</w:t>
      </w:r>
      <w:r w:rsidRPr="003205C2">
        <w:rPr>
          <w:rStyle w:val="ad"/>
          <w:rFonts w:ascii="楷体" w:eastAsia="楷体" w:hAnsi="楷体" w:hint="eastAsia"/>
          <w:b w:val="0"/>
          <w:bCs w:val="0"/>
          <w:spacing w:val="-4"/>
          <w:sz w:val="32"/>
          <w:szCs w:val="32"/>
        </w:rPr>
        <w:br/>
        <w:t>寇俊（评价小组组员）：主要负责资料的收集，取证、数据统计分析；</w:t>
      </w:r>
      <w:r w:rsidRPr="003205C2">
        <w:rPr>
          <w:rStyle w:val="ad"/>
          <w:rFonts w:ascii="楷体" w:eastAsia="楷体" w:hAnsi="楷体" w:hint="eastAsia"/>
          <w:b w:val="0"/>
          <w:bCs w:val="0"/>
          <w:spacing w:val="-4"/>
          <w:sz w:val="32"/>
          <w:szCs w:val="32"/>
        </w:rPr>
        <w:br/>
      </w:r>
      <w:r w:rsidRPr="003205C2">
        <w:rPr>
          <w:rStyle w:val="ad"/>
          <w:rFonts w:ascii="楷体" w:eastAsia="楷体" w:hAnsi="楷体" w:hint="eastAsia"/>
          <w:b w:val="0"/>
          <w:bCs w:val="0"/>
          <w:spacing w:val="-4"/>
          <w:sz w:val="32"/>
          <w:szCs w:val="32"/>
        </w:rPr>
        <w:lastRenderedPageBreak/>
        <w:t>阿非热（评价小组组员）：主要负责项目报告的制定，指标的研判，数据分析及报告撰写。</w:t>
      </w:r>
      <w:r w:rsidRPr="003205C2">
        <w:rPr>
          <w:rStyle w:val="ad"/>
          <w:rFonts w:ascii="楷体" w:eastAsia="楷体" w:hAnsi="楷体" w:hint="eastAsia"/>
          <w:b w:val="0"/>
          <w:bCs w:val="0"/>
          <w:spacing w:val="-4"/>
          <w:sz w:val="32"/>
          <w:szCs w:val="32"/>
        </w:rPr>
        <w:br/>
        <w:t>2.组织实施</w:t>
      </w:r>
      <w:r w:rsidRPr="003205C2">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3205C2">
        <w:rPr>
          <w:rStyle w:val="ad"/>
          <w:rFonts w:ascii="楷体" w:eastAsia="楷体" w:hAnsi="楷体" w:hint="eastAsia"/>
          <w:b w:val="0"/>
          <w:bCs w:val="0"/>
          <w:spacing w:val="-4"/>
          <w:sz w:val="32"/>
          <w:szCs w:val="32"/>
        </w:rPr>
        <w:br/>
        <w:t>3.分析评价</w:t>
      </w:r>
      <w:r w:rsidRPr="003205C2">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3205C2">
        <w:rPr>
          <w:rStyle w:val="ad"/>
          <w:rFonts w:ascii="楷体" w:eastAsia="楷体" w:hAnsi="楷体" w:hint="eastAsia"/>
          <w:b w:val="0"/>
          <w:bCs w:val="0"/>
          <w:spacing w:val="-4"/>
          <w:sz w:val="32"/>
          <w:szCs w:val="32"/>
        </w:rPr>
        <w:br/>
        <w:t>4.撰写与提交评价报告</w:t>
      </w:r>
      <w:r w:rsidRPr="003205C2">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3205C2">
        <w:rPr>
          <w:rStyle w:val="ad"/>
          <w:rFonts w:ascii="楷体" w:eastAsia="楷体" w:hAnsi="楷体" w:hint="eastAsia"/>
          <w:b w:val="0"/>
          <w:bCs w:val="0"/>
          <w:spacing w:val="-4"/>
          <w:sz w:val="32"/>
          <w:szCs w:val="32"/>
        </w:rPr>
        <w:br/>
        <w:t>5.问题整改</w:t>
      </w:r>
      <w:r w:rsidRPr="003205C2">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3205C2">
        <w:rPr>
          <w:rStyle w:val="ad"/>
          <w:rFonts w:ascii="楷体" w:eastAsia="楷体" w:hAnsi="楷体" w:hint="eastAsia"/>
          <w:b w:val="0"/>
          <w:bCs w:val="0"/>
          <w:spacing w:val="-4"/>
          <w:sz w:val="32"/>
          <w:szCs w:val="32"/>
        </w:rPr>
        <w:br/>
        <w:t>6.档案整理</w:t>
      </w:r>
      <w:r w:rsidRPr="003205C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476364C0" w14:textId="77777777" w:rsidR="009166E0" w:rsidRPr="003205C2" w:rsidRDefault="00000000">
      <w:pPr>
        <w:spacing w:line="540" w:lineRule="exact"/>
        <w:ind w:firstLine="640"/>
        <w:rPr>
          <w:rStyle w:val="ad"/>
          <w:rFonts w:ascii="黑体" w:eastAsia="黑体" w:hAnsi="黑体" w:hint="eastAsia"/>
          <w:b w:val="0"/>
          <w:spacing w:val="-4"/>
          <w:sz w:val="32"/>
          <w:szCs w:val="32"/>
        </w:rPr>
      </w:pPr>
      <w:r w:rsidRPr="003205C2">
        <w:rPr>
          <w:rStyle w:val="ad"/>
          <w:rFonts w:ascii="黑体" w:eastAsia="黑体" w:hAnsi="黑体" w:hint="eastAsia"/>
          <w:b w:val="0"/>
          <w:spacing w:val="-4"/>
          <w:sz w:val="32"/>
          <w:szCs w:val="32"/>
        </w:rPr>
        <w:t>三、综合评价情况及评价结论</w:t>
      </w:r>
    </w:p>
    <w:p w14:paraId="4B1CF9A8"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lastRenderedPageBreak/>
        <w:t>（一）综合评价情况</w:t>
      </w:r>
      <w:r w:rsidRPr="003205C2">
        <w:rPr>
          <w:rStyle w:val="ad"/>
          <w:rFonts w:ascii="楷体" w:eastAsia="楷体" w:hAnsi="楷体" w:hint="eastAsia"/>
          <w:b w:val="0"/>
          <w:bCs w:val="0"/>
          <w:spacing w:val="-4"/>
          <w:sz w:val="32"/>
          <w:szCs w:val="32"/>
        </w:rPr>
        <w:br/>
        <w:t>经评价，本项目较大程度达成年初设立的绩效目标，解决了灌区设施老化破损问题，在实施过程中取得了良好的成效，具体表现在：通过对6条支、斗渠渠道改造可提高渠道过流能力及渠系水利用系数，从而提高整个灌区的灌溉水利用系数，提高水资源利用率和灌溉保证。</w:t>
      </w:r>
      <w:r w:rsidRPr="003205C2">
        <w:rPr>
          <w:rStyle w:val="ad"/>
          <w:rFonts w:ascii="楷体" w:eastAsia="楷体" w:hAnsi="楷体" w:hint="eastAsia"/>
          <w:b w:val="0"/>
          <w:bCs w:val="0"/>
          <w:spacing w:val="-4"/>
          <w:sz w:val="32"/>
          <w:szCs w:val="32"/>
        </w:rPr>
        <w:br/>
        <w:t>（二）评价结论</w:t>
      </w:r>
      <w:r w:rsidRPr="003205C2">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97.79分，绩效评级为“优”。综合评价结论如下：本项目共设置三级指标数量19个，实现三级指标数量17个，总体完成率为89.47%。项目决策类指标共设置6个，满分指标6个，得分率100%；过程管理类指标共设置5个，满分指标4个，得分率99.32%；项目产出类指标共设置5个，满分指标4个，得分率93.07%；项目效益类指标共设置2个，满分指标2个，得分率100%；项目满意度类指标共设置1个，满分指标1个，得分率100%。详细情况见“表3-1：项目综合得分表”及“附件2：项目综合得分表”。</w:t>
      </w:r>
    </w:p>
    <w:p w14:paraId="31A28F0E" w14:textId="77777777" w:rsidR="009166E0" w:rsidRPr="003205C2" w:rsidRDefault="00000000">
      <w:pPr>
        <w:spacing w:line="540" w:lineRule="exact"/>
        <w:ind w:firstLine="640"/>
        <w:rPr>
          <w:rStyle w:val="ad"/>
          <w:rFonts w:ascii="黑体" w:eastAsia="黑体" w:hAnsi="黑体" w:hint="eastAsia"/>
        </w:rPr>
      </w:pPr>
      <w:r w:rsidRPr="003205C2">
        <w:rPr>
          <w:rStyle w:val="ad"/>
          <w:rFonts w:ascii="黑体" w:eastAsia="黑体" w:hAnsi="黑体" w:hint="eastAsia"/>
          <w:b w:val="0"/>
          <w:spacing w:val="-4"/>
          <w:sz w:val="32"/>
          <w:szCs w:val="32"/>
        </w:rPr>
        <w:t>四、绩效评价指标分析</w:t>
      </w:r>
      <w:r w:rsidRPr="003205C2">
        <w:rPr>
          <w:rStyle w:val="ad"/>
          <w:rFonts w:ascii="黑体" w:eastAsia="黑体" w:hAnsi="黑体" w:hint="eastAsia"/>
        </w:rPr>
        <w:t xml:space="preserve"> </w:t>
      </w:r>
    </w:p>
    <w:p w14:paraId="4456CA94" w14:textId="77777777" w:rsidR="009166E0" w:rsidRPr="003205C2" w:rsidRDefault="00000000">
      <w:pPr>
        <w:spacing w:line="540" w:lineRule="exact"/>
        <w:ind w:firstLineChars="181" w:firstLine="567"/>
        <w:rPr>
          <w:rFonts w:ascii="楷体" w:eastAsia="楷体" w:hAnsi="楷体" w:hint="eastAsia"/>
          <w:b/>
          <w:spacing w:val="-4"/>
          <w:sz w:val="32"/>
          <w:szCs w:val="32"/>
        </w:rPr>
      </w:pPr>
      <w:r w:rsidRPr="003205C2">
        <w:rPr>
          <w:rFonts w:ascii="楷体" w:eastAsia="楷体" w:hAnsi="楷体" w:hint="eastAsia"/>
          <w:b/>
          <w:spacing w:val="-4"/>
          <w:sz w:val="32"/>
          <w:szCs w:val="32"/>
        </w:rPr>
        <w:t>（一）</w:t>
      </w:r>
      <w:r w:rsidRPr="003205C2">
        <w:rPr>
          <w:rStyle w:val="ad"/>
          <w:rFonts w:ascii="楷体" w:eastAsia="楷体" w:hAnsi="楷体" w:hint="eastAsia"/>
          <w:spacing w:val="-4"/>
          <w:sz w:val="32"/>
          <w:szCs w:val="32"/>
        </w:rPr>
        <w:t>项目决策情况</w:t>
      </w:r>
    </w:p>
    <w:p w14:paraId="50A655F9" w14:textId="77777777" w:rsidR="009166E0" w:rsidRPr="003205C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项目决策类指标由3个二级指标和6个三级指标构成，权重分21.00分，实际得分21分。</w:t>
      </w:r>
      <w:r w:rsidRPr="003205C2">
        <w:rPr>
          <w:rStyle w:val="ad"/>
          <w:rFonts w:ascii="楷体" w:eastAsia="楷体" w:hAnsi="楷体" w:hint="eastAsia"/>
          <w:b w:val="0"/>
          <w:bCs w:val="0"/>
          <w:spacing w:val="-4"/>
          <w:sz w:val="32"/>
          <w:szCs w:val="32"/>
        </w:rPr>
        <w:br/>
        <w:t>1.项目立项情况分析</w:t>
      </w:r>
      <w:r w:rsidRPr="003205C2">
        <w:rPr>
          <w:rStyle w:val="ad"/>
          <w:rFonts w:ascii="楷体" w:eastAsia="楷体" w:hAnsi="楷体" w:hint="eastAsia"/>
          <w:b w:val="0"/>
          <w:bCs w:val="0"/>
          <w:spacing w:val="-4"/>
          <w:sz w:val="32"/>
          <w:szCs w:val="32"/>
        </w:rPr>
        <w:br/>
        <w:t>（1）立项依据充分性</w:t>
      </w:r>
      <w:r w:rsidRPr="003205C2">
        <w:rPr>
          <w:rStyle w:val="ad"/>
          <w:rFonts w:ascii="楷体" w:eastAsia="楷体" w:hAnsi="楷体" w:hint="eastAsia"/>
          <w:b w:val="0"/>
          <w:bCs w:val="0"/>
          <w:spacing w:val="-4"/>
          <w:sz w:val="32"/>
          <w:szCs w:val="32"/>
        </w:rPr>
        <w:br/>
        <w:t>本项目立项依据水利部办公厅和发展改革委办公厅联合发布《关</w:t>
      </w:r>
      <w:r w:rsidRPr="003205C2">
        <w:rPr>
          <w:rStyle w:val="ad"/>
          <w:rFonts w:ascii="楷体" w:eastAsia="楷体" w:hAnsi="楷体" w:hint="eastAsia"/>
          <w:b w:val="0"/>
          <w:bCs w:val="0"/>
          <w:spacing w:val="-4"/>
          <w:sz w:val="32"/>
          <w:szCs w:val="32"/>
        </w:rPr>
        <w:lastRenderedPageBreak/>
        <w:t>于开展“十四五”大型灌区续建配套与现代化改造实施方案编制工作的通知》（办农水[2020]56 号文），组织开展“十四五”大型灌区续建配套与现代化改造实施方案编制工作，符合《大型灌区续建配套与现代化改造实施方案编制技术指南》和《大型灌区续建配套与现代化改造实施方案编制提纲》，符合行业发展规划和政策要求；本项目立项符合《关于印发《昌古市水利管理站</w:t>
      </w:r>
      <w:proofErr w:type="gramStart"/>
      <w:r w:rsidRPr="003205C2">
        <w:rPr>
          <w:rStyle w:val="ad"/>
          <w:rFonts w:ascii="楷体" w:eastAsia="楷体" w:hAnsi="楷体" w:hint="eastAsia"/>
          <w:b w:val="0"/>
          <w:bCs w:val="0"/>
          <w:spacing w:val="-4"/>
          <w:sz w:val="32"/>
          <w:szCs w:val="32"/>
        </w:rPr>
        <w:t>(昌吉市三屯河流域管理处)</w:t>
      </w:r>
      <w:proofErr w:type="gramEnd"/>
      <w:r w:rsidRPr="003205C2">
        <w:rPr>
          <w:rStyle w:val="ad"/>
          <w:rFonts w:ascii="楷体" w:eastAsia="楷体" w:hAnsi="楷体" w:hint="eastAsia"/>
          <w:b w:val="0"/>
          <w:bCs w:val="0"/>
          <w:spacing w:val="-4"/>
          <w:sz w:val="32"/>
          <w:szCs w:val="32"/>
        </w:rPr>
        <w:t>机构职能编制规定》的通知》中职责范围，属于我单位履职所需；根据《财政资金直接支付申请书》，本项目资金性质为“公共财政预算”功能分类为“水利工程运行与维护”经济分类为“基础设施建设”属于公共财政支持范围，符合中央、地方事权支出责任划分原则；经检查我单位财政管理一体化信息系统，本项目不存在重复。</w:t>
      </w:r>
      <w:r w:rsidRPr="003205C2">
        <w:rPr>
          <w:rStyle w:val="ad"/>
          <w:rFonts w:ascii="楷体" w:eastAsia="楷体" w:hAnsi="楷体" w:hint="eastAsia"/>
          <w:b w:val="0"/>
          <w:bCs w:val="0"/>
          <w:spacing w:val="-4"/>
          <w:sz w:val="32"/>
          <w:szCs w:val="32"/>
        </w:rPr>
        <w:br/>
        <w:t>综上所述，本指标满分为5.00分，根据评分标准得5分，本项目立项依据充分。</w:t>
      </w:r>
      <w:r w:rsidRPr="003205C2">
        <w:rPr>
          <w:rStyle w:val="ad"/>
          <w:rFonts w:ascii="楷体" w:eastAsia="楷体" w:hAnsi="楷体" w:hint="eastAsia"/>
          <w:b w:val="0"/>
          <w:bCs w:val="0"/>
          <w:spacing w:val="-4"/>
          <w:sz w:val="32"/>
          <w:szCs w:val="32"/>
        </w:rPr>
        <w:br/>
        <w:t>（2）立项程序规范性</w:t>
      </w:r>
      <w:r w:rsidRPr="003205C2">
        <w:rPr>
          <w:rStyle w:val="ad"/>
          <w:rFonts w:ascii="楷体" w:eastAsia="楷体" w:hAnsi="楷体" w:hint="eastAsia"/>
          <w:b w:val="0"/>
          <w:bCs w:val="0"/>
          <w:spacing w:val="-4"/>
          <w:sz w:val="32"/>
          <w:szCs w:val="32"/>
        </w:rPr>
        <w:br/>
        <w:t>本项目根据《关于开展“十四五”大型灌区续建配套与现代化改造实施方案编制工作的通知》（办农水[2020]56 号文）文件要求，我单位上报《关于上报&lt;新疆昌吉市三屯河“十四五”大型灌区续建配套与现代化改造工程项目</w:t>
      </w:r>
      <w:proofErr w:type="gramStart"/>
      <w:r w:rsidRPr="003205C2">
        <w:rPr>
          <w:rStyle w:val="ad"/>
          <w:rFonts w:ascii="楷体" w:eastAsia="楷体" w:hAnsi="楷体" w:hint="eastAsia"/>
          <w:b w:val="0"/>
          <w:bCs w:val="0"/>
          <w:spacing w:val="-4"/>
          <w:sz w:val="32"/>
          <w:szCs w:val="32"/>
        </w:rPr>
        <w:t>(二期)</w:t>
      </w:r>
      <w:proofErr w:type="gramEnd"/>
      <w:r w:rsidRPr="003205C2">
        <w:rPr>
          <w:rStyle w:val="ad"/>
          <w:rFonts w:ascii="楷体" w:eastAsia="楷体" w:hAnsi="楷体" w:hint="eastAsia"/>
          <w:b w:val="0"/>
          <w:bCs w:val="0"/>
          <w:spacing w:val="-4"/>
          <w:sz w:val="32"/>
          <w:szCs w:val="32"/>
        </w:rPr>
        <w:t>初步设计</w:t>
      </w:r>
      <w:proofErr w:type="gramStart"/>
      <w:r w:rsidRPr="003205C2">
        <w:rPr>
          <w:rStyle w:val="ad"/>
          <w:rFonts w:ascii="楷体" w:eastAsia="楷体" w:hAnsi="楷体" w:hint="eastAsia"/>
          <w:b w:val="0"/>
          <w:bCs w:val="0"/>
          <w:spacing w:val="-4"/>
          <w:sz w:val="32"/>
          <w:szCs w:val="32"/>
        </w:rPr>
        <w:t>报告&gt;</w:t>
      </w:r>
      <w:proofErr w:type="gramEnd"/>
      <w:r w:rsidRPr="003205C2">
        <w:rPr>
          <w:rStyle w:val="ad"/>
          <w:rFonts w:ascii="楷体" w:eastAsia="楷体" w:hAnsi="楷体" w:hint="eastAsia"/>
          <w:b w:val="0"/>
          <w:bCs w:val="0"/>
          <w:spacing w:val="-4"/>
          <w:sz w:val="32"/>
          <w:szCs w:val="32"/>
        </w:rPr>
        <w:t>的请示》，经昌吉州发展和改革委员会审核，下发《关于新疆昌吉市三屯河“十四五”大型灌区续建配套与现代化改造工程项目</w:t>
      </w:r>
      <w:proofErr w:type="gramStart"/>
      <w:r w:rsidRPr="003205C2">
        <w:rPr>
          <w:rStyle w:val="ad"/>
          <w:rFonts w:ascii="楷体" w:eastAsia="楷体" w:hAnsi="楷体" w:hint="eastAsia"/>
          <w:b w:val="0"/>
          <w:bCs w:val="0"/>
          <w:spacing w:val="-4"/>
          <w:sz w:val="32"/>
          <w:szCs w:val="32"/>
        </w:rPr>
        <w:t>(二期)</w:t>
      </w:r>
      <w:proofErr w:type="gramEnd"/>
      <w:r w:rsidRPr="003205C2">
        <w:rPr>
          <w:rStyle w:val="ad"/>
          <w:rFonts w:ascii="楷体" w:eastAsia="楷体" w:hAnsi="楷体" w:hint="eastAsia"/>
          <w:b w:val="0"/>
          <w:bCs w:val="0"/>
          <w:spacing w:val="-4"/>
          <w:sz w:val="32"/>
          <w:szCs w:val="32"/>
        </w:rPr>
        <w:t>初步设计的批复》（昌州发改项[2022]56号）批复文件，本项目正式设立。经查看，该项目立项过程产生的相关文件，符合相关要求。本项目为基础建设类项目，属于经常性项目</w:t>
      </w:r>
      <w:r w:rsidRPr="003205C2">
        <w:rPr>
          <w:rStyle w:val="ad"/>
          <w:rFonts w:ascii="楷体" w:eastAsia="楷体" w:hAnsi="楷体" w:hint="eastAsia"/>
          <w:b w:val="0"/>
          <w:bCs w:val="0"/>
          <w:spacing w:val="-4"/>
          <w:sz w:val="32"/>
          <w:szCs w:val="32"/>
        </w:rPr>
        <w:br/>
        <w:t>综上所述，本指标满分为3.00分，根据评分标准得3分，本项</w:t>
      </w:r>
      <w:r w:rsidRPr="003205C2">
        <w:rPr>
          <w:rStyle w:val="ad"/>
          <w:rFonts w:ascii="楷体" w:eastAsia="楷体" w:hAnsi="楷体" w:hint="eastAsia"/>
          <w:b w:val="0"/>
          <w:bCs w:val="0"/>
          <w:spacing w:val="-4"/>
          <w:sz w:val="32"/>
          <w:szCs w:val="32"/>
        </w:rPr>
        <w:lastRenderedPageBreak/>
        <w:t>目立项程序规范。</w:t>
      </w:r>
      <w:r w:rsidRPr="003205C2">
        <w:rPr>
          <w:rStyle w:val="ad"/>
          <w:rFonts w:ascii="楷体" w:eastAsia="楷体" w:hAnsi="楷体" w:hint="eastAsia"/>
          <w:b w:val="0"/>
          <w:bCs w:val="0"/>
          <w:spacing w:val="-4"/>
          <w:sz w:val="32"/>
          <w:szCs w:val="32"/>
        </w:rPr>
        <w:br/>
        <w:t>2.绩效目标情况分析</w:t>
      </w:r>
      <w:r w:rsidRPr="003205C2">
        <w:rPr>
          <w:rStyle w:val="ad"/>
          <w:rFonts w:ascii="楷体" w:eastAsia="楷体" w:hAnsi="楷体" w:hint="eastAsia"/>
          <w:b w:val="0"/>
          <w:bCs w:val="0"/>
          <w:spacing w:val="-4"/>
          <w:sz w:val="32"/>
          <w:szCs w:val="32"/>
        </w:rPr>
        <w:br/>
        <w:t>（1）绩效目标合理性</w:t>
      </w:r>
      <w:r w:rsidRPr="003205C2">
        <w:rPr>
          <w:rStyle w:val="ad"/>
          <w:rFonts w:ascii="楷体" w:eastAsia="楷体" w:hAnsi="楷体" w:hint="eastAsia"/>
          <w:b w:val="0"/>
          <w:bCs w:val="0"/>
          <w:spacing w:val="-4"/>
          <w:sz w:val="32"/>
          <w:szCs w:val="32"/>
        </w:rPr>
        <w:br/>
        <w:t>①该项目已设置年度绩效目标，具体内容为改造骨干输配水渠道6条，全长20.596千米，配套渠系建筑物75座，完善灌区信息化建设以及灌区管理设施等。</w:t>
      </w:r>
      <w:r w:rsidRPr="003205C2">
        <w:rPr>
          <w:rStyle w:val="ad"/>
          <w:rFonts w:ascii="楷体" w:eastAsia="楷体" w:hAnsi="楷体" w:hint="eastAsia"/>
          <w:b w:val="0"/>
          <w:bCs w:val="0"/>
          <w:spacing w:val="-4"/>
          <w:sz w:val="32"/>
          <w:szCs w:val="32"/>
        </w:rPr>
        <w:br/>
        <w:t>②该项目实际工作内容为：改造骨干输配水渠道6条，全长20.596千米，配套渠系建筑物75座，完善灌区信息化建设以及灌区管理设施等。绩效目标与实际工作内容一致，两者具有相关性。</w:t>
      </w:r>
      <w:r w:rsidRPr="003205C2">
        <w:rPr>
          <w:rStyle w:val="ad"/>
          <w:rFonts w:ascii="楷体" w:eastAsia="楷体" w:hAnsi="楷体" w:hint="eastAsia"/>
          <w:b w:val="0"/>
          <w:bCs w:val="0"/>
          <w:spacing w:val="-4"/>
          <w:sz w:val="32"/>
          <w:szCs w:val="32"/>
        </w:rPr>
        <w:br/>
        <w:t>③该项目按照绩效目标完成数量指标、质量指标、时效指标、成本指标，完成了配水渠道6条，全长20.596千米及配套设施和信息化建设，达到改善灌溉设施水平、提高灌溉保证效益，预期产出效益和效果符合正常的业绩水平。</w:t>
      </w:r>
      <w:r w:rsidRPr="003205C2">
        <w:rPr>
          <w:rStyle w:val="ad"/>
          <w:rFonts w:ascii="楷体" w:eastAsia="楷体" w:hAnsi="楷体" w:hint="eastAsia"/>
          <w:b w:val="0"/>
          <w:bCs w:val="0"/>
          <w:spacing w:val="-4"/>
          <w:sz w:val="32"/>
          <w:szCs w:val="32"/>
        </w:rPr>
        <w:br/>
        <w:t>④该项目批复的预算金额为1129.93万元，《项目支出绩效目标表》中预算金额为1129.93万元，预算确定的项目资金与预算确定的项目投资额相匹配。</w:t>
      </w:r>
      <w:r w:rsidRPr="003205C2">
        <w:rPr>
          <w:rStyle w:val="ad"/>
          <w:rFonts w:ascii="楷体" w:eastAsia="楷体" w:hAnsi="楷体" w:hint="eastAsia"/>
          <w:b w:val="0"/>
          <w:bCs w:val="0"/>
          <w:spacing w:val="-4"/>
          <w:sz w:val="32"/>
          <w:szCs w:val="32"/>
        </w:rPr>
        <w:br/>
        <w:t>综上所述，本指标满分为4.00分，根据评分标准得4分，本项目绩效目标设置合理。</w:t>
      </w:r>
      <w:r w:rsidRPr="003205C2">
        <w:rPr>
          <w:rStyle w:val="ad"/>
          <w:rFonts w:ascii="楷体" w:eastAsia="楷体" w:hAnsi="楷体" w:hint="eastAsia"/>
          <w:b w:val="0"/>
          <w:bCs w:val="0"/>
          <w:spacing w:val="-4"/>
          <w:sz w:val="32"/>
          <w:szCs w:val="32"/>
        </w:rPr>
        <w:br/>
        <w:t>（2）绩效指标明确性</w:t>
      </w:r>
      <w:r w:rsidRPr="003205C2">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7个，三级指标8个，定量指标6个，定性指标2个，指标量化率为75%，量化率达70.00%以上。</w:t>
      </w:r>
      <w:r w:rsidRPr="003205C2">
        <w:rPr>
          <w:rStyle w:val="ad"/>
          <w:rFonts w:ascii="楷体" w:eastAsia="楷体" w:hAnsi="楷体" w:hint="eastAsia"/>
          <w:b w:val="0"/>
          <w:bCs w:val="0"/>
          <w:spacing w:val="-4"/>
          <w:sz w:val="32"/>
          <w:szCs w:val="32"/>
        </w:rPr>
        <w:br/>
        <w:t>该《项目绩效目标表》中，数量指标指标值为“新建渠道长度</w:t>
      </w:r>
      <w:r w:rsidRPr="003205C2">
        <w:rPr>
          <w:rStyle w:val="ad"/>
          <w:rFonts w:ascii="楷体" w:eastAsia="楷体" w:hAnsi="楷体" w:hint="eastAsia"/>
          <w:b w:val="0"/>
          <w:bCs w:val="0"/>
          <w:spacing w:val="-4"/>
          <w:sz w:val="32"/>
          <w:szCs w:val="32"/>
        </w:rPr>
        <w:lastRenderedPageBreak/>
        <w:t>20.60km”“修建渠系建筑物75座”，三级指标的年度指标值与年度绩效目标中任务数一致，已设置时效指标“项目完及时率”。已设置的绩效目标具备明确性、可衡量性、可实现性、相关性、时限性。</w:t>
      </w:r>
      <w:r w:rsidRPr="003205C2">
        <w:rPr>
          <w:rStyle w:val="ad"/>
          <w:rFonts w:ascii="楷体" w:eastAsia="楷体" w:hAnsi="楷体" w:hint="eastAsia"/>
          <w:b w:val="0"/>
          <w:bCs w:val="0"/>
          <w:spacing w:val="-4"/>
          <w:sz w:val="32"/>
          <w:szCs w:val="32"/>
        </w:rPr>
        <w:br/>
        <w:t>综上所述，本指标满分为3.00分，根据评分标准得3分，本项目所设置绩效指标明确。</w:t>
      </w:r>
      <w:r w:rsidRPr="003205C2">
        <w:rPr>
          <w:rStyle w:val="ad"/>
          <w:rFonts w:ascii="楷体" w:eastAsia="楷体" w:hAnsi="楷体" w:hint="eastAsia"/>
          <w:b w:val="0"/>
          <w:bCs w:val="0"/>
          <w:spacing w:val="-4"/>
          <w:sz w:val="32"/>
          <w:szCs w:val="32"/>
        </w:rPr>
        <w:br/>
        <w:t>3.资金投入情况分析</w:t>
      </w:r>
      <w:r w:rsidRPr="003205C2">
        <w:rPr>
          <w:rStyle w:val="ad"/>
          <w:rFonts w:ascii="楷体" w:eastAsia="楷体" w:hAnsi="楷体" w:hint="eastAsia"/>
          <w:b w:val="0"/>
          <w:bCs w:val="0"/>
          <w:spacing w:val="-4"/>
          <w:sz w:val="32"/>
          <w:szCs w:val="32"/>
        </w:rPr>
        <w:br/>
        <w:t>（1）预算编制科学性</w:t>
      </w:r>
      <w:r w:rsidRPr="003205C2">
        <w:rPr>
          <w:rStyle w:val="ad"/>
          <w:rFonts w:ascii="楷体" w:eastAsia="楷体" w:hAnsi="楷体" w:hint="eastAsia"/>
          <w:b w:val="0"/>
          <w:bCs w:val="0"/>
          <w:spacing w:val="-4"/>
          <w:sz w:val="32"/>
          <w:szCs w:val="32"/>
        </w:rPr>
        <w:br/>
        <w:t>本项目预算编制通过审查，按设计概算编制本项目预算，即预算编制较科学且经过论证；</w:t>
      </w:r>
      <w:r w:rsidRPr="003205C2">
        <w:rPr>
          <w:rStyle w:val="ad"/>
          <w:rFonts w:ascii="楷体" w:eastAsia="楷体" w:hAnsi="楷体" w:hint="eastAsia"/>
          <w:b w:val="0"/>
          <w:bCs w:val="0"/>
          <w:spacing w:val="-4"/>
          <w:sz w:val="32"/>
          <w:szCs w:val="32"/>
        </w:rPr>
        <w:br/>
        <w:t>预算申请内容为改造骨干输配水渠道6条，全长20.596千米，配套渠系建筑物75座，完善灌区信息化建设以及灌区管理设施等，项目实际内容为改造骨干输配水渠道6条，全长20.596千米，配套渠系建筑物75座，完善灌区信息化建设以及灌区管理设施等，预算申请与《项目实施方案》中涉及的项目内容匹配；</w:t>
      </w:r>
      <w:r w:rsidRPr="003205C2">
        <w:rPr>
          <w:rStyle w:val="ad"/>
          <w:rFonts w:ascii="楷体" w:eastAsia="楷体" w:hAnsi="楷体" w:hint="eastAsia"/>
          <w:b w:val="0"/>
          <w:bCs w:val="0"/>
          <w:spacing w:val="-4"/>
          <w:sz w:val="32"/>
          <w:szCs w:val="32"/>
        </w:rPr>
        <w:br/>
        <w:t>本项目预算申请资金1129.93万元，我单位在预算申请中严格按照项目实施内容及测算标准进行核算，其中：施工一标段费用220.36万元、施工三标段费用143.12万元、施工四标段费用185.82万元，施工五标段费用140.22万元，施工六标段费用90.15万元，施工七标段费用226.55万元，监理、设计等其他费用123.71万元。预算确定资金量与实际工作任务相匹配。本项目预算额度测算依据充分，严格按照标准编制，预算确定资金量与实际工作任务相匹配；</w:t>
      </w:r>
      <w:r w:rsidRPr="003205C2">
        <w:rPr>
          <w:rStyle w:val="ad"/>
          <w:rFonts w:ascii="楷体" w:eastAsia="楷体" w:hAnsi="楷体" w:hint="eastAsia"/>
          <w:b w:val="0"/>
          <w:bCs w:val="0"/>
          <w:spacing w:val="-4"/>
          <w:sz w:val="32"/>
          <w:szCs w:val="32"/>
        </w:rPr>
        <w:br/>
        <w:t>综上所述，本指标满分为4.00分，根据评分标准得4分，本项目预算编制科学。</w:t>
      </w:r>
      <w:r w:rsidRPr="003205C2">
        <w:rPr>
          <w:rStyle w:val="ad"/>
          <w:rFonts w:ascii="楷体" w:eastAsia="楷体" w:hAnsi="楷体" w:hint="eastAsia"/>
          <w:b w:val="0"/>
          <w:bCs w:val="0"/>
          <w:spacing w:val="-4"/>
          <w:sz w:val="32"/>
          <w:szCs w:val="32"/>
        </w:rPr>
        <w:br/>
      </w:r>
      <w:r w:rsidRPr="003205C2">
        <w:rPr>
          <w:rStyle w:val="ad"/>
          <w:rFonts w:ascii="楷体" w:eastAsia="楷体" w:hAnsi="楷体" w:hint="eastAsia"/>
          <w:b w:val="0"/>
          <w:bCs w:val="0"/>
          <w:spacing w:val="-4"/>
          <w:sz w:val="32"/>
          <w:szCs w:val="32"/>
        </w:rPr>
        <w:lastRenderedPageBreak/>
        <w:t>（2）资金分配合理性</w:t>
      </w:r>
      <w:r w:rsidRPr="003205C2">
        <w:rPr>
          <w:rStyle w:val="ad"/>
          <w:rFonts w:ascii="楷体" w:eastAsia="楷体" w:hAnsi="楷体" w:hint="eastAsia"/>
          <w:b w:val="0"/>
          <w:bCs w:val="0"/>
          <w:spacing w:val="-4"/>
          <w:sz w:val="32"/>
          <w:szCs w:val="32"/>
        </w:rPr>
        <w:br/>
        <w:t>本项目实际分配资金根据《关于下达国家水网骨干工程专项2023年第一批中央预算内投资计划的通知》（昌州发改投资[2023]96号）为依据进行资金分配，预算资金分配依据充分。本项目实际到位资金1129.93万元，资金分配额度合理，与我单位实际需求相适应。</w:t>
      </w:r>
      <w:r w:rsidRPr="003205C2">
        <w:rPr>
          <w:rStyle w:val="ad"/>
          <w:rFonts w:ascii="楷体" w:eastAsia="楷体" w:hAnsi="楷体" w:hint="eastAsia"/>
          <w:b w:val="0"/>
          <w:bCs w:val="0"/>
          <w:spacing w:val="-4"/>
          <w:sz w:val="32"/>
          <w:szCs w:val="32"/>
        </w:rPr>
        <w:br/>
        <w:t>综上所述，本指标满分为2.00分，根据评分标准得2分，本项目资金分配合理。</w:t>
      </w:r>
      <w:r w:rsidRPr="003205C2">
        <w:rPr>
          <w:rStyle w:val="ad"/>
          <w:rFonts w:ascii="楷体" w:eastAsia="楷体" w:hAnsi="楷体" w:hint="eastAsia"/>
          <w:b w:val="0"/>
          <w:bCs w:val="0"/>
          <w:spacing w:val="-4"/>
          <w:sz w:val="32"/>
          <w:szCs w:val="32"/>
        </w:rPr>
        <w:tab/>
      </w:r>
    </w:p>
    <w:p w14:paraId="183D12DE" w14:textId="77777777" w:rsidR="009166E0" w:rsidRPr="003205C2" w:rsidRDefault="00000000">
      <w:pPr>
        <w:spacing w:line="540" w:lineRule="exact"/>
        <w:ind w:firstLineChars="181" w:firstLine="567"/>
        <w:rPr>
          <w:rStyle w:val="ad"/>
          <w:rFonts w:ascii="楷体" w:eastAsia="楷体" w:hAnsi="楷体" w:hint="eastAsia"/>
          <w:spacing w:val="-4"/>
          <w:sz w:val="32"/>
          <w:szCs w:val="32"/>
        </w:rPr>
      </w:pPr>
      <w:r w:rsidRPr="003205C2">
        <w:rPr>
          <w:rFonts w:ascii="楷体" w:eastAsia="楷体" w:hAnsi="楷体" w:hint="eastAsia"/>
          <w:b/>
          <w:spacing w:val="-4"/>
          <w:sz w:val="32"/>
          <w:szCs w:val="32"/>
        </w:rPr>
        <w:t>（二）</w:t>
      </w:r>
      <w:r w:rsidRPr="003205C2">
        <w:rPr>
          <w:rStyle w:val="ad"/>
          <w:rFonts w:ascii="楷体" w:eastAsia="楷体" w:hAnsi="楷体" w:hint="eastAsia"/>
          <w:spacing w:val="-4"/>
          <w:sz w:val="32"/>
          <w:szCs w:val="32"/>
        </w:rPr>
        <w:t>项目过程情况</w:t>
      </w:r>
    </w:p>
    <w:p w14:paraId="7A098737"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项目过程管理类指标由2个二级指标和5个三级指标构成，权重分19.00分，实际得分18.87分。</w:t>
      </w:r>
      <w:r w:rsidRPr="003205C2">
        <w:rPr>
          <w:rStyle w:val="ad"/>
          <w:rFonts w:ascii="楷体" w:eastAsia="楷体" w:hAnsi="楷体" w:hint="eastAsia"/>
          <w:b w:val="0"/>
          <w:bCs w:val="0"/>
          <w:spacing w:val="-4"/>
          <w:sz w:val="32"/>
          <w:szCs w:val="32"/>
        </w:rPr>
        <w:br/>
        <w:t>1.资金管理情况分析</w:t>
      </w:r>
      <w:r w:rsidRPr="003205C2">
        <w:rPr>
          <w:rStyle w:val="ad"/>
          <w:rFonts w:ascii="楷体" w:eastAsia="楷体" w:hAnsi="楷体" w:hint="eastAsia"/>
          <w:b w:val="0"/>
          <w:bCs w:val="0"/>
          <w:spacing w:val="-4"/>
          <w:sz w:val="32"/>
          <w:szCs w:val="32"/>
        </w:rPr>
        <w:br/>
        <w:t>（1）资金到位率</w:t>
      </w:r>
      <w:r w:rsidRPr="003205C2">
        <w:rPr>
          <w:rStyle w:val="ad"/>
          <w:rFonts w:ascii="楷体" w:eastAsia="楷体" w:hAnsi="楷体" w:hint="eastAsia"/>
          <w:b w:val="0"/>
          <w:bCs w:val="0"/>
          <w:spacing w:val="-4"/>
          <w:sz w:val="32"/>
          <w:szCs w:val="32"/>
        </w:rPr>
        <w:br/>
        <w:t>本项目预算资金为1129.93万元，其中：中央预算资金1129.93万元，地方财政资金0万元，实际到位资金1129.93万元，资金到位率=（实际到位资金/预算资金）×100.00%=（1129.93/1129.93）×100.00%=100%。得分=（实际执行率-60.00%）/（1-60.00%）×4.00=XX.XX分。</w:t>
      </w:r>
      <w:r w:rsidRPr="003205C2">
        <w:rPr>
          <w:rStyle w:val="ad"/>
          <w:rFonts w:ascii="楷体" w:eastAsia="楷体" w:hAnsi="楷体" w:hint="eastAsia"/>
          <w:b w:val="0"/>
          <w:bCs w:val="0"/>
          <w:spacing w:val="-4"/>
          <w:sz w:val="32"/>
          <w:szCs w:val="32"/>
        </w:rPr>
        <w:br/>
        <w:t>综上所述，本指标满分为4.00分，根据评分标准得4分，本项目资金分配合理。</w:t>
      </w:r>
      <w:r w:rsidRPr="003205C2">
        <w:rPr>
          <w:rStyle w:val="ad"/>
          <w:rFonts w:ascii="楷体" w:eastAsia="楷体" w:hAnsi="楷体" w:hint="eastAsia"/>
          <w:b w:val="0"/>
          <w:bCs w:val="0"/>
          <w:spacing w:val="-4"/>
          <w:sz w:val="32"/>
          <w:szCs w:val="32"/>
        </w:rPr>
        <w:br/>
        <w:t>（2）预算执行率</w:t>
      </w:r>
      <w:r w:rsidRPr="003205C2">
        <w:rPr>
          <w:rStyle w:val="ad"/>
          <w:rFonts w:ascii="楷体" w:eastAsia="楷体" w:hAnsi="楷体" w:hint="eastAsia"/>
          <w:b w:val="0"/>
          <w:bCs w:val="0"/>
          <w:spacing w:val="-4"/>
          <w:sz w:val="32"/>
          <w:szCs w:val="32"/>
        </w:rPr>
        <w:br/>
        <w:t>本项目实际支出资金1036万元，预算执行率=（实际支出资金/实际到位资金）×100.00%=（1036/1129.93）×100.00%=91.69%；</w:t>
      </w:r>
      <w:r w:rsidRPr="003205C2">
        <w:rPr>
          <w:rStyle w:val="ad"/>
          <w:rFonts w:ascii="楷体" w:eastAsia="楷体" w:hAnsi="楷体" w:hint="eastAsia"/>
          <w:b w:val="0"/>
          <w:bCs w:val="0"/>
          <w:spacing w:val="-4"/>
          <w:sz w:val="32"/>
          <w:szCs w:val="32"/>
        </w:rPr>
        <w:br/>
        <w:t>项目已完成，总体完成率为98.96%；</w:t>
      </w:r>
      <w:r w:rsidRPr="003205C2">
        <w:rPr>
          <w:rStyle w:val="ad"/>
          <w:rFonts w:ascii="楷体" w:eastAsia="楷体" w:hAnsi="楷体" w:hint="eastAsia"/>
          <w:b w:val="0"/>
          <w:bCs w:val="0"/>
          <w:spacing w:val="-4"/>
          <w:sz w:val="32"/>
          <w:szCs w:val="32"/>
        </w:rPr>
        <w:br/>
        <w:t>得分=（98.96%-60.00%）/（1-60.00%）×权重=97.4×5.00=4.87</w:t>
      </w:r>
      <w:r w:rsidRPr="003205C2">
        <w:rPr>
          <w:rStyle w:val="ad"/>
          <w:rFonts w:ascii="楷体" w:eastAsia="楷体" w:hAnsi="楷体" w:hint="eastAsia"/>
          <w:b w:val="0"/>
          <w:bCs w:val="0"/>
          <w:spacing w:val="-4"/>
          <w:sz w:val="32"/>
          <w:szCs w:val="32"/>
        </w:rPr>
        <w:lastRenderedPageBreak/>
        <w:t>分。</w:t>
      </w:r>
      <w:r w:rsidRPr="003205C2">
        <w:rPr>
          <w:rStyle w:val="ad"/>
          <w:rFonts w:ascii="楷体" w:eastAsia="楷体" w:hAnsi="楷体" w:hint="eastAsia"/>
          <w:b w:val="0"/>
          <w:bCs w:val="0"/>
          <w:spacing w:val="-4"/>
          <w:sz w:val="32"/>
          <w:szCs w:val="32"/>
        </w:rPr>
        <w:br/>
        <w:t>综上所述，本指标满分为5.00分，根据评分标准得4.87分，本项目资金分配合理。</w:t>
      </w:r>
      <w:r w:rsidRPr="003205C2">
        <w:rPr>
          <w:rStyle w:val="ad"/>
          <w:rFonts w:ascii="楷体" w:eastAsia="楷体" w:hAnsi="楷体" w:hint="eastAsia"/>
          <w:b w:val="0"/>
          <w:bCs w:val="0"/>
          <w:spacing w:val="-4"/>
          <w:sz w:val="32"/>
          <w:szCs w:val="32"/>
        </w:rPr>
        <w:br/>
        <w:t>（3）资金使用合规性</w:t>
      </w:r>
      <w:r w:rsidRPr="003205C2">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水利管理站单位资金管理办法》《昌吉市水利管理站专项资金管理办法》，资金的拨付有完整的审批程序和手续，资金实际使用方向与预算批复用途一致，不存在截留、挤占、挪用、虚列支出的情况。</w:t>
      </w:r>
      <w:r w:rsidRPr="003205C2">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3205C2">
        <w:rPr>
          <w:rStyle w:val="ad"/>
          <w:rFonts w:ascii="楷体" w:eastAsia="楷体" w:hAnsi="楷体" w:hint="eastAsia"/>
          <w:b w:val="0"/>
          <w:bCs w:val="0"/>
          <w:spacing w:val="-4"/>
          <w:sz w:val="32"/>
          <w:szCs w:val="32"/>
        </w:rPr>
        <w:br/>
        <w:t>2.组织实施情况分析</w:t>
      </w:r>
      <w:r w:rsidRPr="003205C2">
        <w:rPr>
          <w:rStyle w:val="ad"/>
          <w:rFonts w:ascii="楷体" w:eastAsia="楷体" w:hAnsi="楷体" w:hint="eastAsia"/>
          <w:b w:val="0"/>
          <w:bCs w:val="0"/>
          <w:spacing w:val="-4"/>
          <w:sz w:val="32"/>
          <w:szCs w:val="32"/>
        </w:rPr>
        <w:br/>
        <w:t>（1）管理制度健全性</w:t>
      </w:r>
      <w:r w:rsidRPr="003205C2">
        <w:rPr>
          <w:rStyle w:val="ad"/>
          <w:rFonts w:ascii="楷体" w:eastAsia="楷体" w:hAnsi="楷体" w:hint="eastAsia"/>
          <w:b w:val="0"/>
          <w:bCs w:val="0"/>
          <w:spacing w:val="-4"/>
          <w:sz w:val="32"/>
          <w:szCs w:val="32"/>
        </w:rPr>
        <w:br/>
        <w:t>我单位已制定《昌吉市水利管理站资金管理办法》《昌吉市水利管理站收支业务管理制度》《昌吉市水利管理站政府采购业务管理制度》《昌吉市水利管理站合同管理制度》，上述已建立的制度均符合行政事业单位内控管理要求，财务和业务管理制度合法、合规、完整，本项目执行符合上述制度规定。</w:t>
      </w:r>
      <w:r w:rsidRPr="003205C2">
        <w:rPr>
          <w:rStyle w:val="ad"/>
          <w:rFonts w:ascii="楷体" w:eastAsia="楷体" w:hAnsi="楷体" w:hint="eastAsia"/>
          <w:b w:val="0"/>
          <w:bCs w:val="0"/>
          <w:spacing w:val="-4"/>
          <w:sz w:val="32"/>
          <w:szCs w:val="32"/>
        </w:rPr>
        <w:br/>
        <w:t>综上所述，本指标满分为2.00分，根据评分标准得2分，项目制度建设健全。</w:t>
      </w:r>
      <w:r w:rsidRPr="003205C2">
        <w:rPr>
          <w:rStyle w:val="ad"/>
          <w:rFonts w:ascii="楷体" w:eastAsia="楷体" w:hAnsi="楷体" w:hint="eastAsia"/>
          <w:b w:val="0"/>
          <w:bCs w:val="0"/>
          <w:spacing w:val="-4"/>
          <w:sz w:val="32"/>
          <w:szCs w:val="32"/>
        </w:rPr>
        <w:br/>
        <w:t>（2）制度执行有效性</w:t>
      </w:r>
      <w:r w:rsidRPr="003205C2">
        <w:rPr>
          <w:rStyle w:val="ad"/>
          <w:rFonts w:ascii="楷体" w:eastAsia="楷体" w:hAnsi="楷体" w:hint="eastAsia"/>
          <w:b w:val="0"/>
          <w:bCs w:val="0"/>
          <w:spacing w:val="-4"/>
          <w:sz w:val="32"/>
          <w:szCs w:val="32"/>
        </w:rPr>
        <w:br/>
        <w:t>①该项目的实施符合《昌吉市水利管理站管理制度》《昌吉市水利管理站采购业务管理制度》《昌吉市水利管理站合同管理制度》等相关法律法规及管理规定，项目具备完整规范的立项程序；经</w:t>
      </w:r>
      <w:r w:rsidRPr="003205C2">
        <w:rPr>
          <w:rStyle w:val="ad"/>
          <w:rFonts w:ascii="楷体" w:eastAsia="楷体" w:hAnsi="楷体" w:hint="eastAsia"/>
          <w:b w:val="0"/>
          <w:bCs w:val="0"/>
          <w:spacing w:val="-4"/>
          <w:sz w:val="32"/>
          <w:szCs w:val="32"/>
        </w:rPr>
        <w:lastRenderedPageBreak/>
        <w:t>查证项目实施过程资料，项目实施、验收等过程均按照合同管理办法等相关制度执行，基本完成既定目标；经查证会议纪要、项目资金支付审批表、记账凭证等资金拨付流程资料，项目资金拨付流程完整、手续齐全。综上分析，项目执行遵守相关法律法规和相关管理规定。</w:t>
      </w:r>
      <w:r w:rsidRPr="003205C2">
        <w:rPr>
          <w:rStyle w:val="ad"/>
          <w:rFonts w:ascii="楷体" w:eastAsia="楷体" w:hAnsi="楷体" w:hint="eastAsia"/>
          <w:b w:val="0"/>
          <w:bCs w:val="0"/>
          <w:spacing w:val="-4"/>
          <w:sz w:val="32"/>
          <w:szCs w:val="32"/>
        </w:rPr>
        <w:br/>
        <w:t>②经现场查证项目合同书、验收评审表、财务支付凭证等资料齐全并及时归档。</w:t>
      </w:r>
      <w:r w:rsidRPr="003205C2">
        <w:rPr>
          <w:rStyle w:val="ad"/>
          <w:rFonts w:ascii="楷体" w:eastAsia="楷体" w:hAnsi="楷体" w:hint="eastAsia"/>
          <w:b w:val="0"/>
          <w:bCs w:val="0"/>
          <w:spacing w:val="-4"/>
          <w:sz w:val="32"/>
          <w:szCs w:val="32"/>
        </w:rPr>
        <w:br/>
        <w:t>③该项目实施过程中不存在调整事项。</w:t>
      </w:r>
      <w:r w:rsidRPr="003205C2">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项目工作领导小组，由何欣豇任组长，负责项目的组织工作；卢春雷任副组长，负责项目的实施工作；组员包括：王东和田林昌，主要负责项目监督管理、验收以及资金核拨等工作。</w:t>
      </w:r>
      <w:r w:rsidRPr="003205C2">
        <w:rPr>
          <w:rStyle w:val="ad"/>
          <w:rFonts w:ascii="楷体" w:eastAsia="楷体" w:hAnsi="楷体" w:hint="eastAsia"/>
          <w:b w:val="0"/>
          <w:bCs w:val="0"/>
          <w:spacing w:val="-4"/>
          <w:sz w:val="32"/>
          <w:szCs w:val="32"/>
        </w:rPr>
        <w:br/>
        <w:t>综上所述，本指标满分为4.00分，根据评分标准得4分，本项目所建立制度执行有效。</w:t>
      </w:r>
    </w:p>
    <w:p w14:paraId="5A954E80" w14:textId="77777777" w:rsidR="009166E0" w:rsidRPr="003205C2" w:rsidRDefault="00000000">
      <w:pPr>
        <w:spacing w:line="540" w:lineRule="exact"/>
        <w:ind w:firstLineChars="181" w:firstLine="567"/>
        <w:rPr>
          <w:rFonts w:ascii="楷体" w:eastAsia="楷体" w:hAnsi="楷体" w:hint="eastAsia"/>
          <w:b/>
          <w:spacing w:val="-4"/>
          <w:sz w:val="32"/>
          <w:szCs w:val="32"/>
        </w:rPr>
      </w:pPr>
      <w:r w:rsidRPr="003205C2">
        <w:rPr>
          <w:rFonts w:ascii="楷体" w:eastAsia="楷体" w:hAnsi="楷体" w:hint="eastAsia"/>
          <w:b/>
          <w:spacing w:val="-4"/>
          <w:sz w:val="32"/>
          <w:szCs w:val="32"/>
        </w:rPr>
        <w:t>（三）</w:t>
      </w:r>
      <w:r w:rsidRPr="003205C2">
        <w:rPr>
          <w:rStyle w:val="ad"/>
          <w:rFonts w:ascii="楷体" w:eastAsia="楷体" w:hAnsi="楷体" w:hint="eastAsia"/>
          <w:spacing w:val="-4"/>
          <w:sz w:val="32"/>
          <w:szCs w:val="32"/>
        </w:rPr>
        <w:t>项目产出情况</w:t>
      </w:r>
    </w:p>
    <w:p w14:paraId="2CF178B7"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项目产出类指标由4个二级指标和5个三级指标构成，权重分30.00分，实际得分27.92分。</w:t>
      </w:r>
      <w:r w:rsidRPr="003205C2">
        <w:rPr>
          <w:rStyle w:val="ad"/>
          <w:rFonts w:ascii="楷体" w:eastAsia="楷体" w:hAnsi="楷体" w:hint="eastAsia"/>
          <w:b w:val="0"/>
          <w:bCs w:val="0"/>
          <w:spacing w:val="-4"/>
          <w:sz w:val="32"/>
          <w:szCs w:val="32"/>
        </w:rPr>
        <w:br/>
        <w:t>1.数量指标完成情况分析</w:t>
      </w:r>
      <w:r w:rsidRPr="003205C2">
        <w:rPr>
          <w:rStyle w:val="ad"/>
          <w:rFonts w:ascii="楷体" w:eastAsia="楷体" w:hAnsi="楷体" w:hint="eastAsia"/>
          <w:b w:val="0"/>
          <w:bCs w:val="0"/>
          <w:spacing w:val="-4"/>
          <w:sz w:val="32"/>
          <w:szCs w:val="32"/>
        </w:rPr>
        <w:br/>
        <w:t>“新建渠道长度”指标：预期指标值为“=20.60km”，根据“单位工程验收鉴定书”可证，实际完成指标值为“100%”，指标完成率为100.00%。</w:t>
      </w:r>
      <w:r w:rsidRPr="003205C2">
        <w:rPr>
          <w:rStyle w:val="ad"/>
          <w:rFonts w:ascii="楷体" w:eastAsia="楷体" w:hAnsi="楷体" w:hint="eastAsia"/>
          <w:b w:val="0"/>
          <w:bCs w:val="0"/>
          <w:spacing w:val="-4"/>
          <w:sz w:val="32"/>
          <w:szCs w:val="32"/>
        </w:rPr>
        <w:br/>
        <w:t>综上所述，本指标满分为5分，根据评分标准得5分。</w:t>
      </w:r>
      <w:r w:rsidRPr="003205C2">
        <w:rPr>
          <w:rStyle w:val="ad"/>
          <w:rFonts w:ascii="楷体" w:eastAsia="楷体" w:hAnsi="楷体" w:hint="eastAsia"/>
          <w:b w:val="0"/>
          <w:bCs w:val="0"/>
          <w:spacing w:val="-4"/>
          <w:sz w:val="32"/>
          <w:szCs w:val="32"/>
        </w:rPr>
        <w:br/>
        <w:t>“修建渠系建筑物”指标：预期指标值为“=75座”，根据“单</w:t>
      </w:r>
      <w:r w:rsidRPr="003205C2">
        <w:rPr>
          <w:rStyle w:val="ad"/>
          <w:rFonts w:ascii="楷体" w:eastAsia="楷体" w:hAnsi="楷体" w:hint="eastAsia"/>
          <w:b w:val="0"/>
          <w:bCs w:val="0"/>
          <w:spacing w:val="-4"/>
          <w:sz w:val="32"/>
          <w:szCs w:val="32"/>
        </w:rPr>
        <w:lastRenderedPageBreak/>
        <w:t>位工程验收鉴定书”可证，实际完成指标值为“100%”，指标完成率为100.00%。”</w:t>
      </w:r>
      <w:r w:rsidRPr="003205C2">
        <w:rPr>
          <w:rStyle w:val="ad"/>
          <w:rFonts w:ascii="楷体" w:eastAsia="楷体" w:hAnsi="楷体" w:hint="eastAsia"/>
          <w:b w:val="0"/>
          <w:bCs w:val="0"/>
          <w:spacing w:val="-4"/>
          <w:sz w:val="32"/>
          <w:szCs w:val="32"/>
        </w:rPr>
        <w:br/>
        <w:t>综上所述，本指标满分为5分，根据评分标准得5分。</w:t>
      </w:r>
      <w:r w:rsidRPr="003205C2">
        <w:rPr>
          <w:rStyle w:val="ad"/>
          <w:rFonts w:ascii="楷体" w:eastAsia="楷体" w:hAnsi="楷体" w:hint="eastAsia"/>
          <w:b w:val="0"/>
          <w:bCs w:val="0"/>
          <w:spacing w:val="-4"/>
          <w:sz w:val="32"/>
          <w:szCs w:val="32"/>
        </w:rPr>
        <w:br/>
        <w:t>2.质量指标完成情况分析</w:t>
      </w:r>
      <w:r w:rsidRPr="003205C2">
        <w:rPr>
          <w:rStyle w:val="ad"/>
          <w:rFonts w:ascii="楷体" w:eastAsia="楷体" w:hAnsi="楷体" w:hint="eastAsia"/>
          <w:b w:val="0"/>
          <w:bCs w:val="0"/>
          <w:spacing w:val="-4"/>
          <w:sz w:val="32"/>
          <w:szCs w:val="32"/>
        </w:rPr>
        <w:br/>
        <w:t>“工程质量合格率”指标：预期指标值为“100%”，根据“单位工程验收鉴定书”可证，实际完成指标值为“100%”，指标完成率为100%。</w:t>
      </w:r>
      <w:r w:rsidRPr="003205C2">
        <w:rPr>
          <w:rStyle w:val="ad"/>
          <w:rFonts w:ascii="楷体" w:eastAsia="楷体" w:hAnsi="楷体" w:hint="eastAsia"/>
          <w:b w:val="0"/>
          <w:bCs w:val="0"/>
          <w:spacing w:val="-4"/>
          <w:sz w:val="32"/>
          <w:szCs w:val="32"/>
        </w:rPr>
        <w:br/>
        <w:t>综上所述，本指标满分为5分，根据评分标准得5分。</w:t>
      </w:r>
      <w:r w:rsidRPr="003205C2">
        <w:rPr>
          <w:rStyle w:val="ad"/>
          <w:rFonts w:ascii="楷体" w:eastAsia="楷体" w:hAnsi="楷体" w:hint="eastAsia"/>
          <w:b w:val="0"/>
          <w:bCs w:val="0"/>
          <w:spacing w:val="-4"/>
          <w:sz w:val="32"/>
          <w:szCs w:val="32"/>
        </w:rPr>
        <w:br/>
        <w:t>3.时效指标完成情况分析</w:t>
      </w:r>
      <w:r w:rsidRPr="003205C2">
        <w:rPr>
          <w:rStyle w:val="ad"/>
          <w:rFonts w:ascii="楷体" w:eastAsia="楷体" w:hAnsi="楷体" w:hint="eastAsia"/>
          <w:b w:val="0"/>
          <w:bCs w:val="0"/>
          <w:spacing w:val="-4"/>
          <w:sz w:val="32"/>
          <w:szCs w:val="32"/>
        </w:rPr>
        <w:br/>
        <w:t>“项目完成及时率”指标：预期指标值为“100%”，根据“支付凭证”可证，实际完成指标值为“100%”，指标完成率为100%。</w:t>
      </w:r>
      <w:r w:rsidRPr="003205C2">
        <w:rPr>
          <w:rStyle w:val="ad"/>
          <w:rFonts w:ascii="楷体" w:eastAsia="楷体" w:hAnsi="楷体" w:hint="eastAsia"/>
          <w:b w:val="0"/>
          <w:bCs w:val="0"/>
          <w:spacing w:val="-4"/>
          <w:sz w:val="32"/>
          <w:szCs w:val="32"/>
        </w:rPr>
        <w:br/>
        <w:t>综上所述，本指标满分为5分，根据评分标准得5分。</w:t>
      </w:r>
      <w:r w:rsidRPr="003205C2">
        <w:rPr>
          <w:rStyle w:val="ad"/>
          <w:rFonts w:ascii="楷体" w:eastAsia="楷体" w:hAnsi="楷体" w:hint="eastAsia"/>
          <w:b w:val="0"/>
          <w:bCs w:val="0"/>
          <w:spacing w:val="-4"/>
          <w:sz w:val="32"/>
          <w:szCs w:val="32"/>
        </w:rPr>
        <w:br/>
        <w:t>4.成本指标完成情况分析</w:t>
      </w:r>
      <w:r w:rsidRPr="003205C2">
        <w:rPr>
          <w:rStyle w:val="ad"/>
          <w:rFonts w:ascii="楷体" w:eastAsia="楷体" w:hAnsi="楷体" w:hint="eastAsia"/>
          <w:b w:val="0"/>
          <w:bCs w:val="0"/>
          <w:spacing w:val="-4"/>
          <w:sz w:val="32"/>
          <w:szCs w:val="32"/>
        </w:rPr>
        <w:br/>
        <w:t>（1）经济成本指标完成情况分析</w:t>
      </w:r>
      <w:r w:rsidRPr="003205C2">
        <w:rPr>
          <w:rStyle w:val="ad"/>
          <w:rFonts w:ascii="楷体" w:eastAsia="楷体" w:hAnsi="楷体" w:hint="eastAsia"/>
          <w:b w:val="0"/>
          <w:bCs w:val="0"/>
          <w:spacing w:val="-4"/>
          <w:sz w:val="32"/>
          <w:szCs w:val="32"/>
        </w:rPr>
        <w:br/>
        <w:t>“改建渠道单位成本”指标：预期指标值为“≤54.85万元每公里”，根据“支付凭证”可证，实际完成指标值为“100%”，指标完成率为100%。</w:t>
      </w:r>
      <w:r w:rsidRPr="003205C2">
        <w:rPr>
          <w:rStyle w:val="ad"/>
          <w:rFonts w:ascii="楷体" w:eastAsia="楷体" w:hAnsi="楷体" w:hint="eastAsia"/>
          <w:b w:val="0"/>
          <w:bCs w:val="0"/>
          <w:spacing w:val="-4"/>
          <w:sz w:val="32"/>
          <w:szCs w:val="32"/>
        </w:rPr>
        <w:br/>
        <w:t>综上所述，本指标满分为10分，根据评分标准得7.92分。</w:t>
      </w:r>
    </w:p>
    <w:p w14:paraId="46B0D3C1" w14:textId="77777777" w:rsidR="009166E0" w:rsidRPr="003205C2" w:rsidRDefault="00000000">
      <w:pPr>
        <w:spacing w:line="540" w:lineRule="exact"/>
        <w:ind w:firstLineChars="181" w:firstLine="567"/>
        <w:rPr>
          <w:rFonts w:ascii="楷体" w:eastAsia="楷体" w:hAnsi="楷体" w:hint="eastAsia"/>
          <w:b/>
          <w:spacing w:val="-4"/>
          <w:sz w:val="32"/>
          <w:szCs w:val="32"/>
        </w:rPr>
      </w:pPr>
      <w:r w:rsidRPr="003205C2">
        <w:rPr>
          <w:rFonts w:ascii="楷体" w:eastAsia="楷体" w:hAnsi="楷体" w:hint="eastAsia"/>
          <w:b/>
          <w:spacing w:val="-4"/>
          <w:sz w:val="32"/>
          <w:szCs w:val="32"/>
        </w:rPr>
        <w:t>（四）</w:t>
      </w:r>
      <w:r w:rsidRPr="003205C2">
        <w:rPr>
          <w:rStyle w:val="ad"/>
          <w:rFonts w:ascii="楷体" w:eastAsia="楷体" w:hAnsi="楷体" w:hint="eastAsia"/>
          <w:spacing w:val="-4"/>
          <w:sz w:val="32"/>
          <w:szCs w:val="32"/>
        </w:rPr>
        <w:t>项目效益情况</w:t>
      </w:r>
    </w:p>
    <w:p w14:paraId="08B873B3"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项目效益类指标由2个二级指标和2个三级指标构成，权重分20.00分，实际得分20分。</w:t>
      </w:r>
      <w:r w:rsidRPr="003205C2">
        <w:rPr>
          <w:rStyle w:val="ad"/>
          <w:rFonts w:ascii="楷体" w:eastAsia="楷体" w:hAnsi="楷体" w:hint="eastAsia"/>
          <w:b w:val="0"/>
          <w:bCs w:val="0"/>
          <w:spacing w:val="-4"/>
          <w:sz w:val="32"/>
          <w:szCs w:val="32"/>
        </w:rPr>
        <w:br/>
        <w:t>1.社会效益完成情况分析</w:t>
      </w:r>
      <w:r w:rsidRPr="003205C2">
        <w:rPr>
          <w:rStyle w:val="ad"/>
          <w:rFonts w:ascii="楷体" w:eastAsia="楷体" w:hAnsi="楷体" w:hint="eastAsia"/>
          <w:b w:val="0"/>
          <w:bCs w:val="0"/>
          <w:spacing w:val="-4"/>
          <w:sz w:val="32"/>
          <w:szCs w:val="32"/>
        </w:rPr>
        <w:br/>
        <w:t>“提高灌溉水利用率”指标：预期指标值为“有效提高”，根据“情况说明”可证，实际完成指标值为“基本达成目标”，指标完成率为100.00%。</w:t>
      </w:r>
      <w:r w:rsidRPr="003205C2">
        <w:rPr>
          <w:rStyle w:val="ad"/>
          <w:rFonts w:ascii="楷体" w:eastAsia="楷体" w:hAnsi="楷体" w:hint="eastAsia"/>
          <w:b w:val="0"/>
          <w:bCs w:val="0"/>
          <w:spacing w:val="-4"/>
          <w:sz w:val="32"/>
          <w:szCs w:val="32"/>
        </w:rPr>
        <w:br/>
      </w:r>
      <w:r w:rsidRPr="003205C2">
        <w:rPr>
          <w:rStyle w:val="ad"/>
          <w:rFonts w:ascii="楷体" w:eastAsia="楷体" w:hAnsi="楷体" w:hint="eastAsia"/>
          <w:b w:val="0"/>
          <w:bCs w:val="0"/>
          <w:spacing w:val="-4"/>
          <w:sz w:val="32"/>
          <w:szCs w:val="32"/>
        </w:rPr>
        <w:lastRenderedPageBreak/>
        <w:t>综上所述，本指标满分为10分，根据评分标准得10分。</w:t>
      </w:r>
      <w:r w:rsidRPr="003205C2">
        <w:rPr>
          <w:rStyle w:val="ad"/>
          <w:rFonts w:ascii="楷体" w:eastAsia="楷体" w:hAnsi="楷体" w:hint="eastAsia"/>
          <w:b w:val="0"/>
          <w:bCs w:val="0"/>
          <w:spacing w:val="-4"/>
          <w:sz w:val="32"/>
          <w:szCs w:val="32"/>
        </w:rPr>
        <w:br/>
        <w:t>2.生态效益完成情况分析</w:t>
      </w:r>
      <w:r w:rsidRPr="003205C2">
        <w:rPr>
          <w:rStyle w:val="ad"/>
          <w:rFonts w:ascii="楷体" w:eastAsia="楷体" w:hAnsi="楷体" w:hint="eastAsia"/>
          <w:b w:val="0"/>
          <w:bCs w:val="0"/>
          <w:spacing w:val="-4"/>
          <w:sz w:val="32"/>
          <w:szCs w:val="32"/>
        </w:rPr>
        <w:br/>
        <w:t>“保障最小生态基流”指标：预期指标值为“持续保障”，根据“情况说明”可证，实际完成指标值为“基本达成目标”，指标完成率为100%。</w:t>
      </w:r>
      <w:r w:rsidRPr="003205C2">
        <w:rPr>
          <w:rStyle w:val="ad"/>
          <w:rFonts w:ascii="楷体" w:eastAsia="楷体" w:hAnsi="楷体" w:hint="eastAsia"/>
          <w:b w:val="0"/>
          <w:bCs w:val="0"/>
          <w:spacing w:val="-4"/>
          <w:sz w:val="32"/>
          <w:szCs w:val="32"/>
        </w:rPr>
        <w:br/>
        <w:t>综上所述，本指标满分为10分，根据评分标准得10分。</w:t>
      </w:r>
    </w:p>
    <w:p w14:paraId="273B52AD"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项目满意度类指标由1个二级指标和1个三级指标构成，权重分10.00分，实际得分10.00分。</w:t>
      </w:r>
      <w:r w:rsidRPr="003205C2">
        <w:rPr>
          <w:rStyle w:val="ad"/>
          <w:rFonts w:ascii="楷体" w:eastAsia="楷体" w:hAnsi="楷体" w:hint="eastAsia"/>
          <w:b w:val="0"/>
          <w:bCs w:val="0"/>
          <w:spacing w:val="-4"/>
          <w:sz w:val="32"/>
          <w:szCs w:val="32"/>
        </w:rPr>
        <w:br/>
        <w:t>1.满意度完成情况分析</w:t>
      </w:r>
      <w:r w:rsidRPr="003205C2">
        <w:rPr>
          <w:rStyle w:val="ad"/>
          <w:rFonts w:ascii="楷体" w:eastAsia="楷体" w:hAnsi="楷体" w:hint="eastAsia"/>
          <w:b w:val="0"/>
          <w:bCs w:val="0"/>
          <w:spacing w:val="-4"/>
          <w:sz w:val="32"/>
          <w:szCs w:val="32"/>
        </w:rPr>
        <w:br/>
        <w:t>“受益群众满意度”指标：预期指标值为“≥90%”，根据“情况说明”可证，实际完成指标值为“基本达成目标”，指标完成率为100%。</w:t>
      </w:r>
      <w:r w:rsidRPr="003205C2">
        <w:rPr>
          <w:rStyle w:val="ad"/>
          <w:rFonts w:ascii="楷体" w:eastAsia="楷体" w:hAnsi="楷体" w:hint="eastAsia"/>
          <w:b w:val="0"/>
          <w:bCs w:val="0"/>
          <w:spacing w:val="-4"/>
          <w:sz w:val="32"/>
          <w:szCs w:val="32"/>
        </w:rPr>
        <w:br/>
        <w:t>综上所述，本指标满分为10分，根据评分标准得10分。</w:t>
      </w:r>
    </w:p>
    <w:p w14:paraId="29DF769D" w14:textId="77777777" w:rsidR="009166E0" w:rsidRPr="003205C2" w:rsidRDefault="009166E0">
      <w:pPr>
        <w:spacing w:line="540" w:lineRule="exact"/>
        <w:ind w:firstLine="567"/>
        <w:rPr>
          <w:rStyle w:val="ad"/>
          <w:rFonts w:ascii="楷体" w:eastAsia="楷体" w:hAnsi="楷体" w:hint="eastAsia"/>
          <w:b w:val="0"/>
          <w:bCs w:val="0"/>
          <w:spacing w:val="-4"/>
          <w:sz w:val="32"/>
          <w:szCs w:val="32"/>
        </w:rPr>
      </w:pPr>
    </w:p>
    <w:p w14:paraId="7CD62E9D" w14:textId="77777777" w:rsidR="009166E0" w:rsidRPr="003205C2" w:rsidRDefault="009166E0">
      <w:pPr>
        <w:spacing w:line="540" w:lineRule="exact"/>
        <w:ind w:firstLine="567"/>
        <w:rPr>
          <w:rStyle w:val="ad"/>
          <w:rFonts w:ascii="楷体" w:eastAsia="楷体" w:hAnsi="楷体" w:hint="eastAsia"/>
          <w:spacing w:val="-4"/>
          <w:sz w:val="32"/>
          <w:szCs w:val="32"/>
        </w:rPr>
      </w:pPr>
    </w:p>
    <w:p w14:paraId="3FC7251C" w14:textId="77777777" w:rsidR="009166E0" w:rsidRPr="003205C2" w:rsidRDefault="00000000">
      <w:pPr>
        <w:numPr>
          <w:ilvl w:val="0"/>
          <w:numId w:val="1"/>
        </w:numPr>
        <w:spacing w:line="540" w:lineRule="exact"/>
        <w:ind w:firstLine="640"/>
        <w:rPr>
          <w:rStyle w:val="ad"/>
          <w:rFonts w:ascii="黑体" w:eastAsia="黑体" w:hAnsi="黑体" w:hint="eastAsia"/>
          <w:b w:val="0"/>
          <w:spacing w:val="-4"/>
          <w:sz w:val="32"/>
          <w:szCs w:val="32"/>
        </w:rPr>
      </w:pPr>
      <w:r w:rsidRPr="003205C2">
        <w:rPr>
          <w:rStyle w:val="ad"/>
          <w:rFonts w:ascii="黑体" w:eastAsia="黑体" w:hAnsi="黑体" w:hint="eastAsia"/>
          <w:b w:val="0"/>
          <w:spacing w:val="-4"/>
          <w:sz w:val="32"/>
          <w:szCs w:val="32"/>
        </w:rPr>
        <w:t>主要经验及做法、存在的问题及原因分析</w:t>
      </w:r>
    </w:p>
    <w:p w14:paraId="55E7888D" w14:textId="77777777" w:rsidR="009166E0" w:rsidRPr="003205C2" w:rsidRDefault="00000000">
      <w:pPr>
        <w:spacing w:line="540" w:lineRule="exact"/>
        <w:ind w:firstLine="567"/>
        <w:rPr>
          <w:rFonts w:ascii="仿宋_GB2312" w:eastAsia="仿宋_GB2312"/>
          <w:spacing w:val="-4"/>
          <w:sz w:val="32"/>
          <w:szCs w:val="32"/>
        </w:rPr>
      </w:pPr>
      <w:r w:rsidRPr="003205C2">
        <w:rPr>
          <w:rStyle w:val="ad"/>
          <w:rFonts w:ascii="楷体" w:eastAsia="楷体" w:hAnsi="楷体" w:hint="eastAsia"/>
          <w:b w:val="0"/>
          <w:bCs w:val="0"/>
          <w:spacing w:val="-4"/>
          <w:sz w:val="32"/>
          <w:szCs w:val="32"/>
        </w:rPr>
        <w:t>（一）主要经验及做法</w:t>
      </w:r>
      <w:r w:rsidRPr="003205C2">
        <w:rPr>
          <w:rStyle w:val="ad"/>
          <w:rFonts w:ascii="楷体" w:eastAsia="楷体" w:hAnsi="楷体" w:hint="eastAsia"/>
          <w:b w:val="0"/>
          <w:bCs w:val="0"/>
          <w:spacing w:val="-4"/>
          <w:sz w:val="32"/>
          <w:szCs w:val="32"/>
        </w:rPr>
        <w:br/>
        <w:t>为了缓解水供需不平衡的矛盾，推进灌区现代化改造工程的建设，可以加快灌区节水灌溉发展的步伐，在有效缓解灌区水资源短缺的同时，提高水资源的利用效率，实现水资源可持续利用，使得农业生产水平和作物产量有较大幅度地提高，有利于建立优势农业和精品农业，以良好的经济效益来推动灌区水利事业的发展，是实现灌区节水型农业发展的需要。</w:t>
      </w:r>
      <w:r w:rsidRPr="003205C2">
        <w:rPr>
          <w:rStyle w:val="ad"/>
          <w:rFonts w:ascii="楷体" w:eastAsia="楷体" w:hAnsi="楷体" w:hint="eastAsia"/>
          <w:b w:val="0"/>
          <w:bCs w:val="0"/>
          <w:spacing w:val="-4"/>
          <w:sz w:val="32"/>
          <w:szCs w:val="32"/>
        </w:rPr>
        <w:br/>
        <w:t>（二）存在的问题及原因分析</w:t>
      </w:r>
      <w:r w:rsidRPr="003205C2">
        <w:rPr>
          <w:rStyle w:val="ad"/>
          <w:rFonts w:ascii="楷体" w:eastAsia="楷体" w:hAnsi="楷体" w:hint="eastAsia"/>
          <w:b w:val="0"/>
          <w:bCs w:val="0"/>
          <w:spacing w:val="-4"/>
          <w:sz w:val="32"/>
          <w:szCs w:val="32"/>
        </w:rPr>
        <w:br/>
        <w:t>1.加强对水利部《大中型灌区标准化规范化管理指导意见》等文</w:t>
      </w:r>
      <w:r w:rsidRPr="003205C2">
        <w:rPr>
          <w:rStyle w:val="ad"/>
          <w:rFonts w:ascii="楷体" w:eastAsia="楷体" w:hAnsi="楷体" w:hint="eastAsia"/>
          <w:b w:val="0"/>
          <w:bCs w:val="0"/>
          <w:spacing w:val="-4"/>
          <w:sz w:val="32"/>
          <w:szCs w:val="32"/>
        </w:rPr>
        <w:lastRenderedPageBreak/>
        <w:t>件精神的学习，准确把握标准化管理的目标任务和工作要求，把贯彻落实文件精神，推进灌区标准化管理作为灌区运行管理工作的重大任务和重要抓手，加强宣传引导，强化工作措施，全面落实责任，大力推进各项工作落地落实。</w:t>
      </w:r>
      <w:r w:rsidRPr="003205C2">
        <w:rPr>
          <w:rStyle w:val="ad"/>
          <w:rFonts w:ascii="楷体" w:eastAsia="楷体" w:hAnsi="楷体" w:hint="eastAsia"/>
          <w:b w:val="0"/>
          <w:bCs w:val="0"/>
          <w:spacing w:val="-4"/>
          <w:sz w:val="32"/>
          <w:szCs w:val="32"/>
        </w:rPr>
        <w:br/>
        <w:t>2.把加快推进灌区标准化管理，作为工程运行安全和效益持续发挥，推动新阶段水利高质量发展的必然要求。</w:t>
      </w:r>
    </w:p>
    <w:p w14:paraId="2E6E59D9" w14:textId="77777777" w:rsidR="009166E0" w:rsidRPr="003205C2" w:rsidRDefault="00000000">
      <w:pPr>
        <w:spacing w:line="540" w:lineRule="exact"/>
        <w:ind w:firstLine="640"/>
        <w:rPr>
          <w:rStyle w:val="ad"/>
          <w:rFonts w:ascii="黑体" w:eastAsia="黑体" w:hAnsi="黑体" w:hint="eastAsia"/>
          <w:b w:val="0"/>
          <w:spacing w:val="-4"/>
          <w:sz w:val="32"/>
          <w:szCs w:val="32"/>
        </w:rPr>
      </w:pPr>
      <w:r w:rsidRPr="003205C2">
        <w:rPr>
          <w:rStyle w:val="ad"/>
          <w:rFonts w:ascii="黑体" w:eastAsia="黑体" w:hAnsi="黑体" w:hint="eastAsia"/>
          <w:b w:val="0"/>
          <w:spacing w:val="-4"/>
          <w:sz w:val="32"/>
          <w:szCs w:val="32"/>
        </w:rPr>
        <w:t>六、有关建议</w:t>
      </w:r>
    </w:p>
    <w:p w14:paraId="5A799E64" w14:textId="77777777" w:rsidR="009166E0" w:rsidRPr="003205C2" w:rsidRDefault="00000000">
      <w:pPr>
        <w:spacing w:line="540" w:lineRule="exact"/>
        <w:ind w:firstLine="567"/>
        <w:rPr>
          <w:rStyle w:val="ad"/>
          <w:rFonts w:ascii="楷体" w:eastAsia="楷体" w:hAnsi="楷体" w:hint="eastAsia"/>
          <w:spacing w:val="-4"/>
          <w:sz w:val="32"/>
          <w:szCs w:val="32"/>
        </w:rPr>
      </w:pPr>
      <w:r w:rsidRPr="003205C2">
        <w:rPr>
          <w:rStyle w:val="ad"/>
          <w:rFonts w:ascii="楷体" w:eastAsia="楷体" w:hAnsi="楷体" w:hint="eastAsia"/>
          <w:b w:val="0"/>
          <w:bCs w:val="0"/>
          <w:spacing w:val="-4"/>
          <w:sz w:val="32"/>
          <w:szCs w:val="32"/>
        </w:rPr>
        <w:t>一是加强项目管理。强化项目的质量管理，对工程建设管理从前期工作、工程建设、管理、资金运行等进行全过程监督；积极开展水利安全生产目标管理工作，层层签订安全生产目标责任书，健全水利安全生产预防控制体系。</w:t>
      </w:r>
      <w:r w:rsidRPr="003205C2">
        <w:rPr>
          <w:rStyle w:val="ad"/>
          <w:rFonts w:ascii="楷体" w:eastAsia="楷体" w:hAnsi="楷体" w:hint="eastAsia"/>
          <w:b w:val="0"/>
          <w:bCs w:val="0"/>
          <w:spacing w:val="-4"/>
          <w:sz w:val="32"/>
          <w:szCs w:val="32"/>
        </w:rPr>
        <w:br/>
        <w:t>二是加强资金管理。严格执行相关专项资金管理办法，在资金使用过程中，坚持按项目实施进度及时拨付资金，根据建设进度分期分批据实报帐，工程款拨付必须有项目法人、项目监理两方签字，并建立项目档案，做到事中监督落实，事后检查验收，确保财政资金安全、规范、高效运作。</w:t>
      </w:r>
      <w:r w:rsidRPr="003205C2">
        <w:rPr>
          <w:rStyle w:val="ad"/>
          <w:rFonts w:ascii="楷体" w:eastAsia="楷体" w:hAnsi="楷体" w:hint="eastAsia"/>
          <w:b w:val="0"/>
          <w:bCs w:val="0"/>
          <w:spacing w:val="-4"/>
          <w:sz w:val="32"/>
          <w:szCs w:val="32"/>
        </w:rPr>
        <w:br/>
        <w:t>三是加强人员培训。建议加强对各级项目单位绩效评价人员的业务培训，积极完善水利发展资金绩效管理机制，推动绩效管理制度化、规范化。</w:t>
      </w:r>
    </w:p>
    <w:p w14:paraId="06BE43E3" w14:textId="77777777" w:rsidR="009166E0" w:rsidRPr="003205C2" w:rsidRDefault="00000000">
      <w:pPr>
        <w:spacing w:line="540" w:lineRule="exact"/>
        <w:ind w:firstLine="640"/>
        <w:rPr>
          <w:rStyle w:val="ad"/>
          <w:rFonts w:ascii="黑体" w:eastAsia="黑体" w:hAnsi="黑体" w:hint="eastAsia"/>
          <w:b w:val="0"/>
          <w:spacing w:val="-4"/>
          <w:sz w:val="32"/>
          <w:szCs w:val="32"/>
        </w:rPr>
      </w:pPr>
      <w:r w:rsidRPr="003205C2">
        <w:rPr>
          <w:rStyle w:val="ad"/>
          <w:rFonts w:ascii="黑体" w:eastAsia="黑体" w:hAnsi="黑体" w:hint="eastAsia"/>
          <w:b w:val="0"/>
          <w:spacing w:val="-4"/>
          <w:sz w:val="32"/>
          <w:szCs w:val="32"/>
        </w:rPr>
        <w:t>七、其他需要说明的问题</w:t>
      </w:r>
    </w:p>
    <w:p w14:paraId="4C3F21F9" w14:textId="77777777" w:rsidR="009166E0" w:rsidRPr="003205C2" w:rsidRDefault="00000000">
      <w:pPr>
        <w:spacing w:line="540" w:lineRule="exact"/>
        <w:ind w:firstLine="567"/>
        <w:rPr>
          <w:rStyle w:val="ad"/>
          <w:rFonts w:ascii="楷体" w:eastAsia="楷体" w:hAnsi="楷体" w:hint="eastAsia"/>
          <w:b w:val="0"/>
          <w:bCs w:val="0"/>
          <w:spacing w:val="-4"/>
          <w:sz w:val="32"/>
          <w:szCs w:val="32"/>
        </w:rPr>
      </w:pPr>
      <w:r w:rsidRPr="003205C2">
        <w:rPr>
          <w:rStyle w:val="ad"/>
          <w:rFonts w:ascii="楷体" w:eastAsia="楷体" w:hAnsi="楷体" w:hint="eastAsia"/>
          <w:b w:val="0"/>
          <w:bCs w:val="0"/>
          <w:spacing w:val="-4"/>
          <w:sz w:val="32"/>
          <w:szCs w:val="32"/>
        </w:rPr>
        <w:t>无</w:t>
      </w:r>
    </w:p>
    <w:p w14:paraId="2D072460" w14:textId="77777777" w:rsidR="009166E0" w:rsidRPr="003205C2" w:rsidRDefault="009166E0">
      <w:pPr>
        <w:spacing w:line="540" w:lineRule="exact"/>
        <w:ind w:firstLine="567"/>
        <w:rPr>
          <w:rStyle w:val="ad"/>
          <w:rFonts w:ascii="仿宋" w:eastAsia="仿宋" w:hAnsi="仿宋" w:hint="eastAsia"/>
          <w:b w:val="0"/>
          <w:spacing w:val="-4"/>
          <w:sz w:val="32"/>
          <w:szCs w:val="32"/>
        </w:rPr>
      </w:pPr>
    </w:p>
    <w:p w14:paraId="060B4554" w14:textId="77777777" w:rsidR="009166E0" w:rsidRPr="003205C2" w:rsidRDefault="009166E0">
      <w:pPr>
        <w:spacing w:line="540" w:lineRule="exact"/>
        <w:ind w:firstLine="567"/>
        <w:rPr>
          <w:rStyle w:val="ad"/>
          <w:rFonts w:ascii="仿宋" w:eastAsia="仿宋" w:hAnsi="仿宋" w:hint="eastAsia"/>
          <w:b w:val="0"/>
          <w:spacing w:val="-4"/>
          <w:sz w:val="32"/>
          <w:szCs w:val="32"/>
        </w:rPr>
      </w:pPr>
    </w:p>
    <w:p w14:paraId="796F61CF" w14:textId="77777777" w:rsidR="009166E0" w:rsidRPr="003205C2" w:rsidRDefault="009166E0">
      <w:pPr>
        <w:spacing w:line="540" w:lineRule="exact"/>
        <w:ind w:firstLine="567"/>
        <w:rPr>
          <w:rStyle w:val="ad"/>
          <w:rFonts w:ascii="仿宋" w:eastAsia="仿宋" w:hAnsi="仿宋" w:hint="eastAsia"/>
          <w:b w:val="0"/>
          <w:spacing w:val="-4"/>
          <w:sz w:val="32"/>
          <w:szCs w:val="32"/>
        </w:rPr>
      </w:pPr>
    </w:p>
    <w:p w14:paraId="4108282D" w14:textId="77777777" w:rsidR="009166E0" w:rsidRPr="003205C2" w:rsidRDefault="009166E0">
      <w:pPr>
        <w:spacing w:line="540" w:lineRule="exact"/>
        <w:ind w:firstLine="567"/>
        <w:rPr>
          <w:rStyle w:val="ad"/>
          <w:rFonts w:ascii="仿宋" w:eastAsia="仿宋" w:hAnsi="仿宋" w:hint="eastAsia"/>
          <w:b w:val="0"/>
          <w:spacing w:val="-4"/>
          <w:sz w:val="32"/>
          <w:szCs w:val="32"/>
        </w:rPr>
      </w:pPr>
    </w:p>
    <w:p w14:paraId="70FA286D" w14:textId="77777777" w:rsidR="009166E0" w:rsidRPr="003205C2" w:rsidRDefault="009166E0">
      <w:pPr>
        <w:spacing w:line="540" w:lineRule="exact"/>
        <w:ind w:firstLine="567"/>
        <w:rPr>
          <w:rStyle w:val="ad"/>
          <w:rFonts w:ascii="仿宋" w:eastAsia="仿宋" w:hAnsi="仿宋" w:hint="eastAsia"/>
          <w:b w:val="0"/>
          <w:spacing w:val="-4"/>
          <w:sz w:val="32"/>
          <w:szCs w:val="32"/>
        </w:rPr>
      </w:pPr>
    </w:p>
    <w:sectPr w:rsidR="009166E0" w:rsidRPr="003205C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D9153" w14:textId="77777777" w:rsidR="00D674A2" w:rsidRDefault="00D674A2">
      <w:r>
        <w:separator/>
      </w:r>
    </w:p>
  </w:endnote>
  <w:endnote w:type="continuationSeparator" w:id="0">
    <w:p w14:paraId="51BD4942" w14:textId="77777777" w:rsidR="00D674A2" w:rsidRDefault="00D6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A967B44" w14:textId="77777777" w:rsidR="009166E0" w:rsidRDefault="00000000">
        <w:pPr>
          <w:pStyle w:val="a5"/>
          <w:jc w:val="center"/>
        </w:pPr>
        <w:r>
          <w:fldChar w:fldCharType="begin"/>
        </w:r>
        <w:r>
          <w:instrText>PAGE   \* MERGEFORMAT</w:instrText>
        </w:r>
        <w:r>
          <w:fldChar w:fldCharType="separate"/>
        </w:r>
        <w:r>
          <w:rPr>
            <w:lang w:val="zh-CN"/>
          </w:rPr>
          <w:t>2</w:t>
        </w:r>
        <w:r>
          <w:fldChar w:fldCharType="end"/>
        </w:r>
      </w:p>
    </w:sdtContent>
  </w:sdt>
  <w:p w14:paraId="6A039C18" w14:textId="77777777" w:rsidR="009166E0" w:rsidRDefault="009166E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39C0B" w14:textId="77777777" w:rsidR="00D674A2" w:rsidRDefault="00D674A2">
      <w:r>
        <w:separator/>
      </w:r>
    </w:p>
  </w:footnote>
  <w:footnote w:type="continuationSeparator" w:id="0">
    <w:p w14:paraId="64A1FBB0" w14:textId="77777777" w:rsidR="00D674A2" w:rsidRDefault="00D674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647443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205C2"/>
    <w:rsid w:val="004366A8"/>
    <w:rsid w:val="00502BA7"/>
    <w:rsid w:val="005162F1"/>
    <w:rsid w:val="00535153"/>
    <w:rsid w:val="00554F82"/>
    <w:rsid w:val="0056390D"/>
    <w:rsid w:val="005719B0"/>
    <w:rsid w:val="005D10D6"/>
    <w:rsid w:val="00855E3A"/>
    <w:rsid w:val="0091457F"/>
    <w:rsid w:val="009166E0"/>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674A2"/>
    <w:rsid w:val="00DF42A0"/>
    <w:rsid w:val="00E30E91"/>
    <w:rsid w:val="00E769FE"/>
    <w:rsid w:val="00EA2CBE"/>
    <w:rsid w:val="00F32FEE"/>
    <w:rsid w:val="00FB0131"/>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D1A31"/>
  <w15:docId w15:val="{651AE8F5-0439-4D20-B9E3-0A51D170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24</Pages>
  <Words>6233</Words>
  <Characters>6607</Characters>
  <Application>Microsoft Office Word</Application>
  <DocSecurity>0</DocSecurity>
  <Lines>314</Lines>
  <Paragraphs>38</Paragraphs>
  <ScaleCrop>false</ScaleCrop>
  <Company/>
  <LinksUpToDate>false</LinksUpToDate>
  <CharactersWithSpaces>12802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2025-09-03T04:15:00Z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