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7C3" w:rsidRDefault="00EB37C3">
      <w:pPr>
        <w:widowControl/>
        <w:jc w:val="left"/>
        <w:rPr>
          <w:rFonts w:ascii="宋体" w:eastAsia="宋体"/>
          <w:sz w:val="32"/>
          <w:szCs w:val="32"/>
        </w:rPr>
      </w:pPr>
    </w:p>
    <w:p w:rsidR="00EB37C3" w:rsidRDefault="00EB37C3">
      <w:pPr>
        <w:widowControl/>
        <w:jc w:val="left"/>
        <w:rPr>
          <w:rFonts w:ascii="宋体" w:eastAsia="宋体"/>
          <w:sz w:val="44"/>
          <w:szCs w:val="44"/>
        </w:rPr>
      </w:pPr>
    </w:p>
    <w:p w:rsidR="00EB37C3" w:rsidRDefault="00EB37C3">
      <w:pPr>
        <w:widowControl/>
        <w:jc w:val="left"/>
        <w:rPr>
          <w:rFonts w:ascii="宋体" w:eastAsia="宋体"/>
          <w:sz w:val="44"/>
          <w:szCs w:val="44"/>
        </w:rPr>
      </w:pPr>
    </w:p>
    <w:p w:rsidR="00EB37C3" w:rsidRDefault="00EB37C3">
      <w:pPr>
        <w:widowControl/>
        <w:jc w:val="left"/>
        <w:rPr>
          <w:rFonts w:ascii="宋体" w:eastAsia="宋体"/>
          <w:sz w:val="44"/>
          <w:szCs w:val="44"/>
        </w:rPr>
      </w:pPr>
    </w:p>
    <w:p w:rsidR="00EB37C3" w:rsidRDefault="00455E5D">
      <w:pPr>
        <w:widowControl/>
        <w:jc w:val="center"/>
        <w:outlineLvl w:val="0"/>
        <w:rPr>
          <w:rFonts w:ascii="宋体" w:eastAsia="黑体"/>
          <w:sz w:val="44"/>
          <w:szCs w:val="44"/>
        </w:rPr>
      </w:pPr>
      <w:r>
        <w:rPr>
          <w:rFonts w:ascii="宋体" w:eastAsia="黑体"/>
          <w:sz w:val="44"/>
          <w:szCs w:val="44"/>
        </w:rPr>
        <w:t>昌吉市庙尔沟乡卫生院</w:t>
      </w:r>
    </w:p>
    <w:p w:rsidR="00EB37C3" w:rsidRDefault="00455E5D">
      <w:pPr>
        <w:widowControl/>
        <w:jc w:val="center"/>
        <w:outlineLvl w:val="0"/>
        <w:rPr>
          <w:rFonts w:ascii="黑体" w:eastAsia="黑体"/>
          <w:sz w:val="44"/>
          <w:szCs w:val="44"/>
        </w:rPr>
      </w:pPr>
      <w:r>
        <w:rPr>
          <w:rFonts w:ascii="黑体" w:eastAsia="黑体"/>
          <w:sz w:val="44"/>
          <w:szCs w:val="44"/>
        </w:rPr>
        <w:t>2024年度部门决算公开说明</w:t>
      </w:r>
    </w:p>
    <w:p w:rsidR="00EB37C3" w:rsidRDefault="00455E5D">
      <w:pPr>
        <w:widowControl/>
      </w:pPr>
      <w:r>
        <w:rPr>
          <w:sz w:val="0"/>
          <w:szCs w:val="0"/>
        </w:rPr>
        <w:br w:type="page"/>
      </w:r>
    </w:p>
    <w:p w:rsidR="00EB37C3" w:rsidRDefault="00455E5D">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rsidR="00EB37C3" w:rsidRDefault="00455E5D">
      <w:pPr>
        <w:widowControl/>
        <w:jc w:val="left"/>
        <w:rPr>
          <w:rFonts w:ascii="仿宋_GB2312" w:eastAsia="仿宋_GB2312"/>
          <w:sz w:val="32"/>
          <w:szCs w:val="32"/>
        </w:rPr>
      </w:pPr>
      <w:r>
        <w:rPr>
          <w:rFonts w:ascii="仿宋_GB2312" w:eastAsia="仿宋_GB2312"/>
          <w:b/>
          <w:sz w:val="32"/>
          <w:szCs w:val="32"/>
        </w:rPr>
        <w:t>第一部分单位概况</w:t>
      </w:r>
    </w:p>
    <w:p w:rsidR="00EB37C3" w:rsidRDefault="00455E5D">
      <w:pPr>
        <w:widowControl/>
        <w:jc w:val="left"/>
        <w:rPr>
          <w:rFonts w:ascii="仿宋_GB2312" w:eastAsia="仿宋_GB2312"/>
          <w:sz w:val="32"/>
          <w:szCs w:val="32"/>
        </w:rPr>
      </w:pPr>
      <w:r>
        <w:rPr>
          <w:rFonts w:ascii="仿宋_GB2312" w:eastAsia="仿宋_GB2312"/>
          <w:sz w:val="32"/>
          <w:szCs w:val="32"/>
        </w:rPr>
        <w:t>一、主要职能</w:t>
      </w:r>
    </w:p>
    <w:p w:rsidR="00EB37C3" w:rsidRDefault="00455E5D">
      <w:pPr>
        <w:widowControl/>
        <w:jc w:val="left"/>
        <w:rPr>
          <w:rFonts w:ascii="仿宋_GB2312" w:eastAsia="仿宋_GB2312"/>
          <w:sz w:val="32"/>
          <w:szCs w:val="32"/>
        </w:rPr>
      </w:pPr>
      <w:r>
        <w:rPr>
          <w:rFonts w:ascii="仿宋_GB2312" w:eastAsia="仿宋_GB2312"/>
          <w:sz w:val="32"/>
          <w:szCs w:val="32"/>
        </w:rPr>
        <w:t>二、机构设置及人员情况</w:t>
      </w:r>
    </w:p>
    <w:p w:rsidR="00EB37C3" w:rsidRDefault="00455E5D">
      <w:pPr>
        <w:widowControl/>
        <w:jc w:val="left"/>
        <w:rPr>
          <w:rFonts w:ascii="仿宋_GB2312" w:eastAsia="仿宋_GB2312"/>
          <w:sz w:val="32"/>
          <w:szCs w:val="32"/>
        </w:rPr>
      </w:pPr>
      <w:r>
        <w:rPr>
          <w:rFonts w:ascii="仿宋_GB2312" w:eastAsia="仿宋_GB2312"/>
          <w:b/>
          <w:sz w:val="32"/>
          <w:szCs w:val="32"/>
        </w:rPr>
        <w:t>第二部分 部门决算情况说明</w:t>
      </w:r>
    </w:p>
    <w:p w:rsidR="00EB37C3" w:rsidRDefault="00455E5D">
      <w:pPr>
        <w:widowControl/>
        <w:jc w:val="left"/>
        <w:rPr>
          <w:rFonts w:ascii="仿宋_GB2312" w:eastAsia="仿宋_GB2312"/>
          <w:sz w:val="32"/>
          <w:szCs w:val="32"/>
        </w:rPr>
      </w:pPr>
      <w:r>
        <w:rPr>
          <w:rFonts w:ascii="仿宋_GB2312" w:eastAsia="仿宋_GB2312"/>
          <w:sz w:val="32"/>
          <w:szCs w:val="32"/>
        </w:rPr>
        <w:t>一、收入支出决算总体情况说明</w:t>
      </w:r>
    </w:p>
    <w:p w:rsidR="00EB37C3" w:rsidRDefault="00455E5D">
      <w:pPr>
        <w:widowControl/>
        <w:jc w:val="left"/>
        <w:rPr>
          <w:rFonts w:ascii="仿宋_GB2312" w:eastAsia="仿宋_GB2312"/>
          <w:sz w:val="32"/>
          <w:szCs w:val="32"/>
        </w:rPr>
      </w:pPr>
      <w:r>
        <w:rPr>
          <w:rFonts w:ascii="仿宋_GB2312" w:eastAsia="仿宋_GB2312"/>
          <w:sz w:val="32"/>
          <w:szCs w:val="32"/>
        </w:rPr>
        <w:t>二、收入决算情况说明</w:t>
      </w:r>
    </w:p>
    <w:p w:rsidR="00EB37C3" w:rsidRDefault="00455E5D">
      <w:pPr>
        <w:widowControl/>
        <w:jc w:val="left"/>
        <w:rPr>
          <w:rFonts w:ascii="仿宋_GB2312" w:eastAsia="仿宋_GB2312"/>
          <w:sz w:val="32"/>
          <w:szCs w:val="32"/>
        </w:rPr>
      </w:pPr>
      <w:r>
        <w:rPr>
          <w:rFonts w:ascii="仿宋_GB2312" w:eastAsia="仿宋_GB2312"/>
          <w:sz w:val="32"/>
          <w:szCs w:val="32"/>
        </w:rPr>
        <w:t>三、支出决算情况说明</w:t>
      </w:r>
    </w:p>
    <w:p w:rsidR="00EB37C3" w:rsidRDefault="00455E5D">
      <w:pPr>
        <w:widowControl/>
        <w:jc w:val="left"/>
        <w:rPr>
          <w:rFonts w:ascii="仿宋_GB2312" w:eastAsia="仿宋_GB2312"/>
          <w:sz w:val="32"/>
          <w:szCs w:val="32"/>
        </w:rPr>
      </w:pPr>
      <w:r>
        <w:rPr>
          <w:rFonts w:ascii="仿宋_GB2312" w:eastAsia="仿宋_GB2312"/>
          <w:sz w:val="32"/>
          <w:szCs w:val="32"/>
        </w:rPr>
        <w:t>四、财政拨款收入支出决算总体情况说明</w:t>
      </w:r>
    </w:p>
    <w:p w:rsidR="00EB37C3" w:rsidRDefault="00455E5D">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rsidR="00EB37C3" w:rsidRDefault="00455E5D">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rsidR="00EB37C3" w:rsidRDefault="00455E5D">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rsidR="00EB37C3" w:rsidRDefault="00455E5D">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rsidR="00EB37C3" w:rsidRDefault="00455E5D">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rsidR="00EB37C3" w:rsidRDefault="00455E5D">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rsidR="00EB37C3" w:rsidRDefault="00455E5D">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rsidR="00EB37C3" w:rsidRDefault="00455E5D">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rsidR="00EB37C3" w:rsidRDefault="00455E5D">
      <w:pPr>
        <w:widowControl/>
        <w:jc w:val="left"/>
        <w:rPr>
          <w:rFonts w:ascii="仿宋_GB2312" w:eastAsia="仿宋_GB2312"/>
          <w:sz w:val="32"/>
          <w:szCs w:val="32"/>
        </w:rPr>
      </w:pPr>
      <w:r>
        <w:rPr>
          <w:rFonts w:ascii="仿宋_GB2312" w:eastAsia="仿宋_GB2312"/>
          <w:sz w:val="32"/>
          <w:szCs w:val="32"/>
        </w:rPr>
        <w:t>十、其他重要事项的情况说明</w:t>
      </w:r>
    </w:p>
    <w:p w:rsidR="00EB37C3" w:rsidRDefault="00455E5D">
      <w:pPr>
        <w:widowControl/>
        <w:jc w:val="left"/>
        <w:rPr>
          <w:rFonts w:ascii="仿宋_GB2312" w:eastAsia="仿宋_GB2312"/>
          <w:sz w:val="32"/>
          <w:szCs w:val="32"/>
        </w:rPr>
      </w:pPr>
      <w:r>
        <w:rPr>
          <w:rFonts w:ascii="仿宋_GB2312" w:eastAsia="仿宋_GB2312"/>
          <w:sz w:val="32"/>
          <w:szCs w:val="32"/>
        </w:rPr>
        <w:t>（一）机关运行经费及公用经费支出情况</w:t>
      </w:r>
    </w:p>
    <w:p w:rsidR="00EB37C3" w:rsidRDefault="00455E5D">
      <w:pPr>
        <w:widowControl/>
        <w:jc w:val="left"/>
        <w:rPr>
          <w:rFonts w:ascii="仿宋_GB2312" w:eastAsia="仿宋_GB2312"/>
          <w:sz w:val="32"/>
          <w:szCs w:val="32"/>
        </w:rPr>
      </w:pPr>
      <w:r>
        <w:rPr>
          <w:rFonts w:ascii="仿宋_GB2312" w:eastAsia="仿宋_GB2312"/>
          <w:sz w:val="32"/>
          <w:szCs w:val="32"/>
        </w:rPr>
        <w:t>（二）政府采购情况</w:t>
      </w:r>
    </w:p>
    <w:p w:rsidR="00EB37C3" w:rsidRDefault="00455E5D">
      <w:pPr>
        <w:widowControl/>
        <w:jc w:val="left"/>
        <w:rPr>
          <w:rFonts w:ascii="仿宋_GB2312" w:eastAsia="仿宋_GB2312"/>
          <w:sz w:val="32"/>
          <w:szCs w:val="32"/>
        </w:rPr>
      </w:pPr>
      <w:r>
        <w:rPr>
          <w:rFonts w:ascii="仿宋_GB2312" w:eastAsia="仿宋_GB2312"/>
          <w:sz w:val="32"/>
          <w:szCs w:val="32"/>
        </w:rPr>
        <w:t>（三）国有资产占用情况说明</w:t>
      </w:r>
    </w:p>
    <w:p w:rsidR="00EB37C3" w:rsidRDefault="00455E5D">
      <w:pPr>
        <w:widowControl/>
        <w:jc w:val="left"/>
        <w:rPr>
          <w:rFonts w:ascii="仿宋_GB2312" w:eastAsia="仿宋_GB2312"/>
          <w:sz w:val="32"/>
          <w:szCs w:val="32"/>
        </w:rPr>
      </w:pPr>
      <w:r>
        <w:rPr>
          <w:rFonts w:ascii="仿宋_GB2312" w:eastAsia="仿宋_GB2312"/>
          <w:sz w:val="32"/>
          <w:szCs w:val="32"/>
        </w:rPr>
        <w:t>十一、预算绩效的情况说明</w:t>
      </w:r>
    </w:p>
    <w:p w:rsidR="00EB37C3" w:rsidRDefault="00455E5D">
      <w:pPr>
        <w:widowControl/>
        <w:jc w:val="left"/>
        <w:rPr>
          <w:rFonts w:ascii="仿宋_GB2312" w:eastAsia="仿宋_GB2312"/>
          <w:sz w:val="32"/>
          <w:szCs w:val="32"/>
        </w:rPr>
      </w:pPr>
      <w:r>
        <w:rPr>
          <w:rFonts w:ascii="仿宋_GB2312" w:eastAsia="仿宋_GB2312"/>
          <w:sz w:val="32"/>
          <w:szCs w:val="32"/>
        </w:rPr>
        <w:t>十二、其他需说明的事项</w:t>
      </w:r>
    </w:p>
    <w:p w:rsidR="00EB37C3" w:rsidRDefault="00455E5D">
      <w:pPr>
        <w:widowControl/>
        <w:jc w:val="left"/>
        <w:rPr>
          <w:rFonts w:ascii="仿宋_GB2312" w:eastAsia="仿宋_GB2312"/>
          <w:sz w:val="32"/>
          <w:szCs w:val="32"/>
        </w:rPr>
      </w:pPr>
      <w:r>
        <w:rPr>
          <w:rFonts w:ascii="仿宋_GB2312" w:eastAsia="仿宋_GB2312"/>
          <w:b/>
          <w:sz w:val="32"/>
          <w:szCs w:val="32"/>
        </w:rPr>
        <w:t>第三部分 专业名词解释</w:t>
      </w:r>
    </w:p>
    <w:p w:rsidR="00EB37C3" w:rsidRDefault="00455E5D">
      <w:pPr>
        <w:widowControl/>
        <w:jc w:val="left"/>
        <w:rPr>
          <w:rFonts w:ascii="仿宋_GB2312" w:eastAsia="仿宋_GB2312"/>
          <w:sz w:val="32"/>
          <w:szCs w:val="32"/>
        </w:rPr>
      </w:pPr>
      <w:r>
        <w:rPr>
          <w:rFonts w:ascii="仿宋_GB2312" w:eastAsia="仿宋_GB2312"/>
          <w:b/>
          <w:sz w:val="32"/>
          <w:szCs w:val="32"/>
        </w:rPr>
        <w:t>第四部分 部门决算报表（见附表）</w:t>
      </w:r>
    </w:p>
    <w:p w:rsidR="00EB37C3" w:rsidRDefault="00455E5D">
      <w:pPr>
        <w:widowControl/>
        <w:jc w:val="left"/>
        <w:rPr>
          <w:rFonts w:ascii="仿宋_GB2312" w:eastAsia="仿宋_GB2312"/>
          <w:sz w:val="32"/>
          <w:szCs w:val="32"/>
        </w:rPr>
      </w:pPr>
      <w:r>
        <w:rPr>
          <w:rFonts w:ascii="仿宋_GB2312" w:eastAsia="仿宋_GB2312"/>
          <w:sz w:val="32"/>
          <w:szCs w:val="32"/>
        </w:rPr>
        <w:t>一、《收入支出决算总表》</w:t>
      </w:r>
    </w:p>
    <w:p w:rsidR="00EB37C3" w:rsidRDefault="00455E5D">
      <w:pPr>
        <w:widowControl/>
        <w:jc w:val="left"/>
        <w:rPr>
          <w:rFonts w:ascii="仿宋_GB2312" w:eastAsia="仿宋_GB2312"/>
          <w:sz w:val="32"/>
          <w:szCs w:val="32"/>
        </w:rPr>
      </w:pPr>
      <w:r>
        <w:rPr>
          <w:rFonts w:ascii="仿宋_GB2312" w:eastAsia="仿宋_GB2312"/>
          <w:sz w:val="32"/>
          <w:szCs w:val="32"/>
        </w:rPr>
        <w:t>二、《收入决算表》</w:t>
      </w:r>
    </w:p>
    <w:p w:rsidR="00EB37C3" w:rsidRDefault="00455E5D">
      <w:pPr>
        <w:widowControl/>
        <w:jc w:val="left"/>
        <w:rPr>
          <w:rFonts w:ascii="仿宋_GB2312" w:eastAsia="仿宋_GB2312"/>
          <w:sz w:val="32"/>
          <w:szCs w:val="32"/>
        </w:rPr>
      </w:pPr>
      <w:r>
        <w:rPr>
          <w:rFonts w:ascii="仿宋_GB2312" w:eastAsia="仿宋_GB2312"/>
          <w:sz w:val="32"/>
          <w:szCs w:val="32"/>
        </w:rPr>
        <w:t>三、《支出决算表》</w:t>
      </w:r>
    </w:p>
    <w:p w:rsidR="00EB37C3" w:rsidRDefault="00455E5D">
      <w:pPr>
        <w:widowControl/>
        <w:jc w:val="left"/>
        <w:rPr>
          <w:rFonts w:ascii="仿宋_GB2312" w:eastAsia="仿宋_GB2312"/>
          <w:sz w:val="32"/>
          <w:szCs w:val="32"/>
        </w:rPr>
      </w:pPr>
      <w:r>
        <w:rPr>
          <w:rFonts w:ascii="仿宋_GB2312" w:eastAsia="仿宋_GB2312"/>
          <w:sz w:val="32"/>
          <w:szCs w:val="32"/>
        </w:rPr>
        <w:t>四、《财政拨款收入支出决算总表》</w:t>
      </w:r>
    </w:p>
    <w:p w:rsidR="00EB37C3" w:rsidRDefault="00455E5D">
      <w:pPr>
        <w:widowControl/>
        <w:jc w:val="left"/>
        <w:rPr>
          <w:rFonts w:ascii="仿宋_GB2312" w:eastAsia="仿宋_GB2312"/>
          <w:sz w:val="32"/>
          <w:szCs w:val="32"/>
        </w:rPr>
      </w:pPr>
      <w:r>
        <w:rPr>
          <w:rFonts w:ascii="仿宋_GB2312" w:eastAsia="仿宋_GB2312"/>
          <w:sz w:val="32"/>
          <w:szCs w:val="32"/>
        </w:rPr>
        <w:t>五、《一般公共预算财政拨款支出决算表》</w:t>
      </w:r>
    </w:p>
    <w:p w:rsidR="00EB37C3" w:rsidRDefault="00455E5D">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rsidR="00EB37C3" w:rsidRDefault="00455E5D">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rsidR="00EB37C3" w:rsidRDefault="00455E5D">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rsidR="00EB37C3" w:rsidRDefault="00455E5D">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rsidR="00EB37C3" w:rsidRDefault="00455E5D">
      <w:pPr>
        <w:widowControl/>
      </w:pPr>
      <w:r>
        <w:rPr>
          <w:sz w:val="0"/>
          <w:szCs w:val="0"/>
        </w:rPr>
        <w:br w:type="page"/>
      </w:r>
    </w:p>
    <w:p w:rsidR="00EB37C3" w:rsidRDefault="00455E5D">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一、主要职能</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（1）负责乡镇卫生预防，乡镇卫生诊断，传染病情报告和检测，预防接种、结核病等重大传染病预防，常见传染病防治，健康档案管理、爱国卫生指导等；</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（2）负责乡镇卫生保健。包含妇女保健、儿童保健、老年保健等；</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（3）负责乡镇医疗诊治。一般常见病、多发病的诊治，乡镇现场救助。慢性病筛查和重点慢病病历管理，精神病患者管理，转诊服务等；</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（4）负责乡镇疾病康复；</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（5）负责乡镇健康教育、卫生知识普及，个体和群体的健康管理，重点人群与重点健康教育，宣传健康行为和生活方式等；</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（6）负责乡镇</w:t>
      </w:r>
      <w:r w:rsidR="000A63C6">
        <w:rPr>
          <w:rFonts w:ascii="仿宋_GB2312" w:eastAsia="仿宋_GB2312" w:hint="eastAsia"/>
          <w:sz w:val="32"/>
          <w:szCs w:val="32"/>
        </w:rPr>
        <w:t>JHSY</w:t>
      </w:r>
      <w:r>
        <w:rPr>
          <w:rFonts w:ascii="仿宋_GB2312" w:eastAsia="仿宋_GB2312"/>
          <w:sz w:val="32"/>
          <w:szCs w:val="32"/>
        </w:rPr>
        <w:t>服务与咨询指导，发放避孕药具等。</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昌吉市庙尔沟乡卫生院2024年度，实有人数26人，其中：在职人员20人，较上年无变化；离休人员0人，较上年无变化；退休人员6人，较上年无变化</w:t>
      </w:r>
      <w:r>
        <w:rPr>
          <w:rFonts w:ascii="仿宋_GB2312" w:eastAsia="仿宋_GB2312" w:hint="eastAsia"/>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昌吉市庙尔沟乡卫生院无下属预算单位，下设</w:t>
      </w:r>
      <w:r>
        <w:rPr>
          <w:rFonts w:ascii="仿宋_GB2312" w:eastAsia="仿宋_GB2312" w:hint="eastAsia"/>
          <w:sz w:val="32"/>
          <w:szCs w:val="32"/>
        </w:rPr>
        <w:t>9</w:t>
      </w:r>
      <w:r>
        <w:rPr>
          <w:rFonts w:ascii="仿宋_GB2312" w:eastAsia="仿宋_GB2312" w:hAnsi="黑体" w:cs="宋体" w:hint="eastAsia"/>
          <w:bCs/>
          <w:sz w:val="32"/>
          <w:szCs w:val="32"/>
        </w:rPr>
        <w:t>个科室，分别是：</w:t>
      </w:r>
      <w:r>
        <w:rPr>
          <w:rFonts w:ascii="仿宋_GB2312" w:eastAsia="仿宋_GB2312" w:hAnsi="宋体" w:cs="宋体" w:hint="eastAsia"/>
          <w:sz w:val="32"/>
          <w:szCs w:val="32"/>
        </w:rPr>
        <w:t>办公室、</w:t>
      </w:r>
      <w:r>
        <w:rPr>
          <w:rFonts w:ascii="仿宋_GB2312" w:eastAsia="仿宋_GB2312" w:hint="eastAsia"/>
          <w:sz w:val="32"/>
          <w:szCs w:val="32"/>
        </w:rPr>
        <w:t>临床科室、公共卫生科室、检验室、B超室、心电图室、药房、护理部、放射科</w:t>
      </w:r>
      <w:r>
        <w:rPr>
          <w:rFonts w:ascii="仿宋_GB2312" w:eastAsia="仿宋_GB2312" w:hAnsi="宋体" w:cs="宋体" w:hint="eastAsia"/>
          <w:sz w:val="32"/>
          <w:szCs w:val="32"/>
        </w:rPr>
        <w:t>。</w:t>
      </w:r>
    </w:p>
    <w:p w:rsidR="00EB37C3" w:rsidRDefault="00EB37C3">
      <w:pPr>
        <w:widowControl/>
        <w:ind w:firstLineChars="200" w:firstLine="640"/>
        <w:rPr>
          <w:rFonts w:ascii="仿宋_GB2312" w:eastAsia="仿宋_GB2312"/>
          <w:sz w:val="32"/>
          <w:szCs w:val="32"/>
        </w:rPr>
      </w:pPr>
    </w:p>
    <w:p w:rsidR="00EB37C3" w:rsidRDefault="00455E5D">
      <w:pPr>
        <w:widowControl/>
      </w:pPr>
      <w:r>
        <w:rPr>
          <w:sz w:val="0"/>
          <w:szCs w:val="0"/>
        </w:rPr>
        <w:br w:type="page"/>
      </w:r>
    </w:p>
    <w:p w:rsidR="00EB37C3" w:rsidRDefault="00455E5D">
      <w:pPr>
        <w:widowControl/>
        <w:jc w:val="center"/>
        <w:outlineLvl w:val="0"/>
        <w:rPr>
          <w:rFonts w:ascii="黑体" w:eastAsia="黑体"/>
          <w:sz w:val="32"/>
          <w:szCs w:val="32"/>
        </w:rPr>
      </w:pPr>
      <w:r>
        <w:rPr>
          <w:rFonts w:ascii="黑体" w:eastAsia="黑体"/>
          <w:sz w:val="32"/>
          <w:szCs w:val="32"/>
        </w:rPr>
        <w:t>第二部分 部门决算情况说明</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2024年度收入总计578.87万元，其中：本年收入合计578.87万元，使用非财政拨款结余（含专用结余）0.00万元，年初结转和结余0.00万元。</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2024年度支出总计578.87万元，其中：本年支出合计578.87万元，结余分配0.00万元，年末结转和结余0.00万元。</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收入支出总体与上年相比，增加8.80万元，增长1.54%，主要原因是：</w:t>
      </w:r>
      <w:r w:rsidR="000A63C6">
        <w:rPr>
          <w:rFonts w:ascii="仿宋_GB2312" w:eastAsia="仿宋_GB2312" w:hint="eastAsia"/>
          <w:sz w:val="32"/>
          <w:szCs w:val="32"/>
        </w:rPr>
        <w:t>单位本年全民健康体检市本级配套项目经费增加、自治区JHSY服务补助项目资金增加</w:t>
      </w:r>
      <w:r>
        <w:rPr>
          <w:rFonts w:ascii="仿宋_GB2312" w:eastAsia="仿宋_GB2312"/>
          <w:sz w:val="32"/>
          <w:szCs w:val="32"/>
        </w:rPr>
        <w:t>。</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本年收入578.87万元，其中：财政拨款收入481.83万元,占83.24%；上级补助收入0.00万元,占0.00%；事业收入97.04万元，占16.76%；经营收入0.00万元,占0.00%；附属单位上缴收入0.00万元，占0.00%；其他收入0.00万元，占0.00%。</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本年支出578.87万元，其中：基本支出419.32万元，占72.44%；项目支出159.55万元，占27.56%；上缴上级支出0.00万元，占0.00%；经营支出0.00万元，占0.00%；对附属单位补助支出0.00万元，占0.00%。</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2024年度财政拨款收入总计481.83万元，其中：年初财政拨款结转和结余0.00万元，本年财政拨款收入481.83万元。财政拨款支出总计481.83万元，其中：年末财政拨款结转和结余0.00万元，本年财政拨款支出481.83万元。</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财政拨款收入支出总体与上年相比，增加35.83万元，增长8.03%，主要原因是：</w:t>
      </w:r>
      <w:r w:rsidR="000A63C6">
        <w:rPr>
          <w:rFonts w:ascii="仿宋_GB2312" w:eastAsia="仿宋_GB2312" w:hint="eastAsia"/>
          <w:sz w:val="32"/>
          <w:szCs w:val="32"/>
        </w:rPr>
        <w:t>单位本</w:t>
      </w:r>
      <w:r>
        <w:rPr>
          <w:rFonts w:ascii="仿宋_GB2312" w:eastAsia="仿宋_GB2312" w:hint="eastAsia"/>
          <w:sz w:val="32"/>
          <w:szCs w:val="32"/>
        </w:rPr>
        <w:t>年全民健康体检市本级配套</w:t>
      </w:r>
      <w:r w:rsidR="000A63C6">
        <w:rPr>
          <w:rFonts w:ascii="仿宋_GB2312" w:eastAsia="仿宋_GB2312" w:hint="eastAsia"/>
          <w:sz w:val="32"/>
          <w:szCs w:val="32"/>
        </w:rPr>
        <w:t>项目</w:t>
      </w:r>
      <w:r>
        <w:rPr>
          <w:rFonts w:ascii="仿宋_GB2312" w:eastAsia="仿宋_GB2312" w:hint="eastAsia"/>
          <w:sz w:val="32"/>
          <w:szCs w:val="32"/>
        </w:rPr>
        <w:t>经费增加</w:t>
      </w:r>
      <w:r w:rsidR="000A63C6">
        <w:rPr>
          <w:rFonts w:ascii="仿宋_GB2312" w:eastAsia="仿宋_GB2312" w:hint="eastAsia"/>
          <w:sz w:val="32"/>
          <w:szCs w:val="32"/>
        </w:rPr>
        <w:t>、自治区JHSY服务补助项目资金增加、自治区医</w:t>
      </w:r>
      <w:r w:rsidR="000A63C6">
        <w:rPr>
          <w:rFonts w:ascii="仿宋_GB2312" w:eastAsia="仿宋_GB2312" w:hint="eastAsia"/>
          <w:sz w:val="32"/>
          <w:szCs w:val="32"/>
        </w:rPr>
        <w:lastRenderedPageBreak/>
        <w:t>疗服务与保障能力提升补助资金增加、春节前中小企业欠款化解项目资金增加</w:t>
      </w:r>
      <w:r>
        <w:rPr>
          <w:rFonts w:ascii="仿宋_GB2312" w:eastAsia="仿宋_GB2312"/>
          <w:sz w:val="32"/>
          <w:szCs w:val="32"/>
        </w:rPr>
        <w:t>。与年初预算相比，年初预算数297.48万元，决算数481.83万元，预决算差异率61.97%，主要原因是：</w:t>
      </w:r>
      <w:r>
        <w:rPr>
          <w:rFonts w:ascii="仿宋_GB2312" w:eastAsia="仿宋_GB2312" w:hint="eastAsia"/>
          <w:sz w:val="32"/>
          <w:szCs w:val="32"/>
        </w:rPr>
        <w:t>年中追加全民健康体检市本级配套</w:t>
      </w:r>
      <w:r w:rsidR="000A63C6">
        <w:rPr>
          <w:rFonts w:ascii="仿宋_GB2312" w:eastAsia="仿宋_GB2312" w:hint="eastAsia"/>
          <w:sz w:val="32"/>
          <w:szCs w:val="32"/>
        </w:rPr>
        <w:t>项目</w:t>
      </w:r>
      <w:r>
        <w:rPr>
          <w:rFonts w:ascii="仿宋_GB2312" w:eastAsia="仿宋_GB2312" w:hint="eastAsia"/>
          <w:sz w:val="32"/>
          <w:szCs w:val="32"/>
        </w:rPr>
        <w:t>经费</w:t>
      </w:r>
      <w:r w:rsidR="000A63C6">
        <w:rPr>
          <w:rFonts w:ascii="仿宋_GB2312" w:eastAsia="仿宋_GB2312" w:hint="eastAsia"/>
          <w:sz w:val="32"/>
          <w:szCs w:val="32"/>
        </w:rPr>
        <w:t>、自治区JHSY服务补助项目资金、自治区医疗服务与保障能力提升补助资金</w:t>
      </w:r>
      <w:r>
        <w:rPr>
          <w:rFonts w:ascii="仿宋_GB2312" w:eastAsia="仿宋_GB2312"/>
          <w:sz w:val="32"/>
          <w:szCs w:val="32"/>
        </w:rPr>
        <w:t>。</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rsidR="00EB37C3" w:rsidRDefault="00455E5D">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2024年度一般公共预算财政拨款支出481.14万元，占本年支出合计的83.12%。与上年相比，增加35.14万元，增长7.88%，主要原因是：</w:t>
      </w:r>
      <w:r w:rsidR="000A63C6">
        <w:rPr>
          <w:rFonts w:ascii="仿宋_GB2312" w:eastAsia="仿宋_GB2312" w:hint="eastAsia"/>
          <w:sz w:val="32"/>
          <w:szCs w:val="32"/>
        </w:rPr>
        <w:t>单位本年全民健康体检市本级配套项目经费增加、自治区JHSY服务补助项目资金增加、自治区医疗服务与保障能力提升补助资金增加、春节前中小企业欠款化解项目资金增加</w:t>
      </w:r>
      <w:r>
        <w:rPr>
          <w:rFonts w:ascii="仿宋_GB2312" w:eastAsia="仿宋_GB2312"/>
          <w:sz w:val="32"/>
          <w:szCs w:val="32"/>
        </w:rPr>
        <w:t>。与年初预算相比，年初预算数297.48万元，决算数481.14万元，预决算差异率61.74%，主要原因是：</w:t>
      </w:r>
      <w:r>
        <w:rPr>
          <w:rFonts w:ascii="仿宋_GB2312" w:eastAsia="仿宋_GB2312" w:hint="eastAsia"/>
          <w:sz w:val="32"/>
          <w:szCs w:val="32"/>
        </w:rPr>
        <w:t>年中追加全民健康体检市本级配套</w:t>
      </w:r>
      <w:r w:rsidR="000A63C6">
        <w:rPr>
          <w:rFonts w:ascii="仿宋_GB2312" w:eastAsia="仿宋_GB2312" w:hint="eastAsia"/>
          <w:sz w:val="32"/>
          <w:szCs w:val="32"/>
        </w:rPr>
        <w:t>项目</w:t>
      </w:r>
      <w:r>
        <w:rPr>
          <w:rFonts w:ascii="仿宋_GB2312" w:eastAsia="仿宋_GB2312" w:hint="eastAsia"/>
          <w:sz w:val="32"/>
          <w:szCs w:val="32"/>
        </w:rPr>
        <w:t>经费</w:t>
      </w:r>
      <w:r w:rsidR="000A63C6">
        <w:rPr>
          <w:rFonts w:ascii="仿宋_GB2312" w:eastAsia="仿宋_GB2312" w:hint="eastAsia"/>
          <w:sz w:val="32"/>
          <w:szCs w:val="32"/>
        </w:rPr>
        <w:t>、自治区JHSY服务补助项目资金、自治区医疗服务与保障能力提升补助资金</w:t>
      </w:r>
      <w:r>
        <w:rPr>
          <w:rFonts w:ascii="仿宋_GB2312" w:eastAsia="仿宋_GB2312"/>
          <w:sz w:val="32"/>
          <w:szCs w:val="32"/>
        </w:rPr>
        <w:t>。</w:t>
      </w:r>
    </w:p>
    <w:p w:rsidR="00EB37C3" w:rsidRDefault="00455E5D">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rsidR="00EB37C3" w:rsidRDefault="00455E5D">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社会保障和就业支出（类）29.71万元，占6.17%。</w:t>
      </w:r>
    </w:p>
    <w:p w:rsidR="00EB37C3" w:rsidRDefault="00455E5D">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卫生健康支出（类）418.95万元，占87.07%。</w:t>
      </w:r>
    </w:p>
    <w:p w:rsidR="00EB37C3" w:rsidRDefault="00455E5D">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资源勘探工业信息等支出（类）10.00万元，占2.08%。</w:t>
      </w:r>
    </w:p>
    <w:p w:rsidR="00EB37C3" w:rsidRDefault="00455E5D">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住房保障支出（类）22.49万元，占4.67%。</w:t>
      </w:r>
    </w:p>
    <w:p w:rsidR="00EB37C3" w:rsidRDefault="00455E5D">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1、社会保障和就业支出（类）行政事业单位养老支出（款）机关事业单位基本养老保险缴费支出（项）：支出决算数为29.71万元，比上年决算增加3.97万元，增长15.42%，主要原因是：</w:t>
      </w:r>
      <w:r>
        <w:rPr>
          <w:rFonts w:ascii="仿宋_GB2312" w:eastAsia="仿宋_GB2312" w:hint="eastAsia"/>
          <w:sz w:val="32"/>
          <w:szCs w:val="32"/>
        </w:rPr>
        <w:t>在职人员社保基数调增，</w:t>
      </w:r>
      <w:r>
        <w:rPr>
          <w:rFonts w:ascii="仿宋_GB2312" w:eastAsia="仿宋_GB2312"/>
          <w:sz w:val="32"/>
          <w:szCs w:val="32"/>
        </w:rPr>
        <w:t>养老保险缴费支出</w:t>
      </w:r>
      <w:r>
        <w:rPr>
          <w:rFonts w:ascii="仿宋_GB2312" w:eastAsia="仿宋_GB2312" w:hint="eastAsia"/>
          <w:sz w:val="32"/>
          <w:szCs w:val="32"/>
        </w:rPr>
        <w:t>增加。</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2、卫生健康支出（类）卫生健康管理事务（款）其他卫生健康管理事务支出（项）：支出决算数为4.40万元，比上年决算增加1.85万元，增长72.55%，主要原因是：</w:t>
      </w:r>
      <w:r>
        <w:rPr>
          <w:rFonts w:ascii="仿宋_GB2312" w:eastAsia="仿宋_GB2312" w:hint="eastAsia"/>
          <w:sz w:val="32"/>
          <w:szCs w:val="32"/>
        </w:rPr>
        <w:t>自治区医疗服务与保障能力提升补助资金增加。</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lastRenderedPageBreak/>
        <w:t>3、卫生健康支出（类）公立医院（款）其他公立医院支出（项）：支出决算数为0.00万元，比上年决算减少0.92万元，下降100.00%，主要原因是：</w:t>
      </w:r>
      <w:r>
        <w:rPr>
          <w:rFonts w:ascii="仿宋_GB2312" w:eastAsia="仿宋_GB2312" w:hint="eastAsia"/>
          <w:sz w:val="32"/>
          <w:szCs w:val="32"/>
        </w:rPr>
        <w:t>中央医疗服务与保障能力提升补助资金支出减少</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4、卫生健康支出（类）基层医疗卫生机构（款）乡镇卫生院（项）：支出决算数为250.48万元，比上年决算增加8.78万元，增长3.63%，主要原因是：</w:t>
      </w:r>
      <w:r>
        <w:rPr>
          <w:rFonts w:ascii="仿宋_GB2312" w:eastAsia="仿宋_GB2312" w:hint="eastAsia"/>
          <w:sz w:val="32"/>
          <w:szCs w:val="32"/>
        </w:rPr>
        <w:t>在职人员薪资调增，基本工资、津补贴、绩效工资等增加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5、卫生健康支出（类）基层医疗卫生机构（款）其他基层医疗卫生机构支出（项）：支出决算数为18.34万元，比上年决算减少15.08万元，下降45.12%，主要原因是：</w:t>
      </w:r>
      <w:r>
        <w:rPr>
          <w:rFonts w:ascii="仿宋_GB2312" w:eastAsia="仿宋_GB2312" w:hint="eastAsia"/>
          <w:sz w:val="32"/>
          <w:szCs w:val="32"/>
        </w:rPr>
        <w:t>2023年中央财政基本药物制度补助资金、乡村医生补助经费减少</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6、卫生健康支出（类）公共卫生（款）基本公共卫生服务（项）：支出决算数为74.96万元，比上年决算增加3.11万元，增长4.33%，主要原因是：</w:t>
      </w:r>
      <w:r w:rsidR="000A63C6">
        <w:rPr>
          <w:rFonts w:ascii="仿宋_GB2312" w:eastAsia="仿宋_GB2312" w:hint="eastAsia"/>
          <w:sz w:val="32"/>
          <w:szCs w:val="32"/>
        </w:rPr>
        <w:t>本年</w:t>
      </w:r>
      <w:r>
        <w:rPr>
          <w:rFonts w:ascii="仿宋_GB2312" w:eastAsia="仿宋_GB2312" w:hint="eastAsia"/>
          <w:sz w:val="32"/>
          <w:szCs w:val="32"/>
        </w:rPr>
        <w:t>基本公共卫生服务补助项目州本级补助资金增加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7、卫生健康支出（类）公共卫生（款）重大公共卫生服务（项）：支出决算数为1.41万元，比上年决算减少1.52万元，下降51.88%，主要原因是：</w:t>
      </w:r>
      <w:r>
        <w:rPr>
          <w:rFonts w:ascii="仿宋_GB2312" w:eastAsia="仿宋_GB2312" w:hint="eastAsia"/>
          <w:sz w:val="32"/>
          <w:szCs w:val="32"/>
        </w:rPr>
        <w:t>中央重大传染病补助资金减少</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8、卫生健康支出（类）公共卫生（款）其他公共卫生支出（项）：支出决算数为49.36万元，比上年决算增加18.99万元，增长62.53%，主要原因是：</w:t>
      </w:r>
      <w:r w:rsidR="000A63C6">
        <w:rPr>
          <w:rFonts w:ascii="仿宋_GB2312" w:eastAsia="仿宋_GB2312" w:hint="eastAsia"/>
          <w:sz w:val="32"/>
          <w:szCs w:val="32"/>
        </w:rPr>
        <w:t>单位本年</w:t>
      </w:r>
      <w:r>
        <w:rPr>
          <w:rFonts w:ascii="仿宋_GB2312" w:eastAsia="仿宋_GB2312" w:hint="eastAsia"/>
          <w:sz w:val="32"/>
          <w:szCs w:val="32"/>
        </w:rPr>
        <w:t>全民健康体检市本级配套</w:t>
      </w:r>
      <w:r w:rsidR="000A63C6">
        <w:rPr>
          <w:rFonts w:ascii="仿宋_GB2312" w:eastAsia="仿宋_GB2312" w:hint="eastAsia"/>
          <w:sz w:val="32"/>
          <w:szCs w:val="32"/>
        </w:rPr>
        <w:t>项目</w:t>
      </w:r>
      <w:r>
        <w:rPr>
          <w:rFonts w:ascii="仿宋_GB2312" w:eastAsia="仿宋_GB2312" w:hint="eastAsia"/>
          <w:sz w:val="32"/>
          <w:szCs w:val="32"/>
        </w:rPr>
        <w:t>经费增加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9、卫生健康支出（类）计划生育事务（款）计划生育服务（项）：支出决算数为0.40万元，比上年决算增加0.40万元，增长100.00%，主要原因是：</w:t>
      </w:r>
      <w:r w:rsidR="000A63C6">
        <w:rPr>
          <w:rFonts w:ascii="仿宋_GB2312" w:eastAsia="仿宋_GB2312" w:hint="eastAsia"/>
          <w:sz w:val="32"/>
          <w:szCs w:val="32"/>
        </w:rPr>
        <w:t>单位本年</w:t>
      </w:r>
      <w:r>
        <w:rPr>
          <w:rFonts w:ascii="仿宋_GB2312" w:eastAsia="仿宋_GB2312" w:hint="eastAsia"/>
          <w:sz w:val="32"/>
          <w:szCs w:val="32"/>
        </w:rPr>
        <w:t>自治区</w:t>
      </w:r>
      <w:r w:rsidR="000A63C6">
        <w:rPr>
          <w:rFonts w:ascii="仿宋_GB2312" w:eastAsia="仿宋_GB2312" w:hint="eastAsia"/>
          <w:sz w:val="32"/>
          <w:szCs w:val="32"/>
        </w:rPr>
        <w:t>JHSY</w:t>
      </w:r>
      <w:r>
        <w:rPr>
          <w:rFonts w:ascii="仿宋_GB2312" w:eastAsia="仿宋_GB2312" w:hint="eastAsia"/>
          <w:sz w:val="32"/>
          <w:szCs w:val="32"/>
        </w:rPr>
        <w:t>服务补助</w:t>
      </w:r>
      <w:r w:rsidR="000A63C6">
        <w:rPr>
          <w:rFonts w:ascii="仿宋_GB2312" w:eastAsia="仿宋_GB2312" w:hint="eastAsia"/>
          <w:sz w:val="32"/>
          <w:szCs w:val="32"/>
        </w:rPr>
        <w:t>项目</w:t>
      </w:r>
      <w:r>
        <w:rPr>
          <w:rFonts w:ascii="仿宋_GB2312" w:eastAsia="仿宋_GB2312" w:hint="eastAsia"/>
          <w:sz w:val="32"/>
          <w:szCs w:val="32"/>
        </w:rPr>
        <w:t>资金增加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10、卫生健康支出（类）行政事业单位医疗（款）事业单位医疗（项）：支出决算数为17.64万元，比上年决算增加</w:t>
      </w:r>
      <w:r>
        <w:rPr>
          <w:rFonts w:ascii="仿宋_GB2312" w:eastAsia="仿宋_GB2312"/>
          <w:sz w:val="32"/>
          <w:szCs w:val="32"/>
        </w:rPr>
        <w:lastRenderedPageBreak/>
        <w:t>2.35万元，增长15.37%，主要原因是：</w:t>
      </w:r>
      <w:r>
        <w:rPr>
          <w:rFonts w:ascii="仿宋_GB2312" w:eastAsia="仿宋_GB2312" w:hint="eastAsia"/>
          <w:sz w:val="32"/>
          <w:szCs w:val="32"/>
        </w:rPr>
        <w:t>在职人员社保基数调增，</w:t>
      </w:r>
      <w:r w:rsidR="000A63C6">
        <w:rPr>
          <w:rFonts w:ascii="仿宋_GB2312" w:eastAsia="仿宋_GB2312" w:hint="eastAsia"/>
          <w:sz w:val="32"/>
          <w:szCs w:val="32"/>
        </w:rPr>
        <w:t>人员</w:t>
      </w:r>
      <w:r>
        <w:rPr>
          <w:rFonts w:ascii="仿宋_GB2312" w:eastAsia="仿宋_GB2312"/>
          <w:sz w:val="32"/>
          <w:szCs w:val="32"/>
        </w:rPr>
        <w:t>医疗</w:t>
      </w:r>
      <w:r w:rsidR="000A63C6">
        <w:rPr>
          <w:rFonts w:ascii="仿宋_GB2312" w:eastAsia="仿宋_GB2312" w:hint="eastAsia"/>
          <w:sz w:val="32"/>
          <w:szCs w:val="32"/>
        </w:rPr>
        <w:t>保险缴费</w:t>
      </w:r>
      <w:r>
        <w:rPr>
          <w:rFonts w:ascii="仿宋_GB2312" w:eastAsia="仿宋_GB2312" w:hint="eastAsia"/>
          <w:sz w:val="32"/>
          <w:szCs w:val="32"/>
        </w:rPr>
        <w:t>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11、卫生健康支出（类）行政事业单位医疗（款）公务员医疗补助（项）：支出决算数为1.86万元，比上年决算增加0.25万元，增长15.53%，主要原因是：</w:t>
      </w:r>
      <w:r w:rsidR="000A63C6">
        <w:rPr>
          <w:rFonts w:ascii="仿宋_GB2312" w:eastAsia="仿宋_GB2312" w:hint="eastAsia"/>
          <w:sz w:val="32"/>
          <w:szCs w:val="32"/>
        </w:rPr>
        <w:t>在职人员社保基数调增，人员</w:t>
      </w:r>
      <w:r w:rsidR="000A63C6">
        <w:rPr>
          <w:rFonts w:ascii="仿宋_GB2312" w:eastAsia="仿宋_GB2312"/>
          <w:sz w:val="32"/>
          <w:szCs w:val="32"/>
        </w:rPr>
        <w:t>医疗</w:t>
      </w:r>
      <w:r w:rsidR="000A63C6">
        <w:rPr>
          <w:rFonts w:ascii="仿宋_GB2312" w:eastAsia="仿宋_GB2312" w:hint="eastAsia"/>
          <w:sz w:val="32"/>
          <w:szCs w:val="32"/>
        </w:rPr>
        <w:t>保险缴费增加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12、卫生健康支出（类）行政事业单位医疗（款）其他行政事业单位医疗支出（项）：支出决算数为0.12万元，比上年决算增加0.01万元，增长9.09%，主要原因是：</w:t>
      </w:r>
      <w:r w:rsidR="000A63C6">
        <w:rPr>
          <w:rFonts w:ascii="仿宋_GB2312" w:eastAsia="仿宋_GB2312" w:hint="eastAsia"/>
          <w:sz w:val="32"/>
          <w:szCs w:val="32"/>
        </w:rPr>
        <w:t>在职人员社保基数调增，人员</w:t>
      </w:r>
      <w:r w:rsidR="000A63C6">
        <w:rPr>
          <w:rFonts w:ascii="仿宋_GB2312" w:eastAsia="仿宋_GB2312"/>
          <w:sz w:val="32"/>
          <w:szCs w:val="32"/>
        </w:rPr>
        <w:t>医疗</w:t>
      </w:r>
      <w:r w:rsidR="000A63C6">
        <w:rPr>
          <w:rFonts w:ascii="仿宋_GB2312" w:eastAsia="仿宋_GB2312" w:hint="eastAsia"/>
          <w:sz w:val="32"/>
          <w:szCs w:val="32"/>
        </w:rPr>
        <w:t>保险缴费增加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13、资源勘探工业信息等支出（类）支持中小企业发展和管理支出（款）其他支持中小企业发展和管理支出（项）：支出决算数为10.00万元，比上年决算增加10.00万元，增长100.00%，主要原因是：</w:t>
      </w:r>
      <w:r>
        <w:rPr>
          <w:rFonts w:ascii="仿宋_GB2312" w:eastAsia="仿宋_GB2312" w:hint="eastAsia"/>
          <w:sz w:val="32"/>
          <w:szCs w:val="32"/>
        </w:rPr>
        <w:t>春节前中小企业欠款化解</w:t>
      </w:r>
      <w:r w:rsidR="000A63C6">
        <w:rPr>
          <w:rFonts w:ascii="仿宋_GB2312" w:eastAsia="仿宋_GB2312" w:hint="eastAsia"/>
          <w:sz w:val="32"/>
          <w:szCs w:val="32"/>
        </w:rPr>
        <w:t>项目</w:t>
      </w:r>
      <w:r>
        <w:rPr>
          <w:rFonts w:ascii="仿宋_GB2312" w:eastAsia="仿宋_GB2312" w:hint="eastAsia"/>
          <w:sz w:val="32"/>
          <w:szCs w:val="32"/>
        </w:rPr>
        <w:t>资金增加</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14、住房保障支出（类）住房改革支出（款）住房公积金（项）：支出决算数为22.49万元，比上年决算增加2.98万元，增长15.27%，主要原因是：</w:t>
      </w:r>
      <w:r w:rsidR="000A63C6">
        <w:rPr>
          <w:rFonts w:ascii="仿宋_GB2312" w:eastAsia="仿宋_GB2312" w:hint="eastAsia"/>
          <w:sz w:val="32"/>
          <w:szCs w:val="32"/>
        </w:rPr>
        <w:t>在职人员公积金基数调增，人员公积金缴费增加</w:t>
      </w:r>
      <w:r>
        <w:rPr>
          <w:rFonts w:ascii="仿宋_GB2312" w:eastAsia="仿宋_GB2312"/>
          <w:sz w:val="32"/>
          <w:szCs w:val="32"/>
        </w:rPr>
        <w:t>。</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322.28万元，其中：人员经费286.62万元，包括：基本工资、津贴补贴、奖金、机关事业单位基本养老保险缴费、职工基本医疗保险缴费、公务员医疗补助缴费、其他社会保障缴费、住房公积金、医疗费、其他工资福利支出、退休费和生活补助。</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公用经费35.66万元，包括：办公费、咨询费、电费、邮电费、取暖费、维修（护）费和公务用车运行维护费。</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2024年度政府性基金预算财政拨款收入总计0.69万元，其中：年初结转和结余0.00万元，本年收入0.69万元。政府</w:t>
      </w:r>
      <w:r>
        <w:rPr>
          <w:rFonts w:ascii="仿宋_GB2312" w:eastAsia="仿宋_GB2312"/>
          <w:sz w:val="32"/>
          <w:szCs w:val="32"/>
        </w:rPr>
        <w:lastRenderedPageBreak/>
        <w:t>性基金预算财政拨款支出总计0.69万元，其中：年末结转和结余0.00万元，本年支出0.69万元。</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政府性基金预算财政拨款收入支出总体与上年相比，增加0.69万元，增长100%，主要原因是：</w:t>
      </w:r>
      <w:r w:rsidR="000A63C6">
        <w:rPr>
          <w:rFonts w:ascii="仿宋_GB2312" w:eastAsia="仿宋_GB2312" w:hint="eastAsia"/>
          <w:sz w:val="32"/>
          <w:szCs w:val="32"/>
        </w:rPr>
        <w:t>单位本年</w:t>
      </w:r>
      <w:r>
        <w:rPr>
          <w:rFonts w:ascii="仿宋_GB2312" w:eastAsia="仿宋_GB2312" w:hint="eastAsia"/>
          <w:sz w:val="32"/>
          <w:szCs w:val="32"/>
        </w:rPr>
        <w:t>中央专项彩票公益金支持地方社会公益事业发展（医疗救助）资金增加</w:t>
      </w:r>
      <w:r>
        <w:rPr>
          <w:rFonts w:ascii="仿宋_GB2312" w:eastAsia="仿宋_GB2312"/>
          <w:sz w:val="32"/>
          <w:szCs w:val="32"/>
        </w:rPr>
        <w:t>。与年初预算相比，年初预算数0.00万元，决算数0.69万元，预决算差异率100%，主要原因是：</w:t>
      </w:r>
      <w:r>
        <w:rPr>
          <w:rFonts w:ascii="仿宋_GB2312" w:eastAsia="仿宋_GB2312" w:hint="eastAsia"/>
          <w:sz w:val="32"/>
          <w:szCs w:val="32"/>
        </w:rPr>
        <w:t>年中追加中央专项彩票公益金支持地方社会公益事业发展（医疗救助）资金</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政府性基金预算财政拨款支出0.69万元。</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1、其他支出（类）彩票公益金安排的支出（款）用于社会福利的彩票公益金支出（项）：支出决算数为0.69万元，比上年决算增加0.69万元，增长100.00%，主要原因是：</w:t>
      </w:r>
      <w:r w:rsidR="000A63C6">
        <w:rPr>
          <w:rFonts w:ascii="仿宋_GB2312" w:eastAsia="仿宋_GB2312" w:hint="eastAsia"/>
          <w:sz w:val="32"/>
          <w:szCs w:val="32"/>
        </w:rPr>
        <w:t>本年</w:t>
      </w:r>
      <w:r>
        <w:rPr>
          <w:rFonts w:ascii="仿宋_GB2312" w:eastAsia="仿宋_GB2312" w:hint="eastAsia"/>
          <w:sz w:val="32"/>
          <w:szCs w:val="32"/>
        </w:rPr>
        <w:t>中央专项彩票公益金支持地方社会公益事业发展（医疗救助）资金增加。</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经费支出1.98万元，比上年增加0.01万元，增长0.51%，主要原因是：开展巡回医疗</w:t>
      </w:r>
      <w:r>
        <w:rPr>
          <w:rFonts w:ascii="仿宋_GB2312" w:eastAsia="仿宋_GB2312" w:hint="eastAsia"/>
          <w:sz w:val="32"/>
          <w:szCs w:val="32"/>
        </w:rPr>
        <w:t>、</w:t>
      </w:r>
      <w:r>
        <w:rPr>
          <w:rFonts w:ascii="仿宋_GB2312" w:eastAsia="仿宋_GB2312"/>
          <w:sz w:val="32"/>
          <w:szCs w:val="32"/>
        </w:rPr>
        <w:t>全民体检等活动，车辆使用</w:t>
      </w:r>
      <w:r w:rsidR="0030038C">
        <w:rPr>
          <w:rFonts w:ascii="仿宋_GB2312" w:eastAsia="仿宋_GB2312" w:hint="eastAsia"/>
          <w:sz w:val="32"/>
          <w:szCs w:val="32"/>
        </w:rPr>
        <w:t>次数增加</w:t>
      </w:r>
      <w:r>
        <w:rPr>
          <w:rFonts w:ascii="仿宋_GB2312" w:eastAsia="仿宋_GB2312" w:hint="eastAsia"/>
          <w:sz w:val="32"/>
          <w:szCs w:val="32"/>
        </w:rPr>
        <w:t>，</w:t>
      </w:r>
      <w:r w:rsidR="0030038C">
        <w:rPr>
          <w:rFonts w:ascii="仿宋_GB2312" w:eastAsia="仿宋_GB2312" w:hint="eastAsia"/>
          <w:sz w:val="32"/>
          <w:szCs w:val="32"/>
        </w:rPr>
        <w:t>车辆燃油费、保养费增加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；公务用车购置及运行维护费支出1.98万元，占100.00%，比上年增加0.01万元，增长0.51%，主要原因是：</w:t>
      </w:r>
      <w:r w:rsidR="0030038C">
        <w:rPr>
          <w:rFonts w:ascii="仿宋_GB2312" w:eastAsia="仿宋_GB2312"/>
          <w:sz w:val="32"/>
          <w:szCs w:val="32"/>
        </w:rPr>
        <w:t>开展巡回医疗</w:t>
      </w:r>
      <w:r w:rsidR="0030038C">
        <w:rPr>
          <w:rFonts w:ascii="仿宋_GB2312" w:eastAsia="仿宋_GB2312" w:hint="eastAsia"/>
          <w:sz w:val="32"/>
          <w:szCs w:val="32"/>
        </w:rPr>
        <w:t>、</w:t>
      </w:r>
      <w:r w:rsidR="0030038C">
        <w:rPr>
          <w:rFonts w:ascii="仿宋_GB2312" w:eastAsia="仿宋_GB2312"/>
          <w:sz w:val="32"/>
          <w:szCs w:val="32"/>
        </w:rPr>
        <w:t>全民体检等活动，车辆使用</w:t>
      </w:r>
      <w:r w:rsidR="0030038C">
        <w:rPr>
          <w:rFonts w:ascii="仿宋_GB2312" w:eastAsia="仿宋_GB2312" w:hint="eastAsia"/>
          <w:sz w:val="32"/>
          <w:szCs w:val="32"/>
        </w:rPr>
        <w:t>次数增加，车辆燃油费、保养费增加</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rsidR="00EB37C3" w:rsidRDefault="00455E5D">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lastRenderedPageBreak/>
        <w:t>因公出国（境）费支出0.00万元，开支内容包括</w:t>
      </w:r>
      <w:r>
        <w:rPr>
          <w:rFonts w:ascii="仿宋_GB2312" w:eastAsia="仿宋_GB2312" w:hint="eastAsia"/>
          <w:sz w:val="32"/>
          <w:szCs w:val="32"/>
        </w:rPr>
        <w:t>单位本年</w:t>
      </w:r>
      <w:r>
        <w:rPr>
          <w:rFonts w:ascii="仿宋_GB2312" w:eastAsia="仿宋_GB2312"/>
          <w:sz w:val="32"/>
          <w:szCs w:val="32"/>
        </w:rPr>
        <w:t>无因公出国（境）费开支。单位全年安排的因公出国（境）团组0个，因公出国（境）0人次。</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公务用车购置及运行维护费1.98万元，其中：公务用车购置费0.00万元，公务用车运行维护费1.98万元。公务用车运行维护费开支内容包括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。公务用车购置数0辆，公务用车保有量1辆。国有资产占用情况中固定资产车辆0辆，与公务用车保有量差异原因是：</w:t>
      </w:r>
      <w:r>
        <w:rPr>
          <w:rFonts w:ascii="仿宋_GB2312" w:eastAsia="仿宋_GB2312" w:hint="eastAsia"/>
          <w:sz w:val="32"/>
          <w:szCs w:val="32"/>
        </w:rPr>
        <w:t>差异车辆为借用其他单位车辆，车辆费用由本单位财政拨款公务用车运行维护费支付</w:t>
      </w:r>
      <w:r>
        <w:rPr>
          <w:rFonts w:ascii="仿宋_GB2312" w:eastAsia="仿宋_GB2312"/>
          <w:sz w:val="32"/>
          <w:szCs w:val="32"/>
        </w:rPr>
        <w:t>。</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w:t>
      </w:r>
      <w:r>
        <w:rPr>
          <w:rFonts w:ascii="仿宋_GB2312" w:eastAsia="仿宋_GB2312" w:hint="eastAsia"/>
          <w:sz w:val="32"/>
          <w:szCs w:val="32"/>
        </w:rPr>
        <w:t>单位本年无公务接待费支出</w:t>
      </w:r>
      <w:r>
        <w:rPr>
          <w:rFonts w:ascii="仿宋_GB2312" w:eastAsia="仿宋_GB2312"/>
          <w:sz w:val="32"/>
          <w:szCs w:val="32"/>
        </w:rPr>
        <w:t>。单位全年安排的国内公务接待0批次，0人次。</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1.98万元，决算数1.98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1.98万元，决算数1.98万元，预决算差异率0.00%，主要原因是：严格按照预算执行，预决算对比无差异；公务接待费全年预算数0.00万元，决算数0.00万元，预决算差异率0.00%，主要原因是：严格按照预算执行，预决算对比无差异。</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rsidR="00EB37C3" w:rsidRDefault="00455E5D">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2024年度昌吉市庙尔沟乡卫生院单位（事业单位）公用经费支出35.66万元，比上年增加21.49万元，增长151.66%，主要原因是：单位本年</w:t>
      </w:r>
      <w:r>
        <w:rPr>
          <w:rFonts w:ascii="仿宋_GB2312" w:eastAsia="仿宋_GB2312" w:hint="eastAsia"/>
          <w:sz w:val="32"/>
          <w:szCs w:val="32"/>
        </w:rPr>
        <w:t>办公费、邮电费较上年增加</w:t>
      </w:r>
      <w:r>
        <w:rPr>
          <w:rFonts w:ascii="仿宋_GB2312" w:eastAsia="仿宋_GB2312"/>
          <w:sz w:val="32"/>
          <w:szCs w:val="32"/>
        </w:rPr>
        <w:t>。</w:t>
      </w:r>
    </w:p>
    <w:p w:rsidR="00EB37C3" w:rsidRDefault="00455E5D">
      <w:pPr>
        <w:widowControl/>
        <w:ind w:firstLineChars="200" w:firstLine="643"/>
        <w:jc w:val="left"/>
        <w:outlineLvl w:val="2"/>
        <w:rPr>
          <w:rFonts w:ascii="黑体" w:eastAsia="黑体"/>
          <w:sz w:val="32"/>
          <w:szCs w:val="32"/>
        </w:rPr>
      </w:pPr>
      <w:r>
        <w:rPr>
          <w:rFonts w:ascii="黑体" w:eastAsia="黑体"/>
          <w:b/>
          <w:sz w:val="32"/>
          <w:szCs w:val="32"/>
        </w:rPr>
        <w:t>（二）政府采购情况</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lastRenderedPageBreak/>
        <w:t>2024年度政府采购支出总额4.95万元，其中：政府采购货物支出0.00万元、政府采购工程支出0.00万元、政府采购服务支出4.95万元。</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授予中小企业合同金额4.95万元，占政府采购支出总额的100.00%，其中：授予小微企业合同金额4.95万元，占政府采购支出总额的100.00%。</w:t>
      </w:r>
    </w:p>
    <w:p w:rsidR="00EB37C3" w:rsidRDefault="00455E5D">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截至2024年12月31日，房屋2,704.40平方米，价值308.41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sz w:val="32"/>
          <w:szCs w:val="32"/>
        </w:rPr>
        <w:t>无其他用车</w:t>
      </w:r>
      <w:r>
        <w:rPr>
          <w:rFonts w:ascii="仿宋_GB2312" w:eastAsia="仿宋_GB2312"/>
          <w:sz w:val="32"/>
          <w:szCs w:val="32"/>
        </w:rPr>
        <w:t>;单价100万元（含）以上设备（不含车辆）0台（套）。</w:t>
      </w: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根据预算绩效管理要求，本部门2024年度预算绩效管理形成整体支出绩效自评表1个，全年预算总额578.87万元，实际执行总额578.87万元；预算绩效评价项目1</w:t>
      </w:r>
      <w:r>
        <w:rPr>
          <w:rFonts w:ascii="仿宋_GB2312" w:eastAsia="仿宋_GB2312" w:hint="eastAsia"/>
          <w:sz w:val="32"/>
          <w:szCs w:val="32"/>
        </w:rPr>
        <w:t>6</w:t>
      </w:r>
      <w:r>
        <w:rPr>
          <w:rFonts w:ascii="仿宋_GB2312" w:eastAsia="仿宋_GB2312"/>
          <w:sz w:val="32"/>
          <w:szCs w:val="32"/>
        </w:rPr>
        <w:t>个，全年预算数</w:t>
      </w:r>
      <w:r>
        <w:rPr>
          <w:rFonts w:ascii="仿宋_GB2312" w:eastAsia="仿宋_GB2312" w:hint="eastAsia"/>
          <w:sz w:val="32"/>
          <w:szCs w:val="32"/>
        </w:rPr>
        <w:t>158.27</w:t>
      </w:r>
      <w:r>
        <w:rPr>
          <w:rFonts w:ascii="仿宋_GB2312" w:eastAsia="仿宋_GB2312"/>
          <w:sz w:val="32"/>
          <w:szCs w:val="32"/>
        </w:rPr>
        <w:t>万元，全年执行数</w:t>
      </w:r>
      <w:r>
        <w:rPr>
          <w:rFonts w:ascii="仿宋_GB2312" w:eastAsia="仿宋_GB2312" w:hint="eastAsia"/>
          <w:sz w:val="32"/>
          <w:szCs w:val="32"/>
        </w:rPr>
        <w:t>158.27</w:t>
      </w:r>
      <w:r>
        <w:rPr>
          <w:rFonts w:ascii="仿宋_GB2312" w:eastAsia="仿宋_GB2312"/>
          <w:sz w:val="32"/>
          <w:szCs w:val="32"/>
        </w:rPr>
        <w:t>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三是强化绩效目标刚性约束，及时对项目进行跟踪问效。加强绩效目标的刚性约束，</w:t>
      </w:r>
      <w:r>
        <w:rPr>
          <w:rFonts w:ascii="仿宋_GB2312" w:eastAsia="仿宋_GB2312"/>
          <w:sz w:val="32"/>
          <w:szCs w:val="32"/>
        </w:rPr>
        <w:lastRenderedPageBreak/>
        <w:t>及时对项目实施进度与资金支付进度进行全程跟踪问效，发现问题及时解决，对于重大问题实行集体讨论，确保项目按计划进行，项目资金支付安排高效、合理，杜绝截留、挤占或挪用项目资金的情况发生。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w:t>
      </w:r>
      <w:r>
        <w:rPr>
          <w:rFonts w:ascii="仿宋_GB2312" w:eastAsia="仿宋_GB2312" w:hint="eastAsia"/>
          <w:sz w:val="32"/>
          <w:szCs w:val="32"/>
        </w:rPr>
        <w:t>三是</w:t>
      </w:r>
      <w:r>
        <w:rPr>
          <w:rFonts w:ascii="仿宋_GB2312" w:eastAsia="仿宋_GB2312"/>
          <w:sz w:val="32"/>
          <w:szCs w:val="32"/>
        </w:rPr>
        <w:t>项目支出绩效评价存在单位限，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具体附部门整体支出绩效自评表，项目支出绩效自评表和部门评价报告。</w:t>
      </w:r>
    </w:p>
    <w:p w:rsidR="00EB37C3" w:rsidRDefault="00455E5D">
      <w:pPr>
        <w:widowControl/>
        <w:jc w:val="center"/>
        <w:rPr>
          <w:rFonts w:ascii="宋体" w:eastAsia="宋体" w:hAnsi="宋体" w:cs="宋体"/>
          <w:b/>
          <w:bCs/>
          <w:sz w:val="28"/>
          <w:szCs w:val="28"/>
        </w:rPr>
      </w:pPr>
      <w:r>
        <w:rPr>
          <w:rFonts w:ascii="仿宋_GB2312" w:eastAsia="仿宋_GB2312"/>
          <w:sz w:val="32"/>
          <w:szCs w:val="32"/>
        </w:rPr>
        <w:br w:type="page"/>
      </w:r>
      <w:r>
        <w:rPr>
          <w:rFonts w:ascii="宋体" w:eastAsia="宋体" w:hAnsi="宋体" w:cs="宋体" w:hint="eastAsia"/>
          <w:b/>
          <w:bCs/>
          <w:sz w:val="28"/>
          <w:szCs w:val="28"/>
        </w:rPr>
        <w:lastRenderedPageBreak/>
        <w:t>部门（单位）整体支出绩效目标自评表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9002" w:type="dxa"/>
        <w:tblLayout w:type="fixed"/>
        <w:tblLook w:val="04A0"/>
      </w:tblPr>
      <w:tblGrid>
        <w:gridCol w:w="993"/>
        <w:gridCol w:w="1417"/>
        <w:gridCol w:w="1418"/>
        <w:gridCol w:w="1242"/>
        <w:gridCol w:w="1417"/>
        <w:gridCol w:w="827"/>
        <w:gridCol w:w="1035"/>
        <w:gridCol w:w="653"/>
      </w:tblGrid>
      <w:tr w:rsidR="00EB37C3">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009" w:type="dxa"/>
            <w:gridSpan w:val="7"/>
            <w:tcBorders>
              <w:top w:val="single" w:sz="4" w:space="0" w:color="auto"/>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昌吉市庙尔沟乡卫生院</w:t>
            </w:r>
          </w:p>
        </w:tc>
      </w:tr>
      <w:tr w:rsidR="00EB37C3">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82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03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65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EB37C3">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3.27</w:t>
            </w:r>
          </w:p>
        </w:tc>
        <w:tc>
          <w:tcPr>
            <w:tcW w:w="12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121.95</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121.95</w:t>
            </w:r>
          </w:p>
        </w:tc>
        <w:tc>
          <w:tcPr>
            <w:tcW w:w="82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10</w:t>
            </w:r>
          </w:p>
        </w:tc>
        <w:tc>
          <w:tcPr>
            <w:tcW w:w="103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65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10</w:t>
            </w:r>
          </w:p>
        </w:tc>
      </w:tr>
      <w:tr w:rsidR="00EB37C3">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294.21</w:t>
            </w:r>
          </w:p>
        </w:tc>
        <w:tc>
          <w:tcPr>
            <w:tcW w:w="12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446.92</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446.92</w:t>
            </w:r>
          </w:p>
        </w:tc>
        <w:tc>
          <w:tcPr>
            <w:tcW w:w="82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hint="eastAsia"/>
                <w:sz w:val="18"/>
                <w:szCs w:val="18"/>
              </w:rPr>
              <w:t>-</w:t>
            </w:r>
          </w:p>
        </w:tc>
        <w:tc>
          <w:tcPr>
            <w:tcW w:w="103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hint="eastAsia"/>
                <w:sz w:val="18"/>
                <w:szCs w:val="18"/>
              </w:rPr>
              <w:t>-</w:t>
            </w:r>
          </w:p>
        </w:tc>
        <w:tc>
          <w:tcPr>
            <w:tcW w:w="65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hint="eastAsia"/>
                <w:sz w:val="18"/>
                <w:szCs w:val="18"/>
              </w:rPr>
              <w:t>-</w:t>
            </w:r>
          </w:p>
        </w:tc>
      </w:tr>
      <w:tr w:rsidR="00EB37C3">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10.00</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10.00</w:t>
            </w:r>
          </w:p>
        </w:tc>
        <w:tc>
          <w:tcPr>
            <w:tcW w:w="82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hint="eastAsia"/>
                <w:sz w:val="18"/>
                <w:szCs w:val="18"/>
              </w:rPr>
              <w:t>-</w:t>
            </w:r>
          </w:p>
        </w:tc>
        <w:tc>
          <w:tcPr>
            <w:tcW w:w="103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hint="eastAsia"/>
                <w:sz w:val="18"/>
                <w:szCs w:val="18"/>
              </w:rPr>
              <w:t>-</w:t>
            </w:r>
          </w:p>
        </w:tc>
        <w:tc>
          <w:tcPr>
            <w:tcW w:w="65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hint="eastAsia"/>
                <w:sz w:val="18"/>
                <w:szCs w:val="18"/>
              </w:rPr>
              <w:t>-</w:t>
            </w:r>
          </w:p>
        </w:tc>
      </w:tr>
      <w:tr w:rsidR="00EB37C3">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297.48</w:t>
            </w:r>
          </w:p>
        </w:tc>
        <w:tc>
          <w:tcPr>
            <w:tcW w:w="12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578.87</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578.87</w:t>
            </w:r>
          </w:p>
        </w:tc>
        <w:tc>
          <w:tcPr>
            <w:tcW w:w="82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w:t>
            </w:r>
          </w:p>
        </w:tc>
        <w:tc>
          <w:tcPr>
            <w:tcW w:w="103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w:t>
            </w:r>
          </w:p>
        </w:tc>
        <w:tc>
          <w:tcPr>
            <w:tcW w:w="65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w:t>
            </w:r>
          </w:p>
        </w:tc>
      </w:tr>
      <w:tr w:rsidR="00EB37C3">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3932" w:type="dxa"/>
            <w:gridSpan w:val="4"/>
            <w:tcBorders>
              <w:top w:val="single" w:sz="4" w:space="0" w:color="auto"/>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EB37C3">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通过项目投入297.48万元，做好辖区基本医疗服务，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3932" w:type="dxa"/>
            <w:gridSpan w:val="4"/>
            <w:tcBorders>
              <w:top w:val="single" w:sz="4" w:space="0" w:color="auto"/>
              <w:left w:val="nil"/>
              <w:bottom w:val="single" w:sz="4" w:space="0" w:color="auto"/>
              <w:right w:val="single" w:sz="4" w:space="0" w:color="auto"/>
            </w:tcBorders>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1.城乡居民健康档案管理：今年上级部门要求拨付基本公共卫生服务人口数5878人，作为工作重点，采取多种形式（群众就医，健康体检等）进行建档，</w:t>
            </w:r>
            <w:r w:rsidR="004C236E">
              <w:rPr>
                <w:rFonts w:ascii="宋体" w:eastAsia="宋体" w:hAnsi="宋体" w:cs="宋体" w:hint="eastAsia"/>
                <w:sz w:val="18"/>
                <w:szCs w:val="18"/>
              </w:rPr>
              <w:t>截至目前</w:t>
            </w:r>
            <w:r>
              <w:rPr>
                <w:rFonts w:ascii="宋体" w:eastAsia="宋体" w:hAnsi="宋体" w:cs="宋体" w:hint="eastAsia"/>
                <w:sz w:val="18"/>
                <w:szCs w:val="18"/>
              </w:rPr>
              <w:t>全乡共建立居民健康档案4470份，建档率76.05%。有动态记录的档案3380份，健康档案使用率75.62%。2.健康教育工作：开展健康教育知识讲座14次，开展并记录个体化健康教育咨询104人。播放音像资料318次，其中督导3个村卫生室工作、指导业务16次，健康教育宣传调查问卷40分。3.预防接种：2024年建卡15人，其中出生建卡14、迁入建卡1。分别于2024年对我乡适龄儿童完成了两轮脊髓灰质炎补充免疫工作53剂次。常规疫苗310剂次、自费疫苗115次。乙肝疫苗接种率为99.01%；卡介苗接种率100%；脊灰疫苗接种率为99.05%；百白破疫苗接种率为98.94%；含麻制剂接种率为98.94%；A群流脑疫苗接种率为98.53%；A+C群流脑疫苗接种率为98.94%；甲肝疫苗接种率为98.94%；白破疫苗接种率为98.53%，全年辖区常住及流动儿童实施基础免疫425剂次。接种信息管理系统录入儿童253人，录入率100%。今年辖区常住及流动儿童实施基础免疫651剂次，录入率100%。4.0-6岁儿童健康管理情况：2024年12月25日完成新生儿访视15人，0-6岁儿童数191人，0-6岁儿童健康管理191人，0-3岁儿童数53人，0-3岁儿童中医药健康管理53人，管理率100%，体弱儿数2人，出生缺陷0人。5.孕产妇健康管理：活产数15人，产妇数15人，早孕建卡11人，产后访视15人，孕产妇系统管理15人。建卡数？15人，早建卡11人，产后访视？15人，新增孕妇8人，高危住院分娩数？14人，发放叶酸45瓶。6.老年人健康管理：辖区常住老年人口307人，共建立老年人转档295人，建档率96%，辖区内完成老年人体检293人，体检率95.43%，中医药健康管理276人，中医药管理率89.9%。7.慢性病健康管理：纳入高血压病</w:t>
            </w:r>
            <w:r>
              <w:rPr>
                <w:rFonts w:ascii="宋体" w:eastAsia="宋体" w:hAnsi="宋体" w:cs="宋体" w:hint="eastAsia"/>
                <w:sz w:val="18"/>
                <w:szCs w:val="18"/>
              </w:rPr>
              <w:lastRenderedPageBreak/>
              <w:t>管理543人,其中完成全民体检536人，体检率98.7%、2024年共随访2223人次；纳入2型糖尿病管理62人，完成全民体检62人，体检率100%，糖尿病患者随访259人次。8、严重精神障碍患者健康管理情况：2024年全乡在册严重精神障碍患者人数14人（在管13人、非在管1人），体检人数14人，其中属于严重精神障碍患者六大类为13人，随访次数次63次（包含非六大类人员）。9.卫生计生监督协管：建立相关制度职责、组织机构，成立相关管理领导小组，认真扎实的进行摸底调查工作并完善相关档案资料留底。2024年辖区内有集中供水单位4家，开展巡查16次；托幼机3所，学校1所，巡查16次；医疗机构5家，开展巡查18次，巡查工作设立专项专档，相关巡查记录完善。10.传染病和</w:t>
            </w:r>
            <w:r w:rsidR="009B6857">
              <w:rPr>
                <w:rFonts w:ascii="宋体" w:eastAsia="宋体" w:hAnsi="宋体" w:cs="宋体" w:hint="eastAsia"/>
                <w:sz w:val="18"/>
                <w:szCs w:val="18"/>
              </w:rPr>
              <w:t>突发公共卫生事件</w:t>
            </w:r>
            <w:r>
              <w:rPr>
                <w:rFonts w:ascii="宋体" w:eastAsia="宋体" w:hAnsi="宋体" w:cs="宋体" w:hint="eastAsia"/>
                <w:sz w:val="18"/>
                <w:szCs w:val="18"/>
              </w:rPr>
              <w:t>处理：及时对人员进行防控、传染病上报、管理、应急处置等培训。传染病相关培训4次，对学校进行相关健康教育4次，规范纳入规范管理结核病患者1人。全年未发生突发公共卫生事件。11.肺结核患者健康管理：2024年已纳入规范治疗管理的肺结核患者1人。每季度一次培训，共培训4次。村卫生室全年开展结核病相关健康教育4次。规范管理肺结核患者一名入户随访，吃药跟踪到营养早餐的按时发放，最后结案。发放营养早餐费用（23天）：80.5元。12.心脑血管事件、肿瘤随访、死亡漏报工作、慢病自我管理工作：心脑血管事件报告17人，肿瘤随访4人，上报系统死亡人员30人，慢病自管活动4个村开展2-6次。13、家庭签约服务完成情况：制定家庭医生签约实施方案，成立签约服务团队4个。</w:t>
            </w:r>
            <w:r w:rsidR="004C236E">
              <w:rPr>
                <w:rFonts w:ascii="宋体" w:eastAsia="宋体" w:hAnsi="宋体" w:cs="宋体" w:hint="eastAsia"/>
                <w:sz w:val="18"/>
                <w:szCs w:val="18"/>
              </w:rPr>
              <w:t>截至目前</w:t>
            </w:r>
            <w:r>
              <w:rPr>
                <w:rFonts w:ascii="宋体" w:eastAsia="宋体" w:hAnsi="宋体" w:cs="宋体" w:hint="eastAsia"/>
                <w:sz w:val="18"/>
                <w:szCs w:val="18"/>
              </w:rPr>
              <w:t>，共签约2764人，签约率47.02%；重点人群签约1155人，重点人群签约率92.92%；特扶家庭签约率100%。14、全民健康体检工作：2024年庙尔沟乡全民免费健康体二检摸底数3385人，卫生院完成全民健康体检3086人，电子档录入3086人，录入率91%。危急值21人次、48小时阳性65人次。15-64岁体检2767人，65岁以上老人体检293人，80岁以上老人体检28人。撰写了庙尔沟乡卫生院全民体检分析报告，针对我乡筛检出的阳性病例情况制定符合我乡牧民实际的健康教育计划，指导牧民健康生活方式，降低发病率。二是全面落实国家基本药物制度与城乡居民医疗保险工作。执行药品网上集中采购，基本药品零差率销售，配备基本药物246种，其中西药138种，中成药108种，慢性病药品53种，国家带量采购药品74种.全面落实国家药品带量采购工作、两病结算工作。我院下设三所村卫生室均100%使用基本药物，每所卫生室基本药物配比不低于127种，无私自采购药品及使用目录外药品情况；认真开展落实医保监管措施，坚决杜绝滥用他人医保卡就医、挂空床现象的发生，禁止医生开“大处方”，禁止重复收费、过度诊疗和串换</w:t>
            </w:r>
            <w:r>
              <w:rPr>
                <w:rFonts w:ascii="宋体" w:eastAsia="宋体" w:hAnsi="宋体" w:cs="宋体" w:hint="eastAsia"/>
                <w:sz w:val="18"/>
                <w:szCs w:val="18"/>
              </w:rPr>
              <w:lastRenderedPageBreak/>
              <w:t>药品、医用耗材等问题。遵守医保使用规则，制定严格的惩治制度，对我院有违反医保就诊流程的医务人员严肃处理。</w:t>
            </w:r>
          </w:p>
        </w:tc>
      </w:tr>
      <w:tr w:rsidR="00EB37C3">
        <w:trPr>
          <w:trHeight w:val="716"/>
        </w:trPr>
        <w:tc>
          <w:tcPr>
            <w:tcW w:w="993"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82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03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65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EB37C3">
        <w:trPr>
          <w:trHeight w:val="740"/>
        </w:trPr>
        <w:tc>
          <w:tcPr>
            <w:tcW w:w="993" w:type="dxa"/>
            <w:vMerge w:val="restart"/>
            <w:tcBorders>
              <w:top w:val="single" w:sz="4" w:space="0" w:color="auto"/>
              <w:left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开展全民体检的人数</w:t>
            </w:r>
          </w:p>
        </w:tc>
        <w:tc>
          <w:tcPr>
            <w:tcW w:w="1242"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&gt;=3165人</w:t>
            </w:r>
          </w:p>
        </w:tc>
        <w:tc>
          <w:tcPr>
            <w:tcW w:w="1417" w:type="dxa"/>
            <w:tcBorders>
              <w:top w:val="nil"/>
              <w:left w:val="nil"/>
              <w:bottom w:val="single" w:sz="4" w:space="0" w:color="auto"/>
              <w:right w:val="single" w:sz="4" w:space="0" w:color="auto"/>
            </w:tcBorders>
            <w:noWrap/>
            <w:vAlign w:val="center"/>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《关于持续做好2023年全民健康体检工作的通知》（伊州卫字【2023】23号】）》</w:t>
            </w:r>
          </w:p>
        </w:tc>
        <w:tc>
          <w:tcPr>
            <w:tcW w:w="82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035"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=3086人</w:t>
            </w:r>
          </w:p>
        </w:tc>
        <w:tc>
          <w:tcPr>
            <w:tcW w:w="653"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14.63</w:t>
            </w:r>
          </w:p>
        </w:tc>
      </w:tr>
      <w:tr w:rsidR="00EB37C3">
        <w:trPr>
          <w:trHeight w:val="740"/>
        </w:trPr>
        <w:tc>
          <w:tcPr>
            <w:tcW w:w="993" w:type="dxa"/>
            <w:vMerge/>
            <w:tcBorders>
              <w:left w:val="single" w:sz="4" w:space="0" w:color="auto"/>
              <w:right w:val="single" w:sz="4" w:space="0" w:color="auto"/>
            </w:tcBorders>
            <w:noWrap/>
            <w:vAlign w:val="center"/>
          </w:tcPr>
          <w:p w:rsidR="00EB37C3" w:rsidRDefault="00EB37C3">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EB37C3" w:rsidRDefault="00EB37C3">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门急诊人次</w:t>
            </w:r>
          </w:p>
        </w:tc>
        <w:tc>
          <w:tcPr>
            <w:tcW w:w="1242"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&gt;=11564人次</w:t>
            </w:r>
          </w:p>
        </w:tc>
        <w:tc>
          <w:tcPr>
            <w:tcW w:w="1417" w:type="dxa"/>
            <w:tcBorders>
              <w:top w:val="nil"/>
              <w:left w:val="nil"/>
              <w:bottom w:val="single" w:sz="4" w:space="0" w:color="auto"/>
              <w:right w:val="single" w:sz="4" w:space="0" w:color="auto"/>
            </w:tcBorders>
            <w:noWrap/>
            <w:vAlign w:val="center"/>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乡镇卫生院服务能力标准</w:t>
            </w:r>
          </w:p>
        </w:tc>
        <w:tc>
          <w:tcPr>
            <w:tcW w:w="82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035"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=10824人次</w:t>
            </w:r>
          </w:p>
        </w:tc>
        <w:tc>
          <w:tcPr>
            <w:tcW w:w="653"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14.04</w:t>
            </w:r>
          </w:p>
        </w:tc>
      </w:tr>
      <w:tr w:rsidR="00EB37C3">
        <w:trPr>
          <w:trHeight w:val="740"/>
        </w:trPr>
        <w:tc>
          <w:tcPr>
            <w:tcW w:w="993" w:type="dxa"/>
            <w:vMerge/>
            <w:tcBorders>
              <w:left w:val="single" w:sz="4" w:space="0" w:color="auto"/>
              <w:right w:val="single" w:sz="4" w:space="0" w:color="auto"/>
            </w:tcBorders>
            <w:noWrap/>
            <w:vAlign w:val="center"/>
          </w:tcPr>
          <w:p w:rsidR="00EB37C3" w:rsidRDefault="00EB37C3">
            <w:pPr>
              <w:widowControl/>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EB37C3" w:rsidRDefault="00EB37C3">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辖区村卫生室的个数</w:t>
            </w:r>
          </w:p>
        </w:tc>
        <w:tc>
          <w:tcPr>
            <w:tcW w:w="1242"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&gt;=3个</w:t>
            </w:r>
          </w:p>
        </w:tc>
        <w:tc>
          <w:tcPr>
            <w:tcW w:w="1417" w:type="dxa"/>
            <w:tcBorders>
              <w:top w:val="nil"/>
              <w:left w:val="nil"/>
              <w:bottom w:val="single" w:sz="4" w:space="0" w:color="auto"/>
              <w:right w:val="single" w:sz="4" w:space="0" w:color="auto"/>
            </w:tcBorders>
            <w:noWrap/>
            <w:vAlign w:val="center"/>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乡镇卫生院服务能力标准（2022）</w:t>
            </w:r>
          </w:p>
        </w:tc>
        <w:tc>
          <w:tcPr>
            <w:tcW w:w="82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035"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=3个</w:t>
            </w:r>
          </w:p>
        </w:tc>
        <w:tc>
          <w:tcPr>
            <w:tcW w:w="653"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r>
      <w:tr w:rsidR="00EB37C3">
        <w:trPr>
          <w:trHeight w:val="740"/>
        </w:trPr>
        <w:tc>
          <w:tcPr>
            <w:tcW w:w="993" w:type="dxa"/>
            <w:vMerge/>
            <w:tcBorders>
              <w:left w:val="single" w:sz="4" w:space="0" w:color="auto"/>
              <w:bottom w:val="single" w:sz="4" w:space="0" w:color="auto"/>
              <w:right w:val="single" w:sz="4" w:space="0" w:color="auto"/>
            </w:tcBorders>
            <w:noWrap/>
            <w:vAlign w:val="center"/>
          </w:tcPr>
          <w:p w:rsidR="00EB37C3" w:rsidRDefault="00EB37C3">
            <w:pPr>
              <w:widowControl/>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基本药物采购完成率</w:t>
            </w:r>
          </w:p>
        </w:tc>
        <w:tc>
          <w:tcPr>
            <w:tcW w:w="1242"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国务院办公厅关于进一步做好短缺药品保供稳价工作意见（国办发（2019）47号））</w:t>
            </w:r>
          </w:p>
        </w:tc>
        <w:tc>
          <w:tcPr>
            <w:tcW w:w="82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035"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=90%</w:t>
            </w:r>
          </w:p>
        </w:tc>
        <w:tc>
          <w:tcPr>
            <w:tcW w:w="653"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r>
      <w:tr w:rsidR="00EB37C3">
        <w:trPr>
          <w:trHeight w:val="740"/>
        </w:trPr>
        <w:tc>
          <w:tcPr>
            <w:tcW w:w="993" w:type="dxa"/>
            <w:vMerge w:val="restart"/>
            <w:tcBorders>
              <w:top w:val="single" w:sz="4" w:space="0" w:color="auto"/>
              <w:left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服务对象满意度</w:t>
            </w:r>
          </w:p>
        </w:tc>
        <w:tc>
          <w:tcPr>
            <w:tcW w:w="1417" w:type="dxa"/>
            <w:vMerge w:val="restart"/>
            <w:tcBorders>
              <w:top w:val="nil"/>
              <w:left w:val="nil"/>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门诊患者的满意度</w:t>
            </w:r>
          </w:p>
        </w:tc>
        <w:tc>
          <w:tcPr>
            <w:tcW w:w="1242"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乡镇卫生院服务能力标准(2022）</w:t>
            </w:r>
          </w:p>
        </w:tc>
        <w:tc>
          <w:tcPr>
            <w:tcW w:w="82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035"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=90%</w:t>
            </w:r>
          </w:p>
        </w:tc>
        <w:tc>
          <w:tcPr>
            <w:tcW w:w="653"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r>
      <w:tr w:rsidR="00EB37C3">
        <w:trPr>
          <w:trHeight w:val="740"/>
        </w:trPr>
        <w:tc>
          <w:tcPr>
            <w:tcW w:w="993" w:type="dxa"/>
            <w:vMerge/>
            <w:tcBorders>
              <w:left w:val="single" w:sz="4" w:space="0" w:color="auto"/>
              <w:bottom w:val="single" w:sz="4" w:space="0" w:color="auto"/>
              <w:right w:val="single" w:sz="4" w:space="0" w:color="auto"/>
            </w:tcBorders>
            <w:noWrap/>
            <w:vAlign w:val="center"/>
          </w:tcPr>
          <w:p w:rsidR="00EB37C3" w:rsidRDefault="00EB37C3">
            <w:pPr>
              <w:widowControl/>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EB37C3" w:rsidRDefault="00EB37C3">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住院患者的满意度</w:t>
            </w:r>
          </w:p>
        </w:tc>
        <w:tc>
          <w:tcPr>
            <w:tcW w:w="1242"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EB37C3" w:rsidRDefault="00455E5D">
            <w:pPr>
              <w:widowControl/>
              <w:jc w:val="left"/>
              <w:rPr>
                <w:rFonts w:ascii="宋体" w:eastAsia="宋体" w:hAnsi="宋体" w:cs="宋体"/>
                <w:sz w:val="18"/>
                <w:szCs w:val="18"/>
              </w:rPr>
            </w:pPr>
            <w:r>
              <w:rPr>
                <w:rFonts w:ascii="宋体" w:eastAsia="宋体" w:hAnsi="宋体" w:cs="宋体" w:hint="eastAsia"/>
                <w:sz w:val="18"/>
                <w:szCs w:val="18"/>
              </w:rPr>
              <w:t>乡镇卫生院服务能力标准(2022)</w:t>
            </w:r>
          </w:p>
        </w:tc>
        <w:tc>
          <w:tcPr>
            <w:tcW w:w="827"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035"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=90%</w:t>
            </w:r>
          </w:p>
        </w:tc>
        <w:tc>
          <w:tcPr>
            <w:tcW w:w="653" w:type="dxa"/>
            <w:tcBorders>
              <w:top w:val="nil"/>
              <w:left w:val="nil"/>
              <w:bottom w:val="single" w:sz="4" w:space="0" w:color="auto"/>
              <w:right w:val="single" w:sz="4" w:space="0" w:color="auto"/>
            </w:tcBorders>
            <w:noWrap/>
            <w:vAlign w:val="center"/>
          </w:tcPr>
          <w:p w:rsidR="00EB37C3" w:rsidRDefault="00455E5D">
            <w:pPr>
              <w:widowControl/>
              <w:jc w:val="center"/>
              <w:rPr>
                <w:rFonts w:ascii="宋体" w:eastAsia="宋体" w:hAnsi="宋体" w:cs="宋体"/>
                <w:sz w:val="18"/>
                <w:szCs w:val="18"/>
              </w:rPr>
            </w:pPr>
            <w:r>
              <w:rPr>
                <w:rFonts w:ascii="宋体" w:eastAsia="宋体" w:hAnsi="宋体" w:cs="宋体" w:hint="eastAsia"/>
                <w:sz w:val="18"/>
                <w:szCs w:val="18"/>
              </w:rPr>
              <w:t>15</w:t>
            </w: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51" w:type="pct"/>
        <w:jc w:val="center"/>
        <w:tblLayout w:type="fixed"/>
        <w:tblLook w:val="04A0"/>
      </w:tblPr>
      <w:tblGrid>
        <w:gridCol w:w="841"/>
        <w:gridCol w:w="574"/>
        <w:gridCol w:w="574"/>
        <w:gridCol w:w="962"/>
        <w:gridCol w:w="515"/>
        <w:gridCol w:w="505"/>
        <w:gridCol w:w="588"/>
        <w:gridCol w:w="522"/>
        <w:gridCol w:w="633"/>
        <w:gridCol w:w="597"/>
        <w:gridCol w:w="518"/>
        <w:gridCol w:w="663"/>
        <w:gridCol w:w="540"/>
        <w:gridCol w:w="1091"/>
      </w:tblGrid>
      <w:tr w:rsidR="00EB37C3">
        <w:trPr>
          <w:trHeight w:val="720"/>
          <w:jc w:val="center"/>
        </w:trPr>
        <w:tc>
          <w:tcPr>
            <w:tcW w:w="141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2023年中央财政基本药物制度补助资金</w:t>
            </w:r>
          </w:p>
        </w:tc>
      </w:tr>
      <w:tr w:rsidR="00EB37C3">
        <w:trPr>
          <w:trHeight w:val="380"/>
          <w:jc w:val="center"/>
        </w:trPr>
        <w:tc>
          <w:tcPr>
            <w:tcW w:w="141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4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0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9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9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0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9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0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9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0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9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4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批准成立，属公益一类事业机构，隶属于昌吉市卫生健康委员会管理，实行财政全额预算管理。位于昌吉市榆树沟镇政府南侧，辖区设4个村卫生室。设有计划免疫、妇幼保健、慢病管理、健康教育、心电图室、B超室、放射室、检验科、全科诊室、药房、行政、财务及全民体检等相关科室。通过基本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贯彻实施国家基本药物制度，基本药物配备256种以上，药品全部执行网上采购，100%零差率销售，降低门诊输液比例，减轻辖区居民经济负担，提高辖区群众对基本药物制度的认可度。昌州财社（2022）45号文件，资金0.3万。面向全体居民及慢性病患者提供基本药物，继续做好辖区居民及慢性病患者用药工作，做到各类疾病“早发现、早诊断、早治疗”，进一步加强辖区居民安全及时买到所需药品</w:t>
            </w:r>
          </w:p>
        </w:tc>
      </w:tr>
      <w:tr w:rsidR="00EB37C3">
        <w:trPr>
          <w:trHeight w:val="820"/>
          <w:jc w:val="center"/>
        </w:trPr>
        <w:tc>
          <w:tcPr>
            <w:tcW w:w="842"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6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4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9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42"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基本药物配备种类</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&gt;=220种</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=246种</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8.7</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6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1"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根据总院要求更新增加了基本药物种类</w:t>
            </w: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基本药物配备到位率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6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各项工作完成率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6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&lt;=0.3万元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6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09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6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4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9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42"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6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4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9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52"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98.70分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63"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40"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91"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bookmarkEnd w:id="0"/>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000" w:type="pct"/>
        <w:jc w:val="center"/>
        <w:tblLayout w:type="fixed"/>
        <w:tblLook w:val="04A0"/>
      </w:tblPr>
      <w:tblGrid>
        <w:gridCol w:w="574"/>
        <w:gridCol w:w="574"/>
        <w:gridCol w:w="574"/>
        <w:gridCol w:w="962"/>
        <w:gridCol w:w="515"/>
        <w:gridCol w:w="505"/>
        <w:gridCol w:w="588"/>
        <w:gridCol w:w="522"/>
        <w:gridCol w:w="633"/>
        <w:gridCol w:w="597"/>
        <w:gridCol w:w="518"/>
        <w:gridCol w:w="670"/>
        <w:gridCol w:w="532"/>
        <w:gridCol w:w="1092"/>
      </w:tblGrid>
      <w:tr w:rsidR="00EB37C3">
        <w:trPr>
          <w:trHeight w:val="720"/>
          <w:jc w:val="center"/>
        </w:trPr>
        <w:tc>
          <w:tcPr>
            <w:tcW w:w="1148"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2023年中央财政基本药物制度补助资金（第一批）</w:t>
            </w:r>
          </w:p>
        </w:tc>
      </w:tr>
      <w:tr w:rsidR="00EB37C3">
        <w:trPr>
          <w:trHeight w:val="380"/>
          <w:jc w:val="center"/>
        </w:trPr>
        <w:tc>
          <w:tcPr>
            <w:tcW w:w="1148"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574"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0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9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574"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2.33</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2.33</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2.33</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0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9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574"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2.33</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2.33</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2.33</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0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9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574"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0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9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574"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574"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于1958年正式成立，是集预防保健科、全科诊疗科、中医康复科、医学检验科、医学影像科、妇科门诊为一体的新型医疗保健单位。我院业务用房面积为2156平方米，开放病床20张，设有内科、儿科、中医科、公共卫生科等科室。全院共有在编职工20人，实际在岗20人、聘用人员8人，共计28人，有汉、回、哈、藏5个民族组成。其中医生9人（执业医师7人，助理2人），副主任护师1人、主管护师4人，护士5人；药剂1人，检验师2人，放射技师1人，收费员1人，党员在岗11人。2022年常住人口5320人。</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该项目实际支出2.33万元，实现了如下目标：1.基本药物使用率明显提高。通过加强管理和培训，医务人员对基本药物的使用意识不断增强，基本药物使用率逐步提高。目前，我院基本药物总数247种，其中基本药物（含增补品种）总数211种、基药品种占比85%。医疗机构药品销售总金额30.54万元，其中基本药物销售总金额26.4万元，基药销售金额占比86%。2.药品费用得到有效控制。基本药物实行零差率销售，降低了患者的药品费用负担。同时，通过规范采购和使用管理，减少了不合理用药现象，进一步降低了药品费用。3.医疗服务质量不断提升。基本药物的合理使用，提高了临床治疗效果，减少了药品不良反应的发生，提升了医疗服务质量，得到了患者和群众的好评。</w:t>
            </w:r>
          </w:p>
        </w:tc>
      </w:tr>
      <w:tr w:rsidR="00EB37C3">
        <w:trPr>
          <w:trHeight w:val="820"/>
          <w:jc w:val="center"/>
        </w:trPr>
        <w:tc>
          <w:tcPr>
            <w:tcW w:w="574"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3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9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574"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基本药物配备种类</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&gt;=220种</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=247种</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8.7</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3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2"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根据总院要求更新增加了基本药物种类</w:t>
            </w:r>
          </w:p>
        </w:tc>
      </w:tr>
      <w:tr w:rsidR="00EB37C3">
        <w:trPr>
          <w:trHeight w:val="800"/>
          <w:jc w:val="center"/>
        </w:trPr>
        <w:tc>
          <w:tcPr>
            <w:tcW w:w="574"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基本药物配备到位率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3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574"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各项工作完成率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3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574"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w:t>
            </w:r>
            <w:r>
              <w:rPr>
                <w:rFonts w:ascii="宋体" w:eastAsia="宋体" w:hAnsi="宋体" w:cs="宋体" w:hint="eastAsia"/>
                <w:color w:val="000000"/>
                <w:sz w:val="18"/>
                <w:szCs w:val="18"/>
              </w:rPr>
              <w:lastRenderedPageBreak/>
              <w:t>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经济成</w:t>
            </w:r>
            <w:r>
              <w:rPr>
                <w:rFonts w:ascii="宋体" w:eastAsia="宋体" w:hAnsi="宋体" w:cs="宋体" w:hint="eastAsia"/>
                <w:color w:val="000000"/>
                <w:sz w:val="18"/>
                <w:szCs w:val="18"/>
              </w:rPr>
              <w:lastRenderedPageBreak/>
              <w:t>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lastRenderedPageBreak/>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=2.33万</w:t>
            </w:r>
            <w:r>
              <w:rPr>
                <w:rFonts w:ascii="宋体" w:eastAsia="宋体" w:hAnsi="宋体" w:cs="宋体" w:hint="eastAsia"/>
                <w:color w:val="000000"/>
                <w:sz w:val="18"/>
                <w:szCs w:val="18"/>
              </w:rPr>
              <w:lastRenderedPageBreak/>
              <w:t>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=2.33万元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53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109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574"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3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工作资料,说明材料</w:t>
            </w:r>
          </w:p>
        </w:tc>
        <w:tc>
          <w:tcPr>
            <w:tcW w:w="109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574"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目标群体满意度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3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9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684"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98.70分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70"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32"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92"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13" w:type="pct"/>
        <w:jc w:val="center"/>
        <w:tblLayout w:type="fixed"/>
        <w:tblLook w:val="04A0"/>
      </w:tblPr>
      <w:tblGrid>
        <w:gridCol w:w="774"/>
        <w:gridCol w:w="574"/>
        <w:gridCol w:w="574"/>
        <w:gridCol w:w="962"/>
        <w:gridCol w:w="515"/>
        <w:gridCol w:w="505"/>
        <w:gridCol w:w="588"/>
        <w:gridCol w:w="522"/>
        <w:gridCol w:w="633"/>
        <w:gridCol w:w="597"/>
        <w:gridCol w:w="518"/>
        <w:gridCol w:w="697"/>
        <w:gridCol w:w="698"/>
        <w:gridCol w:w="899"/>
      </w:tblGrid>
      <w:tr w:rsidR="00EB37C3">
        <w:trPr>
          <w:trHeight w:val="72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2023年中央财政基本药物制度补助资金（第二批）</w:t>
            </w:r>
          </w:p>
        </w:tc>
      </w:tr>
      <w:tr w:rsidR="00EB37C3">
        <w:trPr>
          <w:trHeight w:val="38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775"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8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0.31</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0.31</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0.31</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0.31</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0.31</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0.31</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775"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2023年中央财政基本药物制度补助资金（第二批）1.关于提前下达2023年中央基本药物补助资金的预算；2.本项目计划使用0.31万元整，用于发放聘用人员劳务费，开展基本药物卫生工作，使用范围我院药房聘用人员5人的劳务费，逐步提高职工生活水平，使职工满意度达到95%及以上。</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本项目实际支付0.31万元，完成了基本药物配备247种，药品全部执行网上采购，100%零差率销售，通过项目的实施，降低了门诊输液比例，减轻了辖区居民经济负担，提高了辖区群众对基本药物制度的认可度。面向全体居民及慢性病患者提供基本药物，继续做好辖区居民及慢性病患者用药工作，做到各类疾病“早发现、早诊断、早治疗”，进一步加强辖区居民安全及时买到所需药品。</w:t>
            </w:r>
          </w:p>
        </w:tc>
      </w:tr>
      <w:tr w:rsidR="00EB37C3">
        <w:trPr>
          <w:trHeight w:val="820"/>
          <w:jc w:val="center"/>
        </w:trPr>
        <w:tc>
          <w:tcPr>
            <w:tcW w:w="775"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69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8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775"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基本药物配备种类</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&gt;=220个</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=247个</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8.7</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250</w:t>
            </w:r>
          </w:p>
        </w:tc>
        <w:tc>
          <w:tcPr>
            <w:tcW w:w="6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9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99"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根据总院要求更新增加了基本药物种类</w:t>
            </w: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基本药物配备到位率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9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各项工作完成率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9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&lt;=3159元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=3159元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9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8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69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工作资料,说明材料</w:t>
            </w:r>
          </w:p>
        </w:tc>
        <w:tc>
          <w:tcPr>
            <w:tcW w:w="8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目标群体满意度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69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说明材料,工作资料</w:t>
            </w:r>
          </w:p>
        </w:tc>
        <w:tc>
          <w:tcPr>
            <w:tcW w:w="8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885"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98.70分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9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899"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42" w:type="pct"/>
        <w:jc w:val="center"/>
        <w:tblLayout w:type="fixed"/>
        <w:tblLook w:val="04A0"/>
      </w:tblPr>
      <w:tblGrid>
        <w:gridCol w:w="826"/>
        <w:gridCol w:w="574"/>
        <w:gridCol w:w="574"/>
        <w:gridCol w:w="962"/>
        <w:gridCol w:w="515"/>
        <w:gridCol w:w="505"/>
        <w:gridCol w:w="588"/>
        <w:gridCol w:w="522"/>
        <w:gridCol w:w="633"/>
        <w:gridCol w:w="597"/>
        <w:gridCol w:w="518"/>
        <w:gridCol w:w="716"/>
        <w:gridCol w:w="578"/>
        <w:gridCol w:w="1000"/>
      </w:tblGrid>
      <w:tr w:rsidR="00EB37C3">
        <w:trPr>
          <w:trHeight w:val="720"/>
          <w:jc w:val="center"/>
        </w:trPr>
        <w:tc>
          <w:tcPr>
            <w:tcW w:w="140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2023年基本公共卫生服务中央财政补助资金</w:t>
            </w:r>
          </w:p>
        </w:tc>
      </w:tr>
      <w:tr w:rsidR="00EB37C3">
        <w:trPr>
          <w:trHeight w:val="380"/>
          <w:jc w:val="center"/>
        </w:trPr>
        <w:tc>
          <w:tcPr>
            <w:tcW w:w="140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2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94"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94"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0.08</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94"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94"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2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38987元。做好基本公共卫生的组织实施、人员培训、数据填报、后勤保障、建卡立卡、追踪随访、做到与“健康咨询、健康教育、重大疾病”相结合，对需要转院的疑难杂症重症患者畅通“绿色通道”协助到上级医院进行救治。</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该项目实际完成0.08万元。通过该项目的实施提升了群众的参与度和获得感，通过健康教育，义诊咨询，健康知识讲座等方式，强化了群众的健康意识。促进了多个方面的发展，保障个体健康，促进社会稳定与发展，以及推动医学科技进步。</w:t>
            </w:r>
          </w:p>
        </w:tc>
      </w:tr>
      <w:tr w:rsidR="00EB37C3">
        <w:trPr>
          <w:trHeight w:val="820"/>
          <w:jc w:val="center"/>
        </w:trPr>
        <w:tc>
          <w:tcPr>
            <w:tcW w:w="827"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27"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适龄儿童基础免疫接种人次</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&gt;=800人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=860人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108</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00"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辖区内居民儿童免疫接种人数增多是因为流动人口的流入</w:t>
            </w: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儿童中医药健康管理人次</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&gt;=200人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=191人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100.1</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9.99</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00"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健康档案合格率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辖区内建档人数的增加导致档案合格率增多</w:t>
            </w: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00"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&lt;=802.50元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=802.5元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000"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提高辖区居民健康水平</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00"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1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00"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37"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97.19分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16"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00"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42" w:type="pct"/>
        <w:jc w:val="center"/>
        <w:tblLayout w:type="fixed"/>
        <w:tblLook w:val="04A0"/>
      </w:tblPr>
      <w:tblGrid>
        <w:gridCol w:w="826"/>
        <w:gridCol w:w="574"/>
        <w:gridCol w:w="574"/>
        <w:gridCol w:w="962"/>
        <w:gridCol w:w="515"/>
        <w:gridCol w:w="505"/>
        <w:gridCol w:w="588"/>
        <w:gridCol w:w="522"/>
        <w:gridCol w:w="633"/>
        <w:gridCol w:w="597"/>
        <w:gridCol w:w="518"/>
        <w:gridCol w:w="641"/>
        <w:gridCol w:w="578"/>
        <w:gridCol w:w="1075"/>
      </w:tblGrid>
      <w:tr w:rsidR="00EB37C3">
        <w:trPr>
          <w:trHeight w:val="720"/>
          <w:jc w:val="center"/>
        </w:trPr>
        <w:tc>
          <w:tcPr>
            <w:tcW w:w="140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2024年中央基本药物制度补助资金（第二批）</w:t>
            </w:r>
          </w:p>
        </w:tc>
      </w:tr>
      <w:tr w:rsidR="00EB37C3">
        <w:trPr>
          <w:trHeight w:val="380"/>
          <w:jc w:val="center"/>
        </w:trPr>
        <w:tc>
          <w:tcPr>
            <w:tcW w:w="140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2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1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7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0.83</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0.83</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0.83</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1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7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0.83</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0.83</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0.83</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1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7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1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7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2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年中央基本药物制度补助资金，昌州财社【2024】40号，本项目计划使用0.83万元。用于药房办公经费，药品采购按照新疆维吾尔自治区基层医疗机构基本药物交易平台内采购，实行100%的使用基本药物、100%零差率销售做好药品审批、采购工作，按照国家基本药物遴选原则，制定我院基本用药目录将基本药物种类配备不少于250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该项目支出0.83万元，该项目取得的成效如下1.基本药物使用率明显提高。通过加强管理和培训，医务人员对基本药物的使用意识不断增强，基本药物使用率逐步提高；2.药品费用得到有效控制。基本药物实行零差率销售，降低了患者的药品费用负担。同时，通过规范采购和使用管理，减少了不合理用药现象，进一步降低了药品费用；3.医疗服务质量不断提升。基本药物的合理使用，提高了临床治疗效果，减少了药品不良反应的发生，提升了医疗服务质量，得到了患者和群众的好评。</w:t>
            </w:r>
          </w:p>
        </w:tc>
      </w:tr>
      <w:tr w:rsidR="00EB37C3">
        <w:trPr>
          <w:trHeight w:val="820"/>
          <w:jc w:val="center"/>
        </w:trPr>
        <w:tc>
          <w:tcPr>
            <w:tcW w:w="827"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7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27"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基本药物配备种类</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&gt;=250种</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=247种</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9.75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75"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根据总院要求更新增加了基本药物种类</w:t>
            </w: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处方标准合格率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101</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14.85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7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根据总院要求更新增加了基本药物种类</w:t>
            </w: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75"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支付聘用人员工资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=5009元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=5009元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原始凭证,工作资料</w:t>
            </w:r>
          </w:p>
        </w:tc>
        <w:tc>
          <w:tcPr>
            <w:tcW w:w="1075"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下发村卫生室预拨资金</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=3367元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=3367元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075"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降低辖区居民用药负担</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逐步降低</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75"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7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75"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37"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99.60分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41"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75"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42" w:type="pct"/>
        <w:jc w:val="center"/>
        <w:tblLayout w:type="fixed"/>
        <w:tblLook w:val="04A0"/>
      </w:tblPr>
      <w:tblGrid>
        <w:gridCol w:w="826"/>
        <w:gridCol w:w="574"/>
        <w:gridCol w:w="574"/>
        <w:gridCol w:w="962"/>
        <w:gridCol w:w="515"/>
        <w:gridCol w:w="505"/>
        <w:gridCol w:w="588"/>
        <w:gridCol w:w="522"/>
        <w:gridCol w:w="633"/>
        <w:gridCol w:w="597"/>
        <w:gridCol w:w="518"/>
        <w:gridCol w:w="700"/>
        <w:gridCol w:w="495"/>
        <w:gridCol w:w="1099"/>
      </w:tblGrid>
      <w:tr w:rsidR="00EB37C3">
        <w:trPr>
          <w:trHeight w:val="720"/>
          <w:jc w:val="center"/>
        </w:trPr>
        <w:tc>
          <w:tcPr>
            <w:tcW w:w="140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2024年全民健康体检市本级配套经费</w:t>
            </w:r>
          </w:p>
        </w:tc>
      </w:tr>
      <w:tr w:rsidR="00EB37C3">
        <w:trPr>
          <w:trHeight w:val="380"/>
          <w:jc w:val="center"/>
        </w:trPr>
        <w:tc>
          <w:tcPr>
            <w:tcW w:w="140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2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1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20.60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20.60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20.60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1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20.60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20.60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20.60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9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2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2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为了深入以深化医改为主线，以提高辖区人民健康水平为目标，突出抓好基本公共卫生和全民体检服务工作，努力完成上级交给的工作任务，使各项工作再上一个新的台阶，落实好党的民生工程，本项目计划投资20.6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通过本项目的实施，使我辖区居民健康水平提高，公共卫生均等化水平提高，辖区群众满意度达90%以上。</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本项目实际支付20.60万元，全民健康体检工作：2024年庙尔沟乡全民免费健康体二检摸底数3385人，卫生院完成全民健康体检3086人，电子档录入3086人，录入率91%。危急值21人次、48小时阳性65人次。15-64岁体检2767人，65岁以上老人体检293人，80岁以上老人体检28人。撰写了庙尔沟乡卫生院全民体检分析报告，针对我乡筛检出的阳性病例情况制定符合我乡牧民实际的健康教育计划，指导牧民健康生活方式，降低发病率。</w:t>
            </w:r>
          </w:p>
        </w:tc>
      </w:tr>
      <w:tr w:rsidR="00EB37C3">
        <w:trPr>
          <w:trHeight w:val="820"/>
          <w:jc w:val="center"/>
        </w:trPr>
        <w:tc>
          <w:tcPr>
            <w:tcW w:w="827"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27"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健康档案建档人数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&gt;=4460人次</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=3177人次</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71</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辖区内居民健康档案建档人数增多是因为流动人口的流入</w:t>
            </w: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卫生院负责公卫工作人数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&gt;=3人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老年人健康管理率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=95.43%</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113.3</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6.94</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辖区内老年人人数的增加导致老年人建档人数增多</w:t>
            </w: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健康档案建档率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=96%</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107</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11.16</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9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辖区内居民健康档案建档人数增多是因为流动人口的流入</w:t>
            </w: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16.8万元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=16.8万元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0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办公经费</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&gt;=3.80万元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原始凭证,工作资料</w:t>
            </w:r>
          </w:p>
        </w:tc>
        <w:tc>
          <w:tcPr>
            <w:tcW w:w="10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居民将康水平不断提高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27"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9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9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37"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87.95分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0"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495"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99"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72" w:type="pct"/>
        <w:jc w:val="center"/>
        <w:tblLayout w:type="fixed"/>
        <w:tblLook w:val="04A0"/>
      </w:tblPr>
      <w:tblGrid>
        <w:gridCol w:w="879"/>
        <w:gridCol w:w="574"/>
        <w:gridCol w:w="574"/>
        <w:gridCol w:w="962"/>
        <w:gridCol w:w="515"/>
        <w:gridCol w:w="505"/>
        <w:gridCol w:w="588"/>
        <w:gridCol w:w="522"/>
        <w:gridCol w:w="633"/>
        <w:gridCol w:w="597"/>
        <w:gridCol w:w="518"/>
        <w:gridCol w:w="794"/>
        <w:gridCol w:w="638"/>
        <w:gridCol w:w="862"/>
      </w:tblGrid>
      <w:tr w:rsidR="00EB37C3">
        <w:trPr>
          <w:trHeight w:val="720"/>
          <w:jc w:val="center"/>
        </w:trPr>
        <w:tc>
          <w:tcPr>
            <w:tcW w:w="145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2024年村卫生室运行费</w:t>
            </w:r>
          </w:p>
        </w:tc>
      </w:tr>
      <w:tr w:rsidR="00EB37C3">
        <w:trPr>
          <w:trHeight w:val="380"/>
          <w:jc w:val="center"/>
        </w:trPr>
        <w:tc>
          <w:tcPr>
            <w:tcW w:w="145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80"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43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8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8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43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8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8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3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8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3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80"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8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乡村医生补助村卫生室运行费1.5万。主要负责村、社区医疗社区诊治，一般常见病、多发病的治疗，社区现场救护，慢性病筛查和重点慢性病例管理，精神病患者管理，转诊服务等，卫生知识普及，个体和群体的健康管理，宣传健康行为和生活方式等。稳定村医队伍。</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我院已将1.5万元村医补助资金全部发放完毕，昌吉市庙尔沟乡卫生院卫生院下设3个村卫生室，有从业乡村医生2人，其中取得执业及助理执业资格1人，取得乡村医生资格的3人。3个村卫生室均有昌吉市庙尔沟乡卫生院统一管理。村卫生室正常运行率100%，资金拨付及时率100%。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全年执行率：100%。</w:t>
            </w:r>
          </w:p>
        </w:tc>
      </w:tr>
      <w:tr w:rsidR="00EB37C3">
        <w:trPr>
          <w:trHeight w:val="820"/>
          <w:jc w:val="center"/>
        </w:trPr>
        <w:tc>
          <w:tcPr>
            <w:tcW w:w="880"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8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80"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辖区内村医保有量</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62" w:type="dxa"/>
            <w:tcBorders>
              <w:top w:val="nil"/>
              <w:left w:val="nil"/>
              <w:bottom w:val="single" w:sz="4" w:space="0" w:color="auto"/>
              <w:right w:val="single" w:sz="4" w:space="0" w:color="auto"/>
            </w:tcBorders>
            <w:vAlign w:val="center"/>
          </w:tcPr>
          <w:p w:rsidR="00EB37C3" w:rsidRDefault="00EB37C3">
            <w:pPr>
              <w:widowControl/>
              <w:jc w:val="center"/>
              <w:rPr>
                <w:rFonts w:ascii="等线" w:eastAsia="等线" w:hAnsi="等线" w:cs="Times New Roman"/>
                <w:color w:val="000000"/>
                <w:kern w:val="2"/>
                <w:sz w:val="18"/>
                <w:szCs w:val="18"/>
              </w:rPr>
            </w:pPr>
          </w:p>
        </w:tc>
      </w:tr>
      <w:tr w:rsidR="00EB37C3">
        <w:trPr>
          <w:trHeight w:val="800"/>
          <w:jc w:val="center"/>
        </w:trPr>
        <w:tc>
          <w:tcPr>
            <w:tcW w:w="88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村卫生室正常运行率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6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8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健康档案建档率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=76.05%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10.88</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辖区建档人数减少导致建档率建档率减少</w:t>
            </w:r>
          </w:p>
        </w:tc>
      </w:tr>
      <w:tr w:rsidR="00EB37C3">
        <w:trPr>
          <w:trHeight w:val="800"/>
          <w:jc w:val="center"/>
        </w:trPr>
        <w:tc>
          <w:tcPr>
            <w:tcW w:w="88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村医每人平均工资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&lt;=5000元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=5000元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原始凭证,工作资料</w:t>
            </w:r>
          </w:p>
        </w:tc>
        <w:tc>
          <w:tcPr>
            <w:tcW w:w="86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8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村卫生室补助资金</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&lt;=15000元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=15000元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原始凭证,工作资料</w:t>
            </w:r>
          </w:p>
        </w:tc>
        <w:tc>
          <w:tcPr>
            <w:tcW w:w="86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8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居民健康水平不断提高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说明材料,工作资料</w:t>
            </w:r>
          </w:p>
        </w:tc>
        <w:tc>
          <w:tcPr>
            <w:tcW w:w="86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80"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9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63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说明材料,工作资料</w:t>
            </w:r>
          </w:p>
        </w:tc>
        <w:tc>
          <w:tcPr>
            <w:tcW w:w="86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90"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95.88分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94"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3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862"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240" w:type="pct"/>
        <w:jc w:val="center"/>
        <w:tblLayout w:type="fixed"/>
        <w:tblLook w:val="04A0"/>
      </w:tblPr>
      <w:tblGrid>
        <w:gridCol w:w="866"/>
        <w:gridCol w:w="707"/>
        <w:gridCol w:w="574"/>
        <w:gridCol w:w="962"/>
        <w:gridCol w:w="515"/>
        <w:gridCol w:w="505"/>
        <w:gridCol w:w="588"/>
        <w:gridCol w:w="522"/>
        <w:gridCol w:w="633"/>
        <w:gridCol w:w="597"/>
        <w:gridCol w:w="518"/>
        <w:gridCol w:w="652"/>
        <w:gridCol w:w="525"/>
        <w:gridCol w:w="1117"/>
      </w:tblGrid>
      <w:tr w:rsidR="00EB37C3">
        <w:trPr>
          <w:trHeight w:val="720"/>
          <w:jc w:val="center"/>
        </w:trPr>
        <w:tc>
          <w:tcPr>
            <w:tcW w:w="157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提前下达2023年中央重大传染病补助资金</w:t>
            </w:r>
          </w:p>
        </w:tc>
      </w:tr>
      <w:tr w:rsidR="00EB37C3">
        <w:trPr>
          <w:trHeight w:val="380"/>
          <w:jc w:val="center"/>
        </w:trPr>
        <w:tc>
          <w:tcPr>
            <w:tcW w:w="157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6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281"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177"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6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281"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0.17</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0.17</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0.17</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177"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6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281"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0.17</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0.17</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0.17</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77"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6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281"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77"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6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851"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6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851"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78934元。做好基本公共卫生的组织实施、人员培训、数据填报、后勤保障、建卡立卡、追踪随访、做到与“健康咨询、健康教育、重大疾病”相结合，对需要转院的疑难杂症重症患者畅通“绿色通道”协助到上级医院进行救治。</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我院重大传染病补助资金0.17万元，已全部支付完毕。健康档案建档率110%。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EB37C3">
        <w:trPr>
          <w:trHeight w:val="820"/>
          <w:jc w:val="center"/>
        </w:trPr>
        <w:tc>
          <w:tcPr>
            <w:tcW w:w="867"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67"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传染病专干</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7" w:type="dxa"/>
            <w:tcBorders>
              <w:top w:val="nil"/>
              <w:left w:val="nil"/>
              <w:bottom w:val="single" w:sz="4" w:space="0" w:color="auto"/>
              <w:right w:val="single" w:sz="4" w:space="0" w:color="auto"/>
            </w:tcBorders>
            <w:vAlign w:val="center"/>
          </w:tcPr>
          <w:p w:rsidR="00EB37C3" w:rsidRDefault="00EB37C3">
            <w:pPr>
              <w:widowControl/>
              <w:jc w:val="center"/>
              <w:rPr>
                <w:rFonts w:ascii="等线" w:eastAsia="等线" w:hAnsi="等线" w:cs="Times New Roman"/>
                <w:color w:val="000000"/>
                <w:kern w:val="2"/>
                <w:sz w:val="18"/>
                <w:szCs w:val="18"/>
              </w:rPr>
            </w:pPr>
          </w:p>
        </w:tc>
      </w:tr>
      <w:tr w:rsidR="00EB37C3">
        <w:trPr>
          <w:trHeight w:val="800"/>
          <w:jc w:val="center"/>
        </w:trPr>
        <w:tc>
          <w:tcPr>
            <w:tcW w:w="86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7"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免疫规划合格率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辖区内儿童人数的增加导致免疫规划合格率增多</w:t>
            </w:r>
          </w:p>
        </w:tc>
      </w:tr>
      <w:tr w:rsidR="00EB37C3">
        <w:trPr>
          <w:trHeight w:val="800"/>
          <w:jc w:val="center"/>
        </w:trPr>
        <w:tc>
          <w:tcPr>
            <w:tcW w:w="86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7"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7"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6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7"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7"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6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&lt;=0.17万元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=0.17万元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117"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6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居民健康水平不断提高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17"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67"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17"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3110"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99.00分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52"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25"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1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34" w:type="pct"/>
        <w:jc w:val="center"/>
        <w:tblLayout w:type="fixed"/>
        <w:tblLook w:val="04A0"/>
      </w:tblPr>
      <w:tblGrid>
        <w:gridCol w:w="811"/>
        <w:gridCol w:w="574"/>
        <w:gridCol w:w="574"/>
        <w:gridCol w:w="962"/>
        <w:gridCol w:w="515"/>
        <w:gridCol w:w="505"/>
        <w:gridCol w:w="588"/>
        <w:gridCol w:w="522"/>
        <w:gridCol w:w="633"/>
        <w:gridCol w:w="597"/>
        <w:gridCol w:w="518"/>
        <w:gridCol w:w="671"/>
        <w:gridCol w:w="600"/>
        <w:gridCol w:w="1023"/>
      </w:tblGrid>
      <w:tr w:rsidR="00EB37C3">
        <w:trPr>
          <w:trHeight w:val="720"/>
          <w:jc w:val="center"/>
        </w:trPr>
        <w:tc>
          <w:tcPr>
            <w:tcW w:w="138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提前下达2023年自治区公共卫生服务</w:t>
            </w:r>
          </w:p>
        </w:tc>
      </w:tr>
      <w:tr w:rsidR="00EB37C3">
        <w:trPr>
          <w:trHeight w:val="380"/>
          <w:jc w:val="center"/>
        </w:trPr>
        <w:tc>
          <w:tcPr>
            <w:tcW w:w="138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1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71"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2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0.06</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0.06</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0.06</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71"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2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0.06</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0.06</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0.06</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71"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2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71"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2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1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62397元。做好基本公共卫生的组织实施、人员培训、数据填报、后勤保障、建卡立卡、追踪随访、做到与“健康咨询、健康教育、重大疾病”相结合，对需要转院的疑难杂症重症患者畅通“绿色通道”协助到上级医院进行救治。提前下达2023年自治区公共卫生服务。</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28次，早孕建册人21，健康档案建档人数4464人次。资金文件为昌州财社[2022]51号。</w:t>
            </w:r>
          </w:p>
        </w:tc>
      </w:tr>
      <w:tr w:rsidR="00EB37C3">
        <w:trPr>
          <w:trHeight w:val="820"/>
          <w:jc w:val="center"/>
        </w:trPr>
        <w:tc>
          <w:tcPr>
            <w:tcW w:w="812"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6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2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12"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健康体检人数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&gt;=3535人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=3177人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23"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辖区内居民儿童免疫接种人数增多是因为流动人口的流入</w:t>
            </w: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健康体检完成率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&gt;=92%%</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23"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23"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&lt;=0.06万元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=0.06万元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023"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6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工作资料,说明材料</w:t>
            </w:r>
          </w:p>
        </w:tc>
        <w:tc>
          <w:tcPr>
            <w:tcW w:w="1023"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目标群体满意度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60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23"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22"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97.50分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71"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00"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23"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13" w:type="pct"/>
        <w:jc w:val="center"/>
        <w:tblLayout w:type="fixed"/>
        <w:tblLook w:val="04A0"/>
      </w:tblPr>
      <w:tblGrid>
        <w:gridCol w:w="774"/>
        <w:gridCol w:w="574"/>
        <w:gridCol w:w="574"/>
        <w:gridCol w:w="962"/>
        <w:gridCol w:w="515"/>
        <w:gridCol w:w="505"/>
        <w:gridCol w:w="588"/>
        <w:gridCol w:w="522"/>
        <w:gridCol w:w="633"/>
        <w:gridCol w:w="597"/>
        <w:gridCol w:w="518"/>
        <w:gridCol w:w="625"/>
        <w:gridCol w:w="555"/>
        <w:gridCol w:w="1114"/>
      </w:tblGrid>
      <w:tr w:rsidR="00EB37C3">
        <w:trPr>
          <w:trHeight w:val="72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提前下达2023年自治区公共卫生服务1</w:t>
            </w:r>
          </w:p>
        </w:tc>
      </w:tr>
      <w:tr w:rsidR="00EB37C3">
        <w:trPr>
          <w:trHeight w:val="380"/>
          <w:jc w:val="center"/>
        </w:trPr>
        <w:tc>
          <w:tcPr>
            <w:tcW w:w="1349"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775"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180"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1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0.01</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0.01</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0.01</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180"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1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0.01</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0.01</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0.01</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80"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1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80"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1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775"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775"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2023年基本公共卫生服务补助项目州本级补助资金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78934元。做好基本公共卫生的组织实施、人员培训、数据填报、后勤保障、建卡立卡、追踪随访、做到与“健康咨询、健康教育、重大疾病”相结合，对需要转院的疑难杂症重症患者畅通“绿色通道”协助到上级医院进行救治。</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资金文件为昌州财社[2022]51号。</w:t>
            </w:r>
          </w:p>
        </w:tc>
      </w:tr>
      <w:tr w:rsidR="00EB37C3">
        <w:trPr>
          <w:trHeight w:val="820"/>
          <w:jc w:val="center"/>
        </w:trPr>
        <w:tc>
          <w:tcPr>
            <w:tcW w:w="775"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1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775"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适龄儿童基础免疫接种人次</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&gt;=800人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=860人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108</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4"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辖区内居民儿童免疫接种人数增多是因为流动人口的流入</w:t>
            </w: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儿童中医药健康管理人次</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&gt;=200人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=191人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100.1</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9.99</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4"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健康档案合格率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&gt;=92%</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辖区建档人数减少导致建档率建档率</w:t>
            </w:r>
            <w:r>
              <w:rPr>
                <w:rFonts w:ascii="宋体" w:eastAsia="宋体" w:hAnsi="宋体" w:cs="宋体" w:hint="eastAsia"/>
                <w:color w:val="000000"/>
                <w:sz w:val="18"/>
                <w:szCs w:val="18"/>
              </w:rPr>
              <w:lastRenderedPageBreak/>
              <w:t>减少</w:t>
            </w: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14"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&lt;=78.18元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=78.18元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114"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辖区居民健康水平</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14"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75"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公共卫生均等化水平</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2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5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14"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885"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97.19分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25"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55"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14"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34" w:type="pct"/>
        <w:jc w:val="center"/>
        <w:tblLayout w:type="fixed"/>
        <w:tblLook w:val="04A0"/>
      </w:tblPr>
      <w:tblGrid>
        <w:gridCol w:w="811"/>
        <w:gridCol w:w="574"/>
        <w:gridCol w:w="574"/>
        <w:gridCol w:w="962"/>
        <w:gridCol w:w="515"/>
        <w:gridCol w:w="505"/>
        <w:gridCol w:w="588"/>
        <w:gridCol w:w="522"/>
        <w:gridCol w:w="633"/>
        <w:gridCol w:w="597"/>
        <w:gridCol w:w="518"/>
        <w:gridCol w:w="708"/>
        <w:gridCol w:w="401"/>
        <w:gridCol w:w="1185"/>
      </w:tblGrid>
      <w:tr w:rsidR="00EB37C3">
        <w:trPr>
          <w:trHeight w:val="720"/>
          <w:jc w:val="center"/>
        </w:trPr>
        <w:tc>
          <w:tcPr>
            <w:tcW w:w="138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提前下达2024年中央专项彩票公益金支持地方社会公益事业发展（医疗救助）资金预算</w:t>
            </w:r>
          </w:p>
        </w:tc>
      </w:tr>
      <w:tr w:rsidR="00EB37C3">
        <w:trPr>
          <w:trHeight w:val="380"/>
          <w:jc w:val="center"/>
        </w:trPr>
        <w:tc>
          <w:tcPr>
            <w:tcW w:w="138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1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0.69</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0.69</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0.69</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0.69</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0.69</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0.69</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1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中央专项彩票公益金支持地方社会公益事业发展（医疗救助）资金预算，昌州财综【2023】16号，本项目计划使用资金0.69万元，随着我国人口的老龄化不断加剧，老年人的健康问题凸显，因此全民体检能够及时掌握人口的身体健康状况，预防和治疗一些潜在的疾病，从而帮助群众及时了解自己的健康状况，提高群众健康意识，彻底预防健康问题的出现，使群众满意度达到95%以上。</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该项目实际完成0.69万元。服务于本辖区失能老人26人。通过该项目的实施提升了群众的参与度和获得感，通过健康教育，义诊咨询，健康知识讲座等方式，强化了群众的健康意识。促进了多个方面的发展，保障个体健康，促进社会稳定与发展，以及推动医学科技进步。</w:t>
            </w:r>
          </w:p>
        </w:tc>
      </w:tr>
      <w:tr w:rsidR="00EB37C3">
        <w:trPr>
          <w:trHeight w:val="820"/>
          <w:jc w:val="center"/>
        </w:trPr>
        <w:tc>
          <w:tcPr>
            <w:tcW w:w="812"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12"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失能老年人数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&gt;=26人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=26人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我院加强医疗开展工作的力度，服务于本辖区居民，提高健康意识，导致出现正偏差。</w:t>
            </w: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公卫聘用人员人数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年初目标设置不合理，出现正偏差</w:t>
            </w: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健康档案建档率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=87.8%</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我院加强医疗开展工作的力度，服务于本辖区居民，提高健康意识，导致出现正</w:t>
            </w:r>
            <w:r>
              <w:rPr>
                <w:rFonts w:ascii="宋体" w:eastAsia="宋体" w:hAnsi="宋体" w:cs="宋体" w:hint="eastAsia"/>
                <w:color w:val="000000"/>
                <w:sz w:val="18"/>
                <w:szCs w:val="18"/>
              </w:rPr>
              <w:lastRenderedPageBreak/>
              <w:t>偏差。</w:t>
            </w: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85"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办公经费</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=6900元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=6900元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85"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居民健康水平不断提高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我院加强医疗开展工作的力度，服务于本辖区居民，提高健康意识，导致出现正偏差。</w:t>
            </w:r>
          </w:p>
        </w:tc>
      </w:tr>
      <w:tr w:rsidR="00EB37C3">
        <w:trPr>
          <w:trHeight w:val="800"/>
          <w:jc w:val="center"/>
        </w:trPr>
        <w:tc>
          <w:tcPr>
            <w:tcW w:w="812"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目标群体满意度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94.73</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40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8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年初目标设置不合理，出现正偏差</w:t>
            </w:r>
          </w:p>
        </w:tc>
      </w:tr>
      <w:tr w:rsidR="00EB37C3">
        <w:trPr>
          <w:trHeight w:val="520"/>
          <w:jc w:val="center"/>
        </w:trPr>
        <w:tc>
          <w:tcPr>
            <w:tcW w:w="2922"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93.00分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401"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85"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075" w:type="pct"/>
        <w:jc w:val="center"/>
        <w:tblLayout w:type="fixed"/>
        <w:tblLook w:val="04A0"/>
      </w:tblPr>
      <w:tblGrid>
        <w:gridCol w:w="707"/>
        <w:gridCol w:w="574"/>
        <w:gridCol w:w="574"/>
        <w:gridCol w:w="962"/>
        <w:gridCol w:w="515"/>
        <w:gridCol w:w="505"/>
        <w:gridCol w:w="588"/>
        <w:gridCol w:w="522"/>
        <w:gridCol w:w="633"/>
        <w:gridCol w:w="597"/>
        <w:gridCol w:w="518"/>
        <w:gridCol w:w="662"/>
        <w:gridCol w:w="683"/>
        <w:gridCol w:w="949"/>
      </w:tblGrid>
      <w:tr w:rsidR="00EB37C3">
        <w:trPr>
          <w:trHeight w:val="720"/>
          <w:jc w:val="center"/>
        </w:trPr>
        <w:tc>
          <w:tcPr>
            <w:tcW w:w="128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提前下达2024年基本公共卫生服务补助资金预算</w:t>
            </w:r>
          </w:p>
        </w:tc>
      </w:tr>
      <w:tr w:rsidR="00EB37C3">
        <w:trPr>
          <w:trHeight w:val="380"/>
          <w:jc w:val="center"/>
        </w:trPr>
        <w:tc>
          <w:tcPr>
            <w:tcW w:w="1281"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70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4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70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104.66</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104.66</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104.66</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4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70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104.66</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104.66</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104.66</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4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70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4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707"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707"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中央财政基本公共卫生服务补助资金预算为了深入以深化医改为主线，以提高辖区人民健康水平为目标，突出抓好基本公共卫生和全民体检服务工作，努力完成上级交给的工作任务，使各项工作再上一个新的台阶，落实好党的民生工程，本项目计划投资104.66万元。加强与庙尔沟乡人民政府及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通过本项目的实施，使我辖区居民健康水平提高，公共卫生均等化水平提高，辖区群众满意度达90%以上。</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该项目实际完成104.66万元。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EB37C3">
        <w:trPr>
          <w:trHeight w:val="820"/>
          <w:jc w:val="center"/>
        </w:trPr>
        <w:tc>
          <w:tcPr>
            <w:tcW w:w="707"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707"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辖区服务人数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&gt;=4465人次</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=4470人次</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101</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13.86</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辖区内居民健康档案建档人数增多是因为流动人口的流</w:t>
            </w:r>
            <w:r>
              <w:rPr>
                <w:rFonts w:ascii="等线" w:eastAsia="等线" w:hAnsi="等线" w:cs="Times New Roman" w:hint="eastAsia"/>
                <w:color w:val="000000"/>
                <w:kern w:val="2"/>
                <w:sz w:val="18"/>
                <w:szCs w:val="18"/>
              </w:rPr>
              <w:lastRenderedPageBreak/>
              <w:t>入</w:t>
            </w:r>
          </w:p>
        </w:tc>
      </w:tr>
      <w:tr w:rsidR="00EB37C3">
        <w:trPr>
          <w:trHeight w:val="800"/>
          <w:jc w:val="center"/>
        </w:trPr>
        <w:tc>
          <w:tcPr>
            <w:tcW w:w="70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卫生院负责公卫工作人数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&gt;=4人次</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=4人次</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4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0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老年人健康管理率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111.76</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7.06</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辖区内老年人人数的增加导致老年人建档人数增多</w:t>
            </w:r>
          </w:p>
        </w:tc>
      </w:tr>
      <w:tr w:rsidR="00EB37C3">
        <w:trPr>
          <w:trHeight w:val="800"/>
          <w:jc w:val="center"/>
        </w:trPr>
        <w:tc>
          <w:tcPr>
            <w:tcW w:w="70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健康档案建档率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=76.05%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49"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辖区内居民健康档案建档人数增多是因为流动人口的流入</w:t>
            </w:r>
          </w:p>
        </w:tc>
      </w:tr>
      <w:tr w:rsidR="00EB37C3">
        <w:trPr>
          <w:trHeight w:val="800"/>
          <w:jc w:val="center"/>
        </w:trPr>
        <w:tc>
          <w:tcPr>
            <w:tcW w:w="70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聘用人员经费</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&gt;=52.33万元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=52.33万元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原始凭证,工作资料</w:t>
            </w:r>
          </w:p>
        </w:tc>
        <w:tc>
          <w:tcPr>
            <w:tcW w:w="94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0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村卫生室拨付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&gt;=16.14万元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=16.14万元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原始凭证,工作资料</w:t>
            </w:r>
          </w:p>
        </w:tc>
        <w:tc>
          <w:tcPr>
            <w:tcW w:w="94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0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办公经费</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&gt;=45.32万元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=45.32万元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原始凭证,工作资料</w:t>
            </w:r>
          </w:p>
        </w:tc>
        <w:tc>
          <w:tcPr>
            <w:tcW w:w="94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07"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居民将康水平不断提高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94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07"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68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949"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817"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92.92分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62"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83"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949"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55" w:type="pct"/>
        <w:jc w:val="center"/>
        <w:tblLayout w:type="fixed"/>
        <w:tblLook w:val="04A0"/>
      </w:tblPr>
      <w:tblGrid>
        <w:gridCol w:w="849"/>
        <w:gridCol w:w="574"/>
        <w:gridCol w:w="574"/>
        <w:gridCol w:w="962"/>
        <w:gridCol w:w="515"/>
        <w:gridCol w:w="505"/>
        <w:gridCol w:w="588"/>
        <w:gridCol w:w="522"/>
        <w:gridCol w:w="633"/>
        <w:gridCol w:w="597"/>
        <w:gridCol w:w="518"/>
        <w:gridCol w:w="607"/>
        <w:gridCol w:w="502"/>
        <w:gridCol w:w="6"/>
        <w:gridCol w:w="1179"/>
      </w:tblGrid>
      <w:tr w:rsidR="00EB37C3">
        <w:trPr>
          <w:trHeight w:val="720"/>
          <w:jc w:val="center"/>
        </w:trPr>
        <w:tc>
          <w:tcPr>
            <w:tcW w:w="142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提前下达2024年基本药物制度补助资金预算</w:t>
            </w:r>
          </w:p>
        </w:tc>
      </w:tr>
      <w:tr w:rsidR="00EB37C3">
        <w:trPr>
          <w:trHeight w:val="380"/>
          <w:jc w:val="center"/>
        </w:trPr>
        <w:tc>
          <w:tcPr>
            <w:tcW w:w="142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50"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5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5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5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50"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8"/>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5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基本药物制度补助资金药品采购按照新疆维吾尔自治区基层医疗机构基本药物交易平台内采购，实行100%的使用基本药物、100%零差率销售做好药品审批、采购工作，按照国家基本药物遴选原则，制定我院基本用药目录将基本药物种类配备不少于250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c>
          <w:tcPr>
            <w:tcW w:w="4564" w:type="dxa"/>
            <w:gridSpan w:val="8"/>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本项目实际支付11.10万元，1.基本药物使用率明显提高。通过加强管理和培训，医务人员对基本药物的使用意识不断增强，基本药物使用率逐步提高。目前，我院基本药物总数247种，其中基本药物（含增补品种）总数211种、基药品种占比85%。医疗机构药品销售总金额30.54万元，其中基本药物销售总金额26.4万元，基药销售金额占比86%。2.药品费用得到有效控制。基本药物实行零差率销售，降低了患者的药品费用负担。同时，通过规范采购和使用管理，减少了不合理用药现象，进一步降低了药品费用。3.医疗服务质量不断提升。基本药物的合理使用，提高了临床治疗效果，减少了药品不良反应的发生，提升了医疗服务质量，得到了患者和群众的好评。</w:t>
            </w:r>
          </w:p>
        </w:tc>
      </w:tr>
      <w:tr w:rsidR="00EB37C3">
        <w:trPr>
          <w:trHeight w:val="820"/>
          <w:jc w:val="center"/>
        </w:trPr>
        <w:tc>
          <w:tcPr>
            <w:tcW w:w="850"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50"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基本药物配备种类</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&gt;=250种</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=247种</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19.5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250种</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根据总院要求更新增加了基本药物种类</w:t>
            </w:r>
          </w:p>
        </w:tc>
      </w:tr>
      <w:tr w:rsidR="00EB37C3">
        <w:trPr>
          <w:trHeight w:val="800"/>
          <w:jc w:val="center"/>
        </w:trPr>
        <w:tc>
          <w:tcPr>
            <w:tcW w:w="85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处方标准合格率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ab/>
              <w:t>根据总院要求更新增加了基本药物种类</w:t>
            </w:r>
          </w:p>
        </w:tc>
      </w:tr>
      <w:tr w:rsidR="00EB37C3">
        <w:trPr>
          <w:trHeight w:val="800"/>
          <w:jc w:val="center"/>
        </w:trPr>
        <w:tc>
          <w:tcPr>
            <w:tcW w:w="85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85" w:type="dxa"/>
            <w:gridSpan w:val="2"/>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5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聘用人员经费</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&lt;=60000元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=60000元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85" w:type="dxa"/>
            <w:gridSpan w:val="2"/>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5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绩效工资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&lt;=20000元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=20000元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85" w:type="dxa"/>
            <w:gridSpan w:val="2"/>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5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办公经费</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&lt;=13222元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=13363.4元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101</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4.95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8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ab/>
              <w:t>根据总院要求更新增加了基本药物种类</w:t>
            </w:r>
          </w:p>
        </w:tc>
      </w:tr>
      <w:tr w:rsidR="00EB37C3">
        <w:trPr>
          <w:trHeight w:val="800"/>
          <w:jc w:val="center"/>
        </w:trPr>
        <w:tc>
          <w:tcPr>
            <w:tcW w:w="85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下拨村卫生室资金</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=17804元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=17887.6元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100.46</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4.98</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85" w:type="dxa"/>
            <w:gridSpan w:val="2"/>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5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降低辖区居民用药负担</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逐步降低</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说明材料,工作资料</w:t>
            </w:r>
          </w:p>
        </w:tc>
        <w:tc>
          <w:tcPr>
            <w:tcW w:w="1185" w:type="dxa"/>
            <w:gridSpan w:val="2"/>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50"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收益群众满意度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0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0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说明材料,工作资料</w:t>
            </w:r>
          </w:p>
        </w:tc>
        <w:tc>
          <w:tcPr>
            <w:tcW w:w="1185" w:type="dxa"/>
            <w:gridSpan w:val="2"/>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60"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98.33分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0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0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79"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05" w:type="pct"/>
        <w:jc w:val="center"/>
        <w:tblLayout w:type="fixed"/>
        <w:tblLook w:val="04A0"/>
      </w:tblPr>
      <w:tblGrid>
        <w:gridCol w:w="760"/>
        <w:gridCol w:w="574"/>
        <w:gridCol w:w="574"/>
        <w:gridCol w:w="962"/>
        <w:gridCol w:w="515"/>
        <w:gridCol w:w="505"/>
        <w:gridCol w:w="588"/>
        <w:gridCol w:w="522"/>
        <w:gridCol w:w="633"/>
        <w:gridCol w:w="597"/>
        <w:gridCol w:w="518"/>
        <w:gridCol w:w="704"/>
        <w:gridCol w:w="548"/>
        <w:gridCol w:w="1042"/>
      </w:tblGrid>
      <w:tr w:rsidR="00EB37C3">
        <w:trPr>
          <w:trHeight w:val="720"/>
          <w:jc w:val="center"/>
        </w:trPr>
        <w:tc>
          <w:tcPr>
            <w:tcW w:w="133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提前下达2024年自治区医疗服务与保障能力提升（卫生健康人才队伍建设）</w:t>
            </w:r>
          </w:p>
        </w:tc>
      </w:tr>
      <w:tr w:rsidR="00EB37C3">
        <w:trPr>
          <w:trHeight w:val="380"/>
          <w:jc w:val="center"/>
        </w:trPr>
        <w:tc>
          <w:tcPr>
            <w:tcW w:w="1334"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760"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5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76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5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76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5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76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52"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760"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760"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乡村医生补助资金，昌市财预字[2023]82号文，资金4.4万。主要负责村、社区医疗社区诊治，一般常见病、多发病的治疗，社区现场救护，慢性病筛查和重点慢性病例管理，精神病患者管理，转诊服务等，卫生知识普及，个体和群体的健康管理，宣传健康行为和生活方式等。稳定村医队伍。</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我院已将4.4万元村医补助资金全部发放完毕，昌吉市庙尔沟乡卫生院下设3个村卫生室，有从业乡村医生2人，其中取得执业及助理执业资格1人，取得乡村医生资格的4人。3个村卫生室均有昌吉市庙尔沟乡卫生院卫生院统一管理。村卫生室正常运行率100%，资金拨付及时率100%。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EB37C3">
        <w:trPr>
          <w:trHeight w:val="820"/>
          <w:jc w:val="center"/>
        </w:trPr>
        <w:tc>
          <w:tcPr>
            <w:tcW w:w="760"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760"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辖区内村医保有量</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&lt;=4人</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=4人</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42" w:type="dxa"/>
            <w:tcBorders>
              <w:top w:val="nil"/>
              <w:left w:val="nil"/>
              <w:bottom w:val="single" w:sz="4" w:space="0" w:color="auto"/>
              <w:right w:val="single" w:sz="4" w:space="0" w:color="auto"/>
            </w:tcBorders>
            <w:vAlign w:val="center"/>
          </w:tcPr>
          <w:p w:rsidR="00EB37C3" w:rsidRDefault="00EB37C3">
            <w:pPr>
              <w:widowControl/>
              <w:jc w:val="center"/>
              <w:rPr>
                <w:rFonts w:ascii="等线" w:eastAsia="等线" w:hAnsi="等线" w:cs="Times New Roman"/>
                <w:color w:val="000000"/>
                <w:kern w:val="2"/>
                <w:sz w:val="18"/>
                <w:szCs w:val="18"/>
              </w:rPr>
            </w:pPr>
          </w:p>
        </w:tc>
      </w:tr>
      <w:tr w:rsidR="00EB37C3">
        <w:trPr>
          <w:trHeight w:val="800"/>
          <w:jc w:val="center"/>
        </w:trPr>
        <w:tc>
          <w:tcPr>
            <w:tcW w:w="76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村卫生室正常运行率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4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6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服务项目合格率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4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6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健康档案建档率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=76.05%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3.63</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4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辖区内健康建档人数的减少导致建档率减少</w:t>
            </w:r>
          </w:p>
        </w:tc>
      </w:tr>
      <w:tr w:rsidR="00EB37C3">
        <w:trPr>
          <w:trHeight w:val="800"/>
          <w:jc w:val="center"/>
        </w:trPr>
        <w:tc>
          <w:tcPr>
            <w:tcW w:w="76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lastRenderedPageBreak/>
              <w:t>村卫生室补助资金</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=44000元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=44000元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lastRenderedPageBreak/>
              <w:t>工作资料</w:t>
            </w:r>
          </w:p>
        </w:tc>
        <w:tc>
          <w:tcPr>
            <w:tcW w:w="104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60"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居民健康水平不断提高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4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760"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4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42"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870"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98.63分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704"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4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42"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51" w:type="pct"/>
        <w:jc w:val="center"/>
        <w:tblLayout w:type="fixed"/>
        <w:tblLook w:val="04A0"/>
      </w:tblPr>
      <w:tblGrid>
        <w:gridCol w:w="841"/>
        <w:gridCol w:w="574"/>
        <w:gridCol w:w="574"/>
        <w:gridCol w:w="962"/>
        <w:gridCol w:w="515"/>
        <w:gridCol w:w="505"/>
        <w:gridCol w:w="588"/>
        <w:gridCol w:w="522"/>
        <w:gridCol w:w="633"/>
        <w:gridCol w:w="597"/>
        <w:gridCol w:w="518"/>
        <w:gridCol w:w="671"/>
        <w:gridCol w:w="562"/>
        <w:gridCol w:w="1061"/>
      </w:tblGrid>
      <w:tr w:rsidR="00EB37C3">
        <w:trPr>
          <w:trHeight w:val="720"/>
          <w:jc w:val="center"/>
        </w:trPr>
        <w:tc>
          <w:tcPr>
            <w:tcW w:w="141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提前下达2024年重大传染病防控经费</w:t>
            </w:r>
          </w:p>
        </w:tc>
      </w:tr>
      <w:tr w:rsidR="00EB37C3">
        <w:trPr>
          <w:trHeight w:val="380"/>
          <w:jc w:val="center"/>
        </w:trPr>
        <w:tc>
          <w:tcPr>
            <w:tcW w:w="141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4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3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1.23</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1.23</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1.23</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3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1.23</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1.23</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1.23</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3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33"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4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4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资金12340元，完成健康档案建档人数3585人，办公经费12340元，健康档案建档率达95%本项目资金12340元，完成健康档案建档人数3535人，办公经费12340元，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截止2024年12月31日，本项目资金实际执行1.23万元，传染病和</w:t>
            </w:r>
            <w:r w:rsidR="009B6857">
              <w:rPr>
                <w:rFonts w:ascii="宋体" w:eastAsia="宋体" w:hAnsi="宋体" w:cs="宋体" w:hint="eastAsia"/>
                <w:color w:val="000000"/>
                <w:sz w:val="18"/>
                <w:szCs w:val="18"/>
              </w:rPr>
              <w:t>突发公共卫生事件</w:t>
            </w:r>
            <w:r>
              <w:rPr>
                <w:rFonts w:ascii="宋体" w:eastAsia="宋体" w:hAnsi="宋体" w:cs="宋体" w:hint="eastAsia"/>
                <w:color w:val="000000"/>
                <w:sz w:val="18"/>
                <w:szCs w:val="18"/>
              </w:rPr>
              <w:t>处理：及时对人员进行传染病防控、传染病上报、管理、应急处置等培训。传染病相关培训4次，对学校进行相关健康教育4次，规范纳入规范管理结核病患者1人。全年未发生突发公共卫生事件。1.肺结核患者健康管理：2024年已纳入规范治疗管理的肺结核患者1人。每季度一次培训，共培训4次。村卫生室全年开展结核病相关健康教育4次。规范管理肺结核患者一名入户随访，吃药跟踪到营养早餐的按时发放，最后结案。发放营养早餐费用。2.心脑血管事件、肿瘤随访、死亡漏报工作、慢病自我管理工作：心脑血管事件报告17人，肿瘤随访4人，上报系统死亡人员30人，慢病自管活动4个村开展2-6次。</w:t>
            </w:r>
          </w:p>
        </w:tc>
      </w:tr>
      <w:tr w:rsidR="00EB37C3">
        <w:trPr>
          <w:trHeight w:val="820"/>
          <w:jc w:val="center"/>
        </w:trPr>
        <w:tc>
          <w:tcPr>
            <w:tcW w:w="842"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42"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健康档案建档人数</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&gt;=4465个</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=4470个</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辖区内居民人数增多是因为流动人口的流入入</w:t>
            </w: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健康档案建档率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=76.05%</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80.05</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7.52</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辖区内居民健康档案建档人数增多是因为流动人口的流入</w:t>
            </w: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建档服务完成及时率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=75.62%</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75.62</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3.91</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辖区内居民健康档案建档人数增多是因为流动人口的流入</w:t>
            </w: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办公经费</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&lt;=0.73万元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=0.73万元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06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人员工资</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&gt;=0.50万元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=0.5万元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06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4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居民健康水平不断提高</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61"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42"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94.74</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7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6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061"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ab/>
              <w:t>辖区内居民健康档案建档人数增多是因为流动人口的流入</w:t>
            </w:r>
          </w:p>
        </w:tc>
      </w:tr>
      <w:tr w:rsidR="00EB37C3">
        <w:trPr>
          <w:trHeight w:val="520"/>
          <w:jc w:val="center"/>
        </w:trPr>
        <w:tc>
          <w:tcPr>
            <w:tcW w:w="2952"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86.43分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71"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62"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61"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455E5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EB37C3" w:rsidRDefault="00455E5D">
      <w:pPr>
        <w:jc w:val="center"/>
        <w:rPr>
          <w:rFonts w:ascii="宋体" w:eastAsia="宋体" w:hAnsi="宋体" w:cs="宋体"/>
          <w:b/>
          <w:bCs/>
          <w:sz w:val="18"/>
          <w:szCs w:val="18"/>
        </w:rPr>
      </w:pPr>
      <w:r>
        <w:rPr>
          <w:rFonts w:ascii="宋体" w:eastAsia="宋体" w:hAnsi="宋体" w:cs="宋体" w:hint="eastAsia"/>
          <w:b/>
          <w:bCs/>
          <w:sz w:val="18"/>
          <w:szCs w:val="18"/>
        </w:rPr>
        <w:t>（2024年度）</w:t>
      </w:r>
    </w:p>
    <w:tbl>
      <w:tblPr>
        <w:tblW w:w="5134" w:type="pct"/>
        <w:jc w:val="center"/>
        <w:tblLayout w:type="fixed"/>
        <w:tblLook w:val="04A0"/>
      </w:tblPr>
      <w:tblGrid>
        <w:gridCol w:w="811"/>
        <w:gridCol w:w="574"/>
        <w:gridCol w:w="574"/>
        <w:gridCol w:w="962"/>
        <w:gridCol w:w="515"/>
        <w:gridCol w:w="505"/>
        <w:gridCol w:w="588"/>
        <w:gridCol w:w="522"/>
        <w:gridCol w:w="633"/>
        <w:gridCol w:w="597"/>
        <w:gridCol w:w="518"/>
        <w:gridCol w:w="656"/>
        <w:gridCol w:w="570"/>
        <w:gridCol w:w="1068"/>
      </w:tblGrid>
      <w:tr w:rsidR="00EB37C3">
        <w:trPr>
          <w:trHeight w:val="720"/>
          <w:jc w:val="center"/>
        </w:trPr>
        <w:tc>
          <w:tcPr>
            <w:tcW w:w="138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综合楼及周转宿舍建设项目工程款</w:t>
            </w:r>
          </w:p>
        </w:tc>
      </w:tr>
      <w:tr w:rsidR="00EB37C3">
        <w:trPr>
          <w:trHeight w:val="380"/>
          <w:jc w:val="center"/>
        </w:trPr>
        <w:tc>
          <w:tcPr>
            <w:tcW w:w="1386" w:type="dxa"/>
            <w:gridSpan w:val="2"/>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昌吉市卫生健康委员会</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昌吉市庙尔沟乡卫生院</w:t>
            </w:r>
          </w:p>
        </w:tc>
      </w:tr>
      <w:tr w:rsidR="00EB37C3">
        <w:trPr>
          <w:trHeight w:val="380"/>
          <w:jc w:val="center"/>
        </w:trPr>
        <w:tc>
          <w:tcPr>
            <w:tcW w:w="81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26"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06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26"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06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26"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6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8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26" w:type="dxa"/>
            <w:gridSpan w:val="2"/>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06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EB37C3">
        <w:trPr>
          <w:trHeight w:val="360"/>
          <w:jc w:val="center"/>
        </w:trPr>
        <w:tc>
          <w:tcPr>
            <w:tcW w:w="812" w:type="dxa"/>
            <w:vMerge w:val="restart"/>
            <w:tcBorders>
              <w:top w:val="nil"/>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EB37C3">
        <w:trPr>
          <w:trHeight w:val="820"/>
          <w:jc w:val="center"/>
        </w:trPr>
        <w:tc>
          <w:tcPr>
            <w:tcW w:w="812" w:type="dxa"/>
            <w:vMerge/>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通过项目投资10万元，完善本院综合病房楼、值班室、院内绿化硬化、围墙建设、附属用房等基础设施建设，完成工程尾款费用支付，使辖区居民对我院基础设施建设满意率达90%以上。</w:t>
            </w:r>
          </w:p>
        </w:tc>
        <w:tc>
          <w:tcPr>
            <w:tcW w:w="4564" w:type="dxa"/>
            <w:gridSpan w:val="7"/>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2024年12月31日，该项目实际完成10万元。主要用于综合楼建设项目尾款资金支付，综合病房楼建筑总面积2000平方米，逐步提高基础设施建设对辖区居民影响，提升公共卫生均等化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EB37C3">
        <w:trPr>
          <w:trHeight w:val="820"/>
          <w:jc w:val="center"/>
        </w:trPr>
        <w:tc>
          <w:tcPr>
            <w:tcW w:w="812" w:type="dxa"/>
            <w:tcBorders>
              <w:top w:val="nil"/>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06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EB37C3">
        <w:trPr>
          <w:trHeight w:val="800"/>
          <w:jc w:val="center"/>
        </w:trPr>
        <w:tc>
          <w:tcPr>
            <w:tcW w:w="812" w:type="dxa"/>
            <w:vMerge w:val="restart"/>
            <w:tcBorders>
              <w:top w:val="nil"/>
              <w:left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综合病房楼面积</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=2000平方米</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=2000平方米</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68" w:type="dxa"/>
            <w:tcBorders>
              <w:top w:val="nil"/>
              <w:left w:val="nil"/>
              <w:bottom w:val="single" w:sz="4" w:space="0" w:color="auto"/>
              <w:right w:val="single" w:sz="4" w:space="0" w:color="auto"/>
            </w:tcBorders>
            <w:vAlign w:val="center"/>
          </w:tcPr>
          <w:p w:rsidR="00EB37C3" w:rsidRDefault="00EB37C3">
            <w:pPr>
              <w:widowControl/>
              <w:jc w:val="center"/>
              <w:rPr>
                <w:rFonts w:ascii="等线" w:eastAsia="等线" w:hAnsi="等线" w:cs="Times New Roman"/>
                <w:color w:val="000000"/>
                <w:kern w:val="2"/>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涉及付款项目</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=1个</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=1个</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68"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68"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vMerge/>
            <w:tcBorders>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068"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综合楼及周转宿舍建设项目工程款</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=10万元</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=10万元</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w:t>
            </w:r>
            <w:r>
              <w:rPr>
                <w:rFonts w:ascii="宋体" w:eastAsia="宋体" w:hAnsi="宋体" w:cs="宋体" w:hint="eastAsia"/>
                <w:color w:val="000000"/>
                <w:sz w:val="18"/>
                <w:szCs w:val="18"/>
              </w:rPr>
              <w:lastRenderedPageBreak/>
              <w:t>证</w:t>
            </w:r>
          </w:p>
        </w:tc>
        <w:tc>
          <w:tcPr>
            <w:tcW w:w="1068"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有效提高辖区居民健康水平</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说明材料,工作资料</w:t>
            </w:r>
          </w:p>
        </w:tc>
        <w:tc>
          <w:tcPr>
            <w:tcW w:w="1068"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800"/>
          <w:jc w:val="center"/>
        </w:trPr>
        <w:tc>
          <w:tcPr>
            <w:tcW w:w="812" w:type="dxa"/>
            <w:vMerge/>
            <w:tcBorders>
              <w:left w:val="single" w:sz="4" w:space="0" w:color="auto"/>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EB37C3" w:rsidRDefault="00455E5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辖区居民对我院基础设施建设满意率</w:t>
            </w:r>
          </w:p>
        </w:tc>
        <w:tc>
          <w:tcPr>
            <w:tcW w:w="51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56"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70" w:type="dxa"/>
            <w:tcBorders>
              <w:top w:val="nil"/>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说明材料,工作资料</w:t>
            </w:r>
          </w:p>
        </w:tc>
        <w:tc>
          <w:tcPr>
            <w:tcW w:w="1068" w:type="dxa"/>
            <w:tcBorders>
              <w:top w:val="nil"/>
              <w:left w:val="nil"/>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r>
      <w:tr w:rsidR="00EB37C3">
        <w:trPr>
          <w:trHeight w:val="520"/>
          <w:jc w:val="center"/>
        </w:trPr>
        <w:tc>
          <w:tcPr>
            <w:tcW w:w="2922" w:type="dxa"/>
            <w:gridSpan w:val="4"/>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EB37C3" w:rsidRDefault="00455E5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EB37C3" w:rsidRDefault="00EB37C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EB37C3" w:rsidRDefault="00455E5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656"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570"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c>
          <w:tcPr>
            <w:tcW w:w="1068" w:type="dxa"/>
            <w:tcBorders>
              <w:top w:val="single" w:sz="4" w:space="0" w:color="auto"/>
              <w:left w:val="nil"/>
              <w:bottom w:val="single" w:sz="4" w:space="0" w:color="auto"/>
              <w:right w:val="single" w:sz="4" w:space="0" w:color="auto"/>
            </w:tcBorders>
            <w:vAlign w:val="center"/>
          </w:tcPr>
          <w:p w:rsidR="00EB37C3" w:rsidRDefault="00EB37C3">
            <w:pPr>
              <w:widowControl/>
              <w:jc w:val="left"/>
              <w:rPr>
                <w:rFonts w:ascii="宋体" w:eastAsia="宋体" w:hAnsi="宋体" w:cs="宋体"/>
                <w:color w:val="000000"/>
                <w:sz w:val="18"/>
                <w:szCs w:val="18"/>
              </w:rPr>
            </w:pPr>
          </w:p>
        </w:tc>
      </w:tr>
    </w:tbl>
    <w:p w:rsidR="00EB37C3" w:rsidRDefault="00EB37C3">
      <w:pPr>
        <w:widowControl/>
        <w:ind w:firstLineChars="200" w:firstLine="640"/>
        <w:rPr>
          <w:rFonts w:ascii="仿宋_GB2312" w:eastAsia="仿宋_GB2312"/>
          <w:sz w:val="32"/>
          <w:szCs w:val="32"/>
        </w:rPr>
      </w:pPr>
    </w:p>
    <w:p w:rsidR="00EB37C3" w:rsidRDefault="00455E5D">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rsidR="00EB37C3" w:rsidRDefault="00455E5D">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rsidR="00EB37C3" w:rsidRDefault="00EB37C3">
      <w:pPr>
        <w:widowControl/>
        <w:ind w:firstLineChars="200" w:firstLine="640"/>
        <w:jc w:val="left"/>
        <w:rPr>
          <w:rFonts w:ascii="仿宋_GB2312" w:eastAsia="仿宋_GB2312"/>
          <w:sz w:val="32"/>
          <w:szCs w:val="32"/>
        </w:rPr>
      </w:pPr>
    </w:p>
    <w:p w:rsidR="00EB37C3" w:rsidRDefault="00455E5D">
      <w:pPr>
        <w:widowControl/>
      </w:pPr>
      <w:r>
        <w:rPr>
          <w:sz w:val="0"/>
          <w:szCs w:val="0"/>
        </w:rPr>
        <w:br w:type="page"/>
      </w:r>
    </w:p>
    <w:p w:rsidR="00EB37C3" w:rsidRDefault="00455E5D">
      <w:pPr>
        <w:widowControl/>
        <w:jc w:val="center"/>
        <w:outlineLvl w:val="0"/>
        <w:rPr>
          <w:rFonts w:ascii="黑体" w:eastAsia="黑体"/>
          <w:sz w:val="32"/>
          <w:szCs w:val="32"/>
        </w:rPr>
      </w:pPr>
      <w:r>
        <w:rPr>
          <w:rFonts w:ascii="黑体" w:eastAsia="黑体"/>
          <w:sz w:val="32"/>
          <w:szCs w:val="32"/>
        </w:rPr>
        <w:t>第三部分 专业名词解释</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EB37C3" w:rsidRDefault="00455E5D">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rsidR="00EB37C3" w:rsidRDefault="00455E5D">
      <w:pPr>
        <w:widowControl/>
      </w:pPr>
      <w:r>
        <w:rPr>
          <w:sz w:val="0"/>
          <w:szCs w:val="0"/>
        </w:rPr>
        <w:br w:type="page"/>
      </w:r>
    </w:p>
    <w:p w:rsidR="00EB37C3" w:rsidRDefault="00455E5D">
      <w:pPr>
        <w:widowControl/>
        <w:jc w:val="center"/>
        <w:outlineLvl w:val="0"/>
        <w:rPr>
          <w:rFonts w:ascii="黑体" w:eastAsia="黑体"/>
          <w:sz w:val="32"/>
          <w:szCs w:val="32"/>
        </w:rPr>
      </w:pPr>
      <w:r>
        <w:rPr>
          <w:rFonts w:ascii="黑体" w:eastAsia="黑体"/>
          <w:sz w:val="32"/>
          <w:szCs w:val="32"/>
        </w:rPr>
        <w:t>第四部分 部门决算报表（见附表）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rsidR="00EB37C3" w:rsidRDefault="00455E5D">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EB37C3" w:rsidSect="006038F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033" w:rsidRDefault="00CF2033" w:rsidP="000A63C6">
      <w:r>
        <w:separator/>
      </w:r>
    </w:p>
  </w:endnote>
  <w:endnote w:type="continuationSeparator" w:id="1">
    <w:p w:rsidR="00CF2033" w:rsidRDefault="00CF2033" w:rsidP="000A63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033" w:rsidRDefault="00CF2033" w:rsidP="000A63C6">
      <w:r>
        <w:separator/>
      </w:r>
    </w:p>
  </w:footnote>
  <w:footnote w:type="continuationSeparator" w:id="1">
    <w:p w:rsidR="00CF2033" w:rsidRDefault="00CF2033" w:rsidP="000A63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6146"/>
  </w:hdrShapeDefaults>
  <w:footnotePr>
    <w:footnote w:id="0"/>
    <w:footnote w:id="1"/>
  </w:footnotePr>
  <w:endnotePr>
    <w:endnote w:id="0"/>
    <w:endnote w:id="1"/>
  </w:endnotePr>
  <w:compat>
    <w:useFELayout/>
    <w:splitPgBreakAndParaMark/>
  </w:compat>
  <w:rsids>
    <w:rsidRoot w:val="00EB37C3"/>
    <w:rsid w:val="000A63C6"/>
    <w:rsid w:val="0030038C"/>
    <w:rsid w:val="003B33CE"/>
    <w:rsid w:val="00455E5D"/>
    <w:rsid w:val="004C236E"/>
    <w:rsid w:val="006038F6"/>
    <w:rsid w:val="00712CA9"/>
    <w:rsid w:val="007E1302"/>
    <w:rsid w:val="008D4CFA"/>
    <w:rsid w:val="009B6857"/>
    <w:rsid w:val="00CF2033"/>
    <w:rsid w:val="00D7402E"/>
    <w:rsid w:val="00E06171"/>
    <w:rsid w:val="00EB37C3"/>
    <w:rsid w:val="0183153F"/>
    <w:rsid w:val="026779BA"/>
    <w:rsid w:val="02937869"/>
    <w:rsid w:val="032B6C3A"/>
    <w:rsid w:val="077E558A"/>
    <w:rsid w:val="080C703A"/>
    <w:rsid w:val="080D690E"/>
    <w:rsid w:val="08D54CEA"/>
    <w:rsid w:val="0AC0410C"/>
    <w:rsid w:val="0B865B6A"/>
    <w:rsid w:val="0F9873A1"/>
    <w:rsid w:val="129E4D32"/>
    <w:rsid w:val="1A4C1518"/>
    <w:rsid w:val="1BAE0122"/>
    <w:rsid w:val="1E5A31B5"/>
    <w:rsid w:val="1F0117AE"/>
    <w:rsid w:val="22226190"/>
    <w:rsid w:val="242E316D"/>
    <w:rsid w:val="24B4347F"/>
    <w:rsid w:val="258A1445"/>
    <w:rsid w:val="258D1703"/>
    <w:rsid w:val="297414A2"/>
    <w:rsid w:val="2BD30512"/>
    <w:rsid w:val="2F712FCB"/>
    <w:rsid w:val="301D1535"/>
    <w:rsid w:val="313034EA"/>
    <w:rsid w:val="33CA563F"/>
    <w:rsid w:val="35123632"/>
    <w:rsid w:val="375F0685"/>
    <w:rsid w:val="386046B4"/>
    <w:rsid w:val="394629D8"/>
    <w:rsid w:val="39475874"/>
    <w:rsid w:val="3B7464AD"/>
    <w:rsid w:val="3F6D4C9E"/>
    <w:rsid w:val="42A94EAA"/>
    <w:rsid w:val="42F05419"/>
    <w:rsid w:val="4675095B"/>
    <w:rsid w:val="4AA6089C"/>
    <w:rsid w:val="4B814C16"/>
    <w:rsid w:val="53E62F2C"/>
    <w:rsid w:val="548B440F"/>
    <w:rsid w:val="571B10B9"/>
    <w:rsid w:val="596D4A2C"/>
    <w:rsid w:val="5C6A0DAE"/>
    <w:rsid w:val="5D8848E1"/>
    <w:rsid w:val="5DCB4254"/>
    <w:rsid w:val="5E3D65F9"/>
    <w:rsid w:val="5F7E4D7B"/>
    <w:rsid w:val="60C72C73"/>
    <w:rsid w:val="63387E58"/>
    <w:rsid w:val="63CC2BDA"/>
    <w:rsid w:val="6623094C"/>
    <w:rsid w:val="68C654A3"/>
    <w:rsid w:val="691B483B"/>
    <w:rsid w:val="69931944"/>
    <w:rsid w:val="6C184383"/>
    <w:rsid w:val="6C21109E"/>
    <w:rsid w:val="6D567859"/>
    <w:rsid w:val="735E3A80"/>
    <w:rsid w:val="746F0E58"/>
    <w:rsid w:val="748A0CB8"/>
    <w:rsid w:val="75D1383D"/>
    <w:rsid w:val="77CB499F"/>
    <w:rsid w:val="780A70CF"/>
    <w:rsid w:val="7A9455B6"/>
    <w:rsid w:val="7FB14D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8F6"/>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038F6"/>
    <w:pPr>
      <w:jc w:val="left"/>
    </w:pPr>
  </w:style>
  <w:style w:type="paragraph" w:styleId="a4">
    <w:name w:val="header"/>
    <w:basedOn w:val="a"/>
    <w:link w:val="Char"/>
    <w:rsid w:val="000A63C6"/>
    <w:pPr>
      <w:tabs>
        <w:tab w:val="center" w:pos="4153"/>
        <w:tab w:val="right" w:pos="8306"/>
      </w:tabs>
      <w:snapToGrid w:val="0"/>
      <w:jc w:val="center"/>
    </w:pPr>
    <w:rPr>
      <w:sz w:val="18"/>
      <w:szCs w:val="18"/>
    </w:rPr>
  </w:style>
  <w:style w:type="character" w:customStyle="1" w:styleId="Char">
    <w:name w:val="页眉 Char"/>
    <w:basedOn w:val="a0"/>
    <w:link w:val="a4"/>
    <w:rsid w:val="000A63C6"/>
    <w:rPr>
      <w:sz w:val="18"/>
      <w:szCs w:val="18"/>
    </w:rPr>
  </w:style>
  <w:style w:type="paragraph" w:styleId="a5">
    <w:name w:val="footer"/>
    <w:basedOn w:val="a"/>
    <w:link w:val="Char0"/>
    <w:rsid w:val="000A63C6"/>
    <w:pPr>
      <w:tabs>
        <w:tab w:val="center" w:pos="4153"/>
        <w:tab w:val="right" w:pos="8306"/>
      </w:tabs>
      <w:snapToGrid w:val="0"/>
      <w:jc w:val="left"/>
    </w:pPr>
    <w:rPr>
      <w:sz w:val="18"/>
      <w:szCs w:val="18"/>
    </w:rPr>
  </w:style>
  <w:style w:type="character" w:customStyle="1" w:styleId="Char0">
    <w:name w:val="页脚 Char"/>
    <w:basedOn w:val="a0"/>
    <w:link w:val="a5"/>
    <w:rsid w:val="000A63C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4876</Words>
  <Characters>27796</Characters>
  <Application>Microsoft Office Word</Application>
  <DocSecurity>0</DocSecurity>
  <Lines>231</Lines>
  <Paragraphs>65</Paragraphs>
  <ScaleCrop>false</ScaleCrop>
  <Company/>
  <LinksUpToDate>false</LinksUpToDate>
  <CharactersWithSpaces>32607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Windows User</cp:lastModifiedBy>
  <cp:revision>7</cp:revision>
  <dcterms:created xsi:type="dcterms:W3CDTF">2025-09-02T03:36:00Z</dcterms:created>
  <dcterms:modified xsi:type="dcterms:W3CDTF">2025-09-10T09:56:00Z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E2373B1F9C0246C0A24EF0317C8F91C2_12</vt:lpwstr>
  </property>
</Properties>
</file>