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D0E78" w14:textId="77777777" w:rsidR="0028364B" w:rsidRPr="00F44DEF" w:rsidRDefault="00000000">
      <w:pPr>
        <w:spacing w:line="540" w:lineRule="exact"/>
        <w:jc w:val="left"/>
        <w:rPr>
          <w:rFonts w:ascii="仿宋" w:eastAsia="仿宋" w:hAnsi="仿宋" w:cs="宋体" w:hint="eastAsia"/>
          <w:kern w:val="0"/>
          <w:sz w:val="32"/>
          <w:szCs w:val="32"/>
        </w:rPr>
      </w:pPr>
      <w:r w:rsidRPr="00F44DEF">
        <w:rPr>
          <w:rFonts w:ascii="仿宋" w:eastAsia="仿宋" w:hAnsi="仿宋" w:cs="宋体" w:hint="eastAsia"/>
          <w:kern w:val="0"/>
          <w:sz w:val="32"/>
          <w:szCs w:val="32"/>
        </w:rPr>
        <w:t>附件2：</w:t>
      </w:r>
    </w:p>
    <w:p w14:paraId="2A50E12B"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7BDB04B6"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1C50AF02"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5E56A0FD"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3C6AEBC4"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6CE3A095"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739460EC" w14:textId="77777777" w:rsidR="0028364B" w:rsidRPr="00F44DEF" w:rsidRDefault="00000000">
      <w:pPr>
        <w:spacing w:line="540" w:lineRule="exact"/>
        <w:jc w:val="center"/>
        <w:rPr>
          <w:rFonts w:ascii="方正小标宋_GBK" w:eastAsia="方正小标宋_GBK" w:hAnsi="华文中宋" w:cs="宋体" w:hint="eastAsia"/>
          <w:b/>
          <w:kern w:val="0"/>
          <w:sz w:val="48"/>
          <w:szCs w:val="48"/>
        </w:rPr>
      </w:pPr>
      <w:r w:rsidRPr="00F44DEF">
        <w:rPr>
          <w:rFonts w:ascii="方正小标宋_GBK" w:eastAsia="方正小标宋_GBK" w:hAnsi="华文中宋" w:cs="宋体" w:hint="eastAsia"/>
          <w:b/>
          <w:kern w:val="0"/>
          <w:sz w:val="48"/>
          <w:szCs w:val="48"/>
        </w:rPr>
        <w:t>项目支出绩效自评报告</w:t>
      </w:r>
    </w:p>
    <w:p w14:paraId="1E57340C" w14:textId="77777777" w:rsidR="0028364B" w:rsidRPr="00F44DEF" w:rsidRDefault="0028364B">
      <w:pPr>
        <w:spacing w:line="540" w:lineRule="exact"/>
        <w:jc w:val="center"/>
        <w:rPr>
          <w:rFonts w:ascii="华文中宋" w:eastAsia="华文中宋" w:hAnsi="华文中宋" w:cs="宋体" w:hint="eastAsia"/>
          <w:b/>
          <w:kern w:val="0"/>
          <w:sz w:val="52"/>
          <w:szCs w:val="52"/>
        </w:rPr>
      </w:pPr>
    </w:p>
    <w:p w14:paraId="12748302" w14:textId="77777777" w:rsidR="0028364B" w:rsidRPr="00F44DEF" w:rsidRDefault="00000000">
      <w:pPr>
        <w:spacing w:line="540" w:lineRule="exact"/>
        <w:jc w:val="center"/>
        <w:rPr>
          <w:rFonts w:eastAsia="仿宋_GB2312" w:hAnsi="宋体" w:cs="宋体" w:hint="eastAsia"/>
          <w:kern w:val="0"/>
          <w:sz w:val="36"/>
          <w:szCs w:val="36"/>
        </w:rPr>
      </w:pPr>
      <w:r w:rsidRPr="00F44DEF">
        <w:rPr>
          <w:rFonts w:eastAsia="仿宋_GB2312" w:hAnsi="宋体" w:cs="宋体" w:hint="eastAsia"/>
          <w:kern w:val="0"/>
          <w:sz w:val="36"/>
          <w:szCs w:val="36"/>
        </w:rPr>
        <w:t>（</w:t>
      </w:r>
      <w:r w:rsidRPr="00F44DEF">
        <w:rPr>
          <w:rFonts w:eastAsia="仿宋_GB2312" w:hAnsi="宋体" w:cs="宋体" w:hint="eastAsia"/>
          <w:kern w:val="0"/>
          <w:sz w:val="36"/>
          <w:szCs w:val="36"/>
        </w:rPr>
        <w:t xml:space="preserve">   </w:t>
      </w:r>
      <w:r w:rsidRPr="00F44DEF">
        <w:rPr>
          <w:rStyle w:val="ad"/>
          <w:rFonts w:ascii="楷体" w:eastAsia="楷体" w:hAnsi="楷体" w:hint="eastAsia"/>
          <w:spacing w:val="-4"/>
          <w:sz w:val="32"/>
          <w:szCs w:val="32"/>
        </w:rPr>
        <w:t>2024</w:t>
      </w:r>
      <w:r w:rsidRPr="00F44DEF">
        <w:rPr>
          <w:rFonts w:eastAsia="仿宋_GB2312" w:hAnsi="宋体" w:cs="宋体" w:hint="eastAsia"/>
          <w:kern w:val="0"/>
          <w:sz w:val="36"/>
          <w:szCs w:val="36"/>
        </w:rPr>
        <w:t xml:space="preserve">  </w:t>
      </w:r>
      <w:r w:rsidRPr="00F44DEF">
        <w:rPr>
          <w:rFonts w:eastAsia="仿宋_GB2312" w:hAnsi="宋体" w:cs="宋体" w:hint="eastAsia"/>
          <w:kern w:val="0"/>
          <w:sz w:val="36"/>
          <w:szCs w:val="36"/>
        </w:rPr>
        <w:t>年度）</w:t>
      </w:r>
    </w:p>
    <w:p w14:paraId="1AD2A49E" w14:textId="77777777" w:rsidR="0028364B" w:rsidRPr="00F44DEF" w:rsidRDefault="0028364B">
      <w:pPr>
        <w:spacing w:line="540" w:lineRule="exact"/>
        <w:jc w:val="center"/>
        <w:rPr>
          <w:rFonts w:eastAsia="仿宋_GB2312" w:hAnsi="宋体" w:cs="宋体" w:hint="eastAsia"/>
          <w:kern w:val="0"/>
          <w:sz w:val="30"/>
          <w:szCs w:val="30"/>
        </w:rPr>
      </w:pPr>
    </w:p>
    <w:p w14:paraId="1E02006A" w14:textId="77777777" w:rsidR="0028364B" w:rsidRPr="00F44DEF" w:rsidRDefault="0028364B">
      <w:pPr>
        <w:spacing w:line="540" w:lineRule="exact"/>
        <w:jc w:val="center"/>
        <w:rPr>
          <w:rFonts w:eastAsia="仿宋_GB2312" w:hAnsi="宋体" w:cs="宋体" w:hint="eastAsia"/>
          <w:kern w:val="0"/>
          <w:sz w:val="30"/>
          <w:szCs w:val="30"/>
        </w:rPr>
      </w:pPr>
    </w:p>
    <w:p w14:paraId="4DD6B321" w14:textId="77777777" w:rsidR="0028364B" w:rsidRPr="00F44DEF" w:rsidRDefault="0028364B">
      <w:pPr>
        <w:spacing w:line="540" w:lineRule="exact"/>
        <w:jc w:val="center"/>
        <w:rPr>
          <w:rFonts w:eastAsia="仿宋_GB2312" w:hAnsi="宋体" w:cs="宋体" w:hint="eastAsia"/>
          <w:kern w:val="0"/>
          <w:sz w:val="30"/>
          <w:szCs w:val="30"/>
        </w:rPr>
      </w:pPr>
    </w:p>
    <w:p w14:paraId="40A2E3E9" w14:textId="77777777" w:rsidR="0028364B" w:rsidRPr="00F44DEF" w:rsidRDefault="0028364B">
      <w:pPr>
        <w:spacing w:line="540" w:lineRule="exact"/>
        <w:jc w:val="center"/>
        <w:rPr>
          <w:rFonts w:eastAsia="仿宋_GB2312" w:hAnsi="宋体" w:cs="宋体" w:hint="eastAsia"/>
          <w:kern w:val="0"/>
          <w:sz w:val="30"/>
          <w:szCs w:val="30"/>
        </w:rPr>
      </w:pPr>
    </w:p>
    <w:p w14:paraId="440E4334" w14:textId="77777777" w:rsidR="0028364B" w:rsidRPr="00F44DEF" w:rsidRDefault="0028364B">
      <w:pPr>
        <w:spacing w:line="540" w:lineRule="exact"/>
        <w:jc w:val="center"/>
        <w:rPr>
          <w:rFonts w:eastAsia="仿宋_GB2312" w:hAnsi="宋体" w:cs="宋体" w:hint="eastAsia"/>
          <w:kern w:val="0"/>
          <w:sz w:val="30"/>
          <w:szCs w:val="30"/>
        </w:rPr>
      </w:pPr>
    </w:p>
    <w:p w14:paraId="7234E865" w14:textId="77777777" w:rsidR="0028364B" w:rsidRPr="00F44DEF" w:rsidRDefault="0028364B">
      <w:pPr>
        <w:spacing w:line="540" w:lineRule="exact"/>
        <w:jc w:val="center"/>
        <w:rPr>
          <w:rFonts w:eastAsia="仿宋_GB2312" w:hAnsi="宋体" w:cs="宋体" w:hint="eastAsia"/>
          <w:kern w:val="0"/>
          <w:sz w:val="30"/>
          <w:szCs w:val="30"/>
        </w:rPr>
      </w:pPr>
    </w:p>
    <w:p w14:paraId="72C467F8" w14:textId="77777777" w:rsidR="0028364B" w:rsidRPr="00F44DEF" w:rsidRDefault="0028364B">
      <w:pPr>
        <w:spacing w:line="540" w:lineRule="exact"/>
        <w:rPr>
          <w:rFonts w:eastAsia="仿宋_GB2312" w:hAnsi="宋体" w:cs="宋体" w:hint="eastAsia"/>
          <w:kern w:val="0"/>
          <w:sz w:val="30"/>
          <w:szCs w:val="30"/>
        </w:rPr>
      </w:pPr>
    </w:p>
    <w:p w14:paraId="73D589E7" w14:textId="77777777" w:rsidR="0028364B" w:rsidRPr="00F44DEF" w:rsidRDefault="00000000">
      <w:pPr>
        <w:spacing w:line="700" w:lineRule="exact"/>
        <w:jc w:val="left"/>
        <w:rPr>
          <w:rFonts w:eastAsia="仿宋_GB2312" w:hAnsi="宋体" w:cs="宋体" w:hint="eastAsia"/>
          <w:kern w:val="0"/>
          <w:sz w:val="36"/>
          <w:szCs w:val="36"/>
        </w:rPr>
      </w:pPr>
      <w:r w:rsidRPr="00F44DEF">
        <w:rPr>
          <w:rFonts w:eastAsia="仿宋_GB2312" w:hAnsi="宋体" w:cs="宋体" w:hint="eastAsia"/>
          <w:kern w:val="0"/>
          <w:sz w:val="36"/>
          <w:szCs w:val="36"/>
        </w:rPr>
        <w:t xml:space="preserve">     </w:t>
      </w:r>
    </w:p>
    <w:p w14:paraId="62186A03" w14:textId="77777777" w:rsidR="0028364B" w:rsidRPr="00F44DEF" w:rsidRDefault="00000000">
      <w:pPr>
        <w:spacing w:line="700" w:lineRule="exact"/>
        <w:ind w:firstLineChars="250" w:firstLine="900"/>
        <w:jc w:val="left"/>
        <w:rPr>
          <w:rFonts w:eastAsia="仿宋_GB2312" w:hAnsi="宋体" w:cs="宋体" w:hint="eastAsia"/>
          <w:kern w:val="0"/>
          <w:sz w:val="36"/>
          <w:szCs w:val="36"/>
        </w:rPr>
      </w:pPr>
      <w:r w:rsidRPr="00F44DEF">
        <w:rPr>
          <w:rFonts w:eastAsia="仿宋_GB2312" w:hAnsi="宋体" w:cs="宋体" w:hint="eastAsia"/>
          <w:kern w:val="0"/>
          <w:sz w:val="36"/>
          <w:szCs w:val="36"/>
        </w:rPr>
        <w:t>项目名称：</w:t>
      </w:r>
      <w:r w:rsidRPr="00F44DEF">
        <w:rPr>
          <w:rStyle w:val="ad"/>
          <w:rFonts w:ascii="楷体" w:eastAsia="楷体" w:hAnsi="楷体" w:hint="eastAsia"/>
          <w:spacing w:val="-4"/>
          <w:sz w:val="32"/>
          <w:szCs w:val="32"/>
        </w:rPr>
        <w:t>第三幼儿园2022年7月-2023年7月租赁费</w:t>
      </w:r>
    </w:p>
    <w:p w14:paraId="5DA7E21C" w14:textId="77777777" w:rsidR="0028364B" w:rsidRPr="00F44DEF" w:rsidRDefault="00000000">
      <w:pPr>
        <w:spacing w:line="540" w:lineRule="exact"/>
        <w:ind w:firstLine="567"/>
        <w:rPr>
          <w:rFonts w:ascii="楷体" w:eastAsia="楷体" w:hAnsi="楷体" w:hint="eastAsia"/>
          <w:b/>
          <w:bCs/>
          <w:spacing w:val="-4"/>
          <w:sz w:val="32"/>
          <w:szCs w:val="32"/>
        </w:rPr>
      </w:pPr>
      <w:r w:rsidRPr="00F44DEF">
        <w:rPr>
          <w:rFonts w:eastAsia="仿宋_GB2312" w:hAnsi="宋体" w:cs="宋体" w:hint="eastAsia"/>
          <w:kern w:val="0"/>
          <w:sz w:val="36"/>
          <w:szCs w:val="36"/>
        </w:rPr>
        <w:t xml:space="preserve">  </w:t>
      </w:r>
      <w:r w:rsidRPr="00F44DEF">
        <w:rPr>
          <w:rFonts w:eastAsia="仿宋_GB2312" w:hAnsi="宋体" w:cs="宋体" w:hint="eastAsia"/>
          <w:kern w:val="0"/>
          <w:sz w:val="36"/>
          <w:szCs w:val="36"/>
        </w:rPr>
        <w:t>实施单位（公章）：</w:t>
      </w:r>
      <w:r w:rsidRPr="00F44DEF">
        <w:rPr>
          <w:rStyle w:val="ad"/>
          <w:rFonts w:ascii="楷体" w:eastAsia="楷体" w:hAnsi="楷体" w:hint="eastAsia"/>
          <w:spacing w:val="-4"/>
          <w:sz w:val="28"/>
          <w:szCs w:val="28"/>
        </w:rPr>
        <w:t>昌吉市第三幼儿园</w:t>
      </w:r>
    </w:p>
    <w:p w14:paraId="0C9A3107" w14:textId="77777777" w:rsidR="0028364B" w:rsidRPr="00F44DEF" w:rsidRDefault="00000000">
      <w:pPr>
        <w:spacing w:line="540" w:lineRule="exact"/>
        <w:ind w:firstLineChars="250" w:firstLine="900"/>
        <w:rPr>
          <w:rFonts w:ascii="楷体" w:eastAsia="楷体" w:hAnsi="楷体" w:hint="eastAsia"/>
          <w:b/>
          <w:bCs/>
          <w:spacing w:val="-4"/>
          <w:sz w:val="28"/>
          <w:szCs w:val="28"/>
        </w:rPr>
      </w:pPr>
      <w:r w:rsidRPr="00F44DEF">
        <w:rPr>
          <w:rFonts w:eastAsia="仿宋_GB2312" w:hAnsi="宋体" w:cs="宋体" w:hint="eastAsia"/>
          <w:kern w:val="0"/>
          <w:sz w:val="36"/>
          <w:szCs w:val="36"/>
        </w:rPr>
        <w:t>主管部门（公章）：</w:t>
      </w:r>
      <w:r w:rsidRPr="00F44DEF">
        <w:rPr>
          <w:rStyle w:val="ad"/>
          <w:rFonts w:ascii="楷体" w:eastAsia="楷体" w:hAnsi="楷体" w:hint="eastAsia"/>
          <w:spacing w:val="-4"/>
          <w:sz w:val="28"/>
          <w:szCs w:val="28"/>
        </w:rPr>
        <w:t>昌吉市第三幼儿园</w:t>
      </w:r>
    </w:p>
    <w:p w14:paraId="12579FC1" w14:textId="77777777" w:rsidR="0028364B" w:rsidRPr="00F44DEF" w:rsidRDefault="00000000">
      <w:pPr>
        <w:spacing w:line="540" w:lineRule="exact"/>
        <w:ind w:firstLineChars="250" w:firstLine="900"/>
        <w:rPr>
          <w:rFonts w:ascii="楷体" w:eastAsia="楷体" w:hAnsi="楷体" w:hint="eastAsia"/>
          <w:b/>
          <w:bCs/>
          <w:spacing w:val="-4"/>
          <w:sz w:val="32"/>
          <w:szCs w:val="32"/>
        </w:rPr>
      </w:pPr>
      <w:r w:rsidRPr="00F44DEF">
        <w:rPr>
          <w:rFonts w:eastAsia="仿宋_GB2312" w:hAnsi="宋体" w:cs="宋体" w:hint="eastAsia"/>
          <w:kern w:val="0"/>
          <w:sz w:val="36"/>
          <w:szCs w:val="36"/>
        </w:rPr>
        <w:t>项目负责人（签章）：</w:t>
      </w:r>
      <w:r w:rsidRPr="00F44DEF">
        <w:rPr>
          <w:rStyle w:val="ad"/>
          <w:rFonts w:ascii="楷体" w:eastAsia="楷体" w:hAnsi="楷体" w:hint="eastAsia"/>
          <w:spacing w:val="-4"/>
          <w:sz w:val="32"/>
          <w:szCs w:val="32"/>
        </w:rPr>
        <w:t>陈艳丽</w:t>
      </w:r>
    </w:p>
    <w:p w14:paraId="46986A28" w14:textId="77777777" w:rsidR="0028364B" w:rsidRPr="00F44DEF" w:rsidRDefault="00000000">
      <w:pPr>
        <w:spacing w:line="540" w:lineRule="exact"/>
        <w:ind w:left="273" w:firstLine="567"/>
        <w:rPr>
          <w:rStyle w:val="ad"/>
          <w:rFonts w:ascii="楷体" w:eastAsia="楷体" w:hAnsi="楷体" w:hint="eastAsia"/>
          <w:spacing w:val="-4"/>
          <w:sz w:val="32"/>
          <w:szCs w:val="32"/>
        </w:rPr>
      </w:pPr>
      <w:r w:rsidRPr="00F44DEF">
        <w:rPr>
          <w:rFonts w:eastAsia="仿宋_GB2312" w:hAnsi="宋体" w:cs="宋体" w:hint="eastAsia"/>
          <w:kern w:val="0"/>
          <w:sz w:val="36"/>
          <w:szCs w:val="36"/>
        </w:rPr>
        <w:t>填报时间：</w:t>
      </w:r>
      <w:r w:rsidRPr="00F44DEF">
        <w:rPr>
          <w:rStyle w:val="ad"/>
          <w:rFonts w:ascii="楷体" w:eastAsia="楷体" w:hAnsi="楷体" w:hint="eastAsia"/>
          <w:spacing w:val="-4"/>
          <w:sz w:val="32"/>
          <w:szCs w:val="32"/>
        </w:rPr>
        <w:t>2025年05月23日</w:t>
      </w:r>
    </w:p>
    <w:p w14:paraId="602D5F77" w14:textId="77777777" w:rsidR="0028364B" w:rsidRPr="00F44DEF" w:rsidRDefault="0028364B">
      <w:pPr>
        <w:spacing w:line="700" w:lineRule="exact"/>
        <w:ind w:firstLineChars="236" w:firstLine="708"/>
        <w:jc w:val="left"/>
        <w:rPr>
          <w:rFonts w:eastAsia="仿宋_GB2312" w:hAnsi="宋体" w:cs="宋体" w:hint="eastAsia"/>
          <w:kern w:val="0"/>
          <w:sz w:val="30"/>
          <w:szCs w:val="30"/>
        </w:rPr>
      </w:pPr>
    </w:p>
    <w:p w14:paraId="47B43764" w14:textId="77777777" w:rsidR="0028364B" w:rsidRPr="00F44DEF" w:rsidRDefault="0028364B">
      <w:pPr>
        <w:spacing w:line="540" w:lineRule="exact"/>
        <w:rPr>
          <w:rStyle w:val="ad"/>
          <w:rFonts w:ascii="黑体" w:eastAsia="黑体" w:hAnsi="黑体" w:hint="eastAsia"/>
          <w:b w:val="0"/>
          <w:spacing w:val="-4"/>
          <w:sz w:val="32"/>
          <w:szCs w:val="32"/>
        </w:rPr>
      </w:pPr>
    </w:p>
    <w:p w14:paraId="67BDC507" w14:textId="77777777" w:rsidR="0028364B" w:rsidRPr="00F44DEF" w:rsidRDefault="00000000">
      <w:p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一、基本情况</w:t>
      </w:r>
    </w:p>
    <w:p w14:paraId="763C853E" w14:textId="77777777" w:rsidR="0028364B" w:rsidRPr="00F44DEF" w:rsidRDefault="00000000">
      <w:pPr>
        <w:spacing w:line="540" w:lineRule="exact"/>
        <w:ind w:firstLine="567"/>
        <w:rPr>
          <w:rStyle w:val="ad"/>
          <w:rFonts w:ascii="楷体" w:eastAsia="楷体" w:hAnsi="楷体" w:hint="eastAsia"/>
          <w:spacing w:val="-4"/>
          <w:sz w:val="32"/>
          <w:szCs w:val="32"/>
        </w:rPr>
      </w:pPr>
      <w:r w:rsidRPr="00F44DEF">
        <w:rPr>
          <w:rStyle w:val="ad"/>
          <w:rFonts w:ascii="楷体" w:eastAsia="楷体" w:hAnsi="楷体" w:hint="eastAsia"/>
          <w:spacing w:val="-4"/>
          <w:sz w:val="32"/>
          <w:szCs w:val="32"/>
        </w:rPr>
        <w:t>（一）项目概况。</w:t>
      </w:r>
    </w:p>
    <w:p w14:paraId="0AD0845A"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（一）项目概况</w:t>
      </w:r>
      <w:r w:rsidRPr="00F44DEF">
        <w:rPr>
          <w:rStyle w:val="ad"/>
          <w:rFonts w:ascii="楷体" w:eastAsia="楷体" w:hAnsi="楷体" w:hint="eastAsia"/>
          <w:b w:val="0"/>
          <w:bCs w:val="0"/>
          <w:spacing w:val="-4"/>
          <w:sz w:val="32"/>
          <w:szCs w:val="32"/>
        </w:rPr>
        <w:br/>
        <w:t>1.项目背景</w:t>
      </w:r>
      <w:r w:rsidRPr="00F44DEF">
        <w:rPr>
          <w:rStyle w:val="ad"/>
          <w:rFonts w:ascii="楷体" w:eastAsia="楷体" w:hAnsi="楷体" w:hint="eastAsia"/>
          <w:b w:val="0"/>
          <w:bCs w:val="0"/>
          <w:spacing w:val="-4"/>
          <w:sz w:val="32"/>
          <w:szCs w:val="32"/>
        </w:rPr>
        <w:br/>
        <w:t>随着昌吉市城镇化进程加快，城区规模扩大，城区人口不断增加，适龄幼儿数量也相应增多。同时，二孩、三孩政策的放开，进一步增加了学前教育的需求。为解决“入园难”问题，需要新建幼儿园来弥补学位不足问题，缓解上学难问题，过新建幼儿园，可以根据人口分布和区域发展规划，合理布局学前教育资源，使教育资源更加均衡，让更多孩子能在家门口享受到优质的学前教育。新建幼儿园是昌吉市“十件惠民”实事之一，体现了政府对民生事业的重视，旨在通过加大教育投入，办好民生实事，提升群众的幸福感和获得感。昌吉市第三幼儿园通过租赁场地开展正常的教育教学，一定程度上解决了该难题，也是此项目开展的重要意义。</w:t>
      </w:r>
      <w:r w:rsidRPr="00F44DEF">
        <w:rPr>
          <w:rStyle w:val="ad"/>
          <w:rFonts w:ascii="楷体" w:eastAsia="楷体" w:hAnsi="楷体" w:hint="eastAsia"/>
          <w:b w:val="0"/>
          <w:bCs w:val="0"/>
          <w:spacing w:val="-4"/>
          <w:sz w:val="32"/>
          <w:szCs w:val="32"/>
        </w:rPr>
        <w:br/>
        <w:t>2.主要内容</w:t>
      </w:r>
      <w:r w:rsidRPr="00F44DEF">
        <w:rPr>
          <w:rStyle w:val="ad"/>
          <w:rFonts w:ascii="楷体" w:eastAsia="楷体" w:hAnsi="楷体" w:hint="eastAsia"/>
          <w:b w:val="0"/>
          <w:bCs w:val="0"/>
          <w:spacing w:val="-4"/>
          <w:sz w:val="32"/>
          <w:szCs w:val="32"/>
        </w:rPr>
        <w:br/>
        <w:t>（1）项目名称：第三幼儿园2022年7月-2023年7月租赁费项目</w:t>
      </w:r>
      <w:r w:rsidRPr="00F44DEF">
        <w:rPr>
          <w:rStyle w:val="ad"/>
          <w:rFonts w:ascii="楷体" w:eastAsia="楷体" w:hAnsi="楷体" w:hint="eastAsia"/>
          <w:b w:val="0"/>
          <w:bCs w:val="0"/>
          <w:spacing w:val="-4"/>
          <w:sz w:val="32"/>
          <w:szCs w:val="32"/>
        </w:rPr>
        <w:br/>
        <w:t>（2）项目主要内容：该项目投入15万元，用于租用教学场地1栋，房屋租赁建筑面积2036.66平方米；用于开展幼儿园教育教学任务，通过该项目的实施，有效提升了义务教育办学条件，推动教育均衡发展，有利于改善幼儿园的办学条件，优化教育资源配置，使城乡之间，区域之间的教育发展更加均衡，有助于提高整体教育质量，同时体现社会关爱与担当，体现了国家和社会对</w:t>
      </w:r>
      <w:r w:rsidRPr="00F44DEF">
        <w:rPr>
          <w:rStyle w:val="ad"/>
          <w:rFonts w:ascii="楷体" w:eastAsia="楷体" w:hAnsi="楷体" w:hint="eastAsia"/>
          <w:b w:val="0"/>
          <w:bCs w:val="0"/>
          <w:spacing w:val="-4"/>
          <w:sz w:val="32"/>
          <w:szCs w:val="32"/>
        </w:rPr>
        <w:lastRenderedPageBreak/>
        <w:t>特殊群体学生的关爱与重视，有助于形成社会关心支持教育，使他们能更专注于学业，激发学习兴趣和潜能，提高综合素质，为他们未来的发展和成长奠定坚实的基础，同时也促进了幼儿园健康发展，保障了幼儿园正常运转。</w:t>
      </w:r>
      <w:r w:rsidRPr="00F44DEF">
        <w:rPr>
          <w:rStyle w:val="ad"/>
          <w:rFonts w:ascii="楷体" w:eastAsia="楷体" w:hAnsi="楷体" w:hint="eastAsia"/>
          <w:b w:val="0"/>
          <w:bCs w:val="0"/>
          <w:spacing w:val="-4"/>
          <w:sz w:val="32"/>
          <w:szCs w:val="32"/>
        </w:rPr>
        <w:br/>
        <w:t>3.实施情况</w:t>
      </w:r>
      <w:r w:rsidRPr="00F44DEF">
        <w:rPr>
          <w:rStyle w:val="ad"/>
          <w:rFonts w:ascii="楷体" w:eastAsia="楷体" w:hAnsi="楷体" w:hint="eastAsia"/>
          <w:b w:val="0"/>
          <w:bCs w:val="0"/>
          <w:spacing w:val="-4"/>
          <w:sz w:val="32"/>
          <w:szCs w:val="32"/>
        </w:rPr>
        <w:br/>
        <w:t>实施主体：昌吉市第三幼儿园。</w:t>
      </w:r>
      <w:r w:rsidRPr="00F44DEF">
        <w:rPr>
          <w:rStyle w:val="ad"/>
          <w:rFonts w:ascii="楷体" w:eastAsia="楷体" w:hAnsi="楷体" w:hint="eastAsia"/>
          <w:b w:val="0"/>
          <w:bCs w:val="0"/>
          <w:spacing w:val="-4"/>
          <w:sz w:val="32"/>
          <w:szCs w:val="32"/>
        </w:rPr>
        <w:br/>
        <w:t>实施时间：本项目实施周期为2024年1月-2024年12月。</w:t>
      </w:r>
      <w:r w:rsidRPr="00F44DEF">
        <w:rPr>
          <w:rStyle w:val="ad"/>
          <w:rFonts w:ascii="楷体" w:eastAsia="楷体" w:hAnsi="楷体" w:hint="eastAsia"/>
          <w:b w:val="0"/>
          <w:bCs w:val="0"/>
          <w:spacing w:val="-4"/>
          <w:sz w:val="32"/>
          <w:szCs w:val="32"/>
        </w:rPr>
        <w:br/>
        <w:t>实施情况：为解决“入园难”问题，需要新建幼儿园来弥补学位不足问题，缓解上学难问题，过新建幼儿园，可以根据人口分布和区域发展规划，合理布局学前教育资源，使教育资源更加均衡，让更多孩子能在家门口享受到优质的学前教育。新建幼儿园是昌吉市“十件惠民”实事之一，体现了政府对民生事业的重视，旨在通过加大教育投入，办好民生实事，提升群众的幸福感和获得感。由此昌吉市第三幼儿园2022年7月-2023年7月租赁费项目是由昌吉市教育局和昌吉市建国路街道办事处六工庙村股份经济合作社双方协商，将位于昌吉市世纪新城小区内三层建筑面积约2036.66平方米，占地面积约3.5亩租给昌吉市第三幼儿园使用，该项目资金是支付2024年场地租赁费，并于8月份之前支付完毕，通过该项目的实施，有效提升了义务教育办学条件，推动教育均衡发展，有利于改善幼儿园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幼儿园</w:t>
      </w:r>
      <w:r w:rsidRPr="00F44DEF">
        <w:rPr>
          <w:rStyle w:val="ad"/>
          <w:rFonts w:ascii="楷体" w:eastAsia="楷体" w:hAnsi="楷体" w:hint="eastAsia"/>
          <w:b w:val="0"/>
          <w:bCs w:val="0"/>
          <w:spacing w:val="-4"/>
          <w:sz w:val="32"/>
          <w:szCs w:val="32"/>
        </w:rPr>
        <w:lastRenderedPageBreak/>
        <w:t>健康发展，保障了幼儿园正常运转。</w:t>
      </w:r>
      <w:r w:rsidRPr="00F44DEF">
        <w:rPr>
          <w:rStyle w:val="ad"/>
          <w:rFonts w:ascii="楷体" w:eastAsia="楷体" w:hAnsi="楷体" w:hint="eastAsia"/>
          <w:b w:val="0"/>
          <w:bCs w:val="0"/>
          <w:spacing w:val="-4"/>
          <w:sz w:val="32"/>
          <w:szCs w:val="32"/>
        </w:rPr>
        <w:br/>
        <w:t>4.项目实施主体</w:t>
      </w:r>
      <w:r w:rsidRPr="00F44DEF">
        <w:rPr>
          <w:rStyle w:val="ad"/>
          <w:rFonts w:ascii="楷体" w:eastAsia="楷体" w:hAnsi="楷体" w:hint="eastAsia"/>
          <w:b w:val="0"/>
          <w:bCs w:val="0"/>
          <w:spacing w:val="-4"/>
          <w:sz w:val="32"/>
          <w:szCs w:val="32"/>
        </w:rPr>
        <w:br/>
        <w:t>（1）主要职能</w:t>
      </w:r>
      <w:r w:rsidRPr="00F44DEF">
        <w:rPr>
          <w:rStyle w:val="ad"/>
          <w:rFonts w:ascii="楷体" w:eastAsia="楷体" w:hAnsi="楷体" w:hint="eastAsia"/>
          <w:b w:val="0"/>
          <w:bCs w:val="0"/>
          <w:spacing w:val="-4"/>
          <w:sz w:val="32"/>
          <w:szCs w:val="32"/>
        </w:rPr>
        <w:br/>
        <w:t>负责贯彻执行国家对幼儿保育和教育的路线、方针、政策。为学龄前儿童提供保育和教育服务。本着保育和教育相结合的原则,对幼儿实施德、智、体、美全面发展的教育,促进其身心和谐健康发展（相关社会服务）。</w:t>
      </w:r>
      <w:r w:rsidRPr="00F44DEF">
        <w:rPr>
          <w:rStyle w:val="ad"/>
          <w:rFonts w:ascii="楷体" w:eastAsia="楷体" w:hAnsi="楷体" w:hint="eastAsia"/>
          <w:b w:val="0"/>
          <w:bCs w:val="0"/>
          <w:spacing w:val="-4"/>
          <w:sz w:val="32"/>
          <w:szCs w:val="32"/>
        </w:rPr>
        <w:br/>
        <w:t>（2）机构设置情况</w:t>
      </w:r>
      <w:r w:rsidRPr="00F44DEF">
        <w:rPr>
          <w:rStyle w:val="ad"/>
          <w:rFonts w:ascii="楷体" w:eastAsia="楷体" w:hAnsi="楷体" w:hint="eastAsia"/>
          <w:b w:val="0"/>
          <w:bCs w:val="0"/>
          <w:spacing w:val="-4"/>
          <w:sz w:val="32"/>
          <w:szCs w:val="32"/>
        </w:rPr>
        <w:br/>
        <w:t>昌吉市第三幼儿园无下属预算单位，下设3 个处室，分别是：教研室、总务处、保教处。</w:t>
      </w:r>
      <w:r w:rsidRPr="00F44DEF">
        <w:rPr>
          <w:rStyle w:val="ad"/>
          <w:rFonts w:ascii="楷体" w:eastAsia="楷体" w:hAnsi="楷体" w:hint="eastAsia"/>
          <w:b w:val="0"/>
          <w:bCs w:val="0"/>
          <w:spacing w:val="-4"/>
          <w:sz w:val="32"/>
          <w:szCs w:val="32"/>
        </w:rPr>
        <w:br/>
        <w:t>昌吉市第三幼儿园编制数 13，实有人数13 人，其中：在职13人，增加0人；退休 0 人，增加 0 人；离休 0 人，增加 0 人。</w:t>
      </w:r>
      <w:r w:rsidRPr="00F44DEF">
        <w:rPr>
          <w:rStyle w:val="ad"/>
          <w:rFonts w:ascii="楷体" w:eastAsia="楷体" w:hAnsi="楷体" w:hint="eastAsia"/>
          <w:b w:val="0"/>
          <w:bCs w:val="0"/>
          <w:spacing w:val="-4"/>
          <w:sz w:val="32"/>
          <w:szCs w:val="32"/>
        </w:rPr>
        <w:br/>
        <w:t>5.资金投入和使用情况</w:t>
      </w:r>
      <w:r w:rsidRPr="00F44DEF">
        <w:rPr>
          <w:rStyle w:val="ad"/>
          <w:rFonts w:ascii="楷体" w:eastAsia="楷体" w:hAnsi="楷体" w:hint="eastAsia"/>
          <w:b w:val="0"/>
          <w:bCs w:val="0"/>
          <w:spacing w:val="-4"/>
          <w:sz w:val="32"/>
          <w:szCs w:val="32"/>
        </w:rPr>
        <w:br/>
        <w:t>（1）项目资金安排落实、总投入等情况分析</w:t>
      </w:r>
      <w:r w:rsidRPr="00F44DEF">
        <w:rPr>
          <w:rStyle w:val="ad"/>
          <w:rFonts w:ascii="楷体" w:eastAsia="楷体" w:hAnsi="楷体" w:hint="eastAsia"/>
          <w:b w:val="0"/>
          <w:bCs w:val="0"/>
          <w:spacing w:val="-4"/>
          <w:sz w:val="32"/>
          <w:szCs w:val="32"/>
        </w:rPr>
        <w:br/>
        <w:t>根据《关于拨付第三幼儿园2022年7月-2023年7月租赁费的通知》文件，本项目年初预算安排总额为15.00万元，资金来源为自治区专项资金，其中：财政资金15.00万元，其他资金0.00万元。</w:t>
      </w:r>
      <w:r w:rsidRPr="00F44DEF">
        <w:rPr>
          <w:rStyle w:val="ad"/>
          <w:rFonts w:ascii="楷体" w:eastAsia="楷体" w:hAnsi="楷体" w:hint="eastAsia"/>
          <w:b w:val="0"/>
          <w:bCs w:val="0"/>
          <w:spacing w:val="-4"/>
          <w:sz w:val="32"/>
          <w:szCs w:val="32"/>
        </w:rPr>
        <w:br/>
        <w:t>本项目全年预算安排总额为15.00万元，预算调整数为0.00万元，追加的0.00万元，预算调整率为0.00%,预算调整原因是：本年度无预算调整金额。2024年本项目实际收到预算资金15.00万元，预算资金到位率为100.00%。</w:t>
      </w:r>
      <w:r w:rsidRPr="00F44DEF">
        <w:rPr>
          <w:rStyle w:val="ad"/>
          <w:rFonts w:ascii="楷体" w:eastAsia="楷体" w:hAnsi="楷体" w:hint="eastAsia"/>
          <w:b w:val="0"/>
          <w:bCs w:val="0"/>
          <w:spacing w:val="-4"/>
          <w:sz w:val="32"/>
          <w:szCs w:val="32"/>
        </w:rPr>
        <w:br/>
        <w:t>（2）项目资金实际使用情况分析</w:t>
      </w:r>
      <w:r w:rsidRPr="00F44DEF">
        <w:rPr>
          <w:rStyle w:val="ad"/>
          <w:rFonts w:ascii="楷体" w:eastAsia="楷体" w:hAnsi="楷体" w:hint="eastAsia"/>
          <w:b w:val="0"/>
          <w:bCs w:val="0"/>
          <w:spacing w:val="-4"/>
          <w:sz w:val="32"/>
          <w:szCs w:val="32"/>
        </w:rPr>
        <w:br/>
        <w:t>截至2024年12月31日，本项目实际支付资金15.00万元，预算执行率100.00%。本项目资金主要用于支付场地租赁费用</w:t>
      </w:r>
      <w:r w:rsidRPr="00F44DEF">
        <w:rPr>
          <w:rStyle w:val="ad"/>
          <w:rFonts w:ascii="楷体" w:eastAsia="楷体" w:hAnsi="楷体" w:hint="eastAsia"/>
          <w:b w:val="0"/>
          <w:bCs w:val="0"/>
          <w:spacing w:val="-4"/>
          <w:sz w:val="32"/>
          <w:szCs w:val="32"/>
        </w:rPr>
        <w:lastRenderedPageBreak/>
        <w:t>15.00万元。</w:t>
      </w:r>
    </w:p>
    <w:p w14:paraId="7C7228AA" w14:textId="77777777" w:rsidR="0028364B" w:rsidRPr="00F44DEF" w:rsidRDefault="00000000">
      <w:pPr>
        <w:spacing w:line="540" w:lineRule="exact"/>
        <w:ind w:firstLine="567"/>
        <w:rPr>
          <w:rStyle w:val="ad"/>
          <w:rFonts w:ascii="楷体" w:eastAsia="楷体" w:hAnsi="楷体" w:hint="eastAsia"/>
          <w:spacing w:val="-4"/>
          <w:sz w:val="32"/>
          <w:szCs w:val="32"/>
        </w:rPr>
      </w:pPr>
      <w:r w:rsidRPr="00F44DEF">
        <w:rPr>
          <w:rStyle w:val="ad"/>
          <w:rFonts w:ascii="楷体" w:eastAsia="楷体" w:hAnsi="楷体" w:hint="eastAsia"/>
          <w:spacing w:val="-4"/>
          <w:sz w:val="32"/>
          <w:szCs w:val="32"/>
        </w:rPr>
        <w:t>（二）项目绩效目标</w:t>
      </w:r>
    </w:p>
    <w:p w14:paraId="428EF5E6"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1.总体目标</w:t>
      </w:r>
      <w:r w:rsidRPr="00F44DEF">
        <w:rPr>
          <w:rStyle w:val="ad"/>
          <w:rFonts w:ascii="楷体" w:eastAsia="楷体" w:hAnsi="楷体" w:hint="eastAsia"/>
          <w:b w:val="0"/>
          <w:bCs w:val="0"/>
          <w:spacing w:val="-4"/>
          <w:sz w:val="32"/>
          <w:szCs w:val="32"/>
        </w:rPr>
        <w:br/>
        <w:t>昌吉市第三幼儿园2024年租用教学场地1栋，房屋租赁建筑面积2036.66平方米；通过该项目的实施，有效提升了义务教育办学条件，推动教育均衡发展，有利于改善幼儿园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幼儿园健康发展，保障了幼儿园正常运转。</w:t>
      </w:r>
      <w:r w:rsidRPr="00F44DEF">
        <w:rPr>
          <w:rStyle w:val="ad"/>
          <w:rFonts w:ascii="楷体" w:eastAsia="楷体" w:hAnsi="楷体" w:hint="eastAsia"/>
          <w:b w:val="0"/>
          <w:bCs w:val="0"/>
          <w:spacing w:val="-4"/>
          <w:sz w:val="32"/>
          <w:szCs w:val="32"/>
        </w:rPr>
        <w:br/>
        <w:t>2.阶段性目标</w:t>
      </w:r>
      <w:r w:rsidRPr="00F44DEF">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F44DEF">
        <w:rPr>
          <w:rStyle w:val="ad"/>
          <w:rFonts w:ascii="楷体" w:eastAsia="楷体" w:hAnsi="楷体" w:hint="eastAsia"/>
          <w:b w:val="0"/>
          <w:bCs w:val="0"/>
          <w:spacing w:val="-4"/>
          <w:sz w:val="32"/>
          <w:szCs w:val="32"/>
        </w:rPr>
        <w:br/>
        <w:t>（1）项目产出指标</w:t>
      </w:r>
      <w:r w:rsidRPr="00F44DEF">
        <w:rPr>
          <w:rStyle w:val="ad"/>
          <w:rFonts w:ascii="楷体" w:eastAsia="楷体" w:hAnsi="楷体" w:hint="eastAsia"/>
          <w:b w:val="0"/>
          <w:bCs w:val="0"/>
          <w:spacing w:val="-4"/>
          <w:sz w:val="32"/>
          <w:szCs w:val="32"/>
        </w:rPr>
        <w:br/>
        <w:t>①数量指标</w:t>
      </w:r>
      <w:r w:rsidRPr="00F44DEF">
        <w:rPr>
          <w:rStyle w:val="ad"/>
          <w:rFonts w:ascii="楷体" w:eastAsia="楷体" w:hAnsi="楷体" w:hint="eastAsia"/>
          <w:b w:val="0"/>
          <w:bCs w:val="0"/>
          <w:spacing w:val="-4"/>
          <w:sz w:val="32"/>
          <w:szCs w:val="32"/>
        </w:rPr>
        <w:br/>
        <w:t>“房屋租赁建筑面积”指标，预期指标值为“=2036.66平方米”；</w:t>
      </w:r>
      <w:r w:rsidRPr="00F44DEF">
        <w:rPr>
          <w:rStyle w:val="ad"/>
          <w:rFonts w:ascii="楷体" w:eastAsia="楷体" w:hAnsi="楷体" w:hint="eastAsia"/>
          <w:b w:val="0"/>
          <w:bCs w:val="0"/>
          <w:spacing w:val="-4"/>
          <w:sz w:val="32"/>
          <w:szCs w:val="32"/>
        </w:rPr>
        <w:br/>
      </w:r>
      <w:r w:rsidRPr="00F44DEF">
        <w:rPr>
          <w:rStyle w:val="ad"/>
          <w:rFonts w:ascii="楷体" w:eastAsia="楷体" w:hAnsi="楷体" w:hint="eastAsia"/>
          <w:b w:val="0"/>
          <w:bCs w:val="0"/>
          <w:spacing w:val="-4"/>
          <w:sz w:val="32"/>
          <w:szCs w:val="32"/>
        </w:rPr>
        <w:lastRenderedPageBreak/>
        <w:t>“租用教学场地”指标，预期指标值为“=1栋”；</w:t>
      </w:r>
      <w:r w:rsidRPr="00F44DEF">
        <w:rPr>
          <w:rStyle w:val="ad"/>
          <w:rFonts w:ascii="楷体" w:eastAsia="楷体" w:hAnsi="楷体" w:hint="eastAsia"/>
          <w:b w:val="0"/>
          <w:bCs w:val="0"/>
          <w:spacing w:val="-4"/>
          <w:sz w:val="32"/>
          <w:szCs w:val="32"/>
        </w:rPr>
        <w:br/>
        <w:t>②质量指标</w:t>
      </w:r>
      <w:r w:rsidRPr="00F44DEF">
        <w:rPr>
          <w:rStyle w:val="ad"/>
          <w:rFonts w:ascii="楷体" w:eastAsia="楷体" w:hAnsi="楷体" w:hint="eastAsia"/>
          <w:b w:val="0"/>
          <w:bCs w:val="0"/>
          <w:spacing w:val="-4"/>
          <w:sz w:val="32"/>
          <w:szCs w:val="32"/>
        </w:rPr>
        <w:br/>
        <w:t>“资金使用合规率”指标，预期指标值为“=100%”；</w:t>
      </w:r>
      <w:r w:rsidRPr="00F44DEF">
        <w:rPr>
          <w:rStyle w:val="ad"/>
          <w:rFonts w:ascii="楷体" w:eastAsia="楷体" w:hAnsi="楷体" w:hint="eastAsia"/>
          <w:b w:val="0"/>
          <w:bCs w:val="0"/>
          <w:spacing w:val="-4"/>
          <w:sz w:val="32"/>
          <w:szCs w:val="32"/>
        </w:rPr>
        <w:br/>
        <w:t>③时效指标</w:t>
      </w:r>
      <w:r w:rsidRPr="00F44DEF">
        <w:rPr>
          <w:rStyle w:val="ad"/>
          <w:rFonts w:ascii="楷体" w:eastAsia="楷体" w:hAnsi="楷体" w:hint="eastAsia"/>
          <w:b w:val="0"/>
          <w:bCs w:val="0"/>
          <w:spacing w:val="-4"/>
          <w:sz w:val="32"/>
          <w:szCs w:val="32"/>
        </w:rPr>
        <w:br/>
        <w:t>“资金使用及时率”指标，预期指标值为“=100%”；</w:t>
      </w:r>
      <w:r w:rsidRPr="00F44DEF">
        <w:rPr>
          <w:rStyle w:val="ad"/>
          <w:rFonts w:ascii="楷体" w:eastAsia="楷体" w:hAnsi="楷体" w:hint="eastAsia"/>
          <w:b w:val="0"/>
          <w:bCs w:val="0"/>
          <w:spacing w:val="-4"/>
          <w:sz w:val="32"/>
          <w:szCs w:val="32"/>
        </w:rPr>
        <w:br/>
        <w:t>（2）项目成本指标</w:t>
      </w:r>
      <w:r w:rsidRPr="00F44DEF">
        <w:rPr>
          <w:rStyle w:val="ad"/>
          <w:rFonts w:ascii="楷体" w:eastAsia="楷体" w:hAnsi="楷体" w:hint="eastAsia"/>
          <w:b w:val="0"/>
          <w:bCs w:val="0"/>
          <w:spacing w:val="-4"/>
          <w:sz w:val="32"/>
          <w:szCs w:val="32"/>
        </w:rPr>
        <w:br/>
        <w:t>①经济成本指标</w:t>
      </w:r>
      <w:r w:rsidRPr="00F44DEF">
        <w:rPr>
          <w:rStyle w:val="ad"/>
          <w:rFonts w:ascii="楷体" w:eastAsia="楷体" w:hAnsi="楷体" w:hint="eastAsia"/>
          <w:b w:val="0"/>
          <w:bCs w:val="0"/>
          <w:spacing w:val="-4"/>
          <w:sz w:val="32"/>
          <w:szCs w:val="32"/>
        </w:rPr>
        <w:br/>
        <w:t>“场地月均租赁费用”指标，预期指标值为“=1.25万元”；</w:t>
      </w:r>
      <w:r w:rsidRPr="00F44DEF">
        <w:rPr>
          <w:rStyle w:val="ad"/>
          <w:rFonts w:ascii="楷体" w:eastAsia="楷体" w:hAnsi="楷体" w:hint="eastAsia"/>
          <w:b w:val="0"/>
          <w:bCs w:val="0"/>
          <w:spacing w:val="-4"/>
          <w:sz w:val="32"/>
          <w:szCs w:val="32"/>
        </w:rPr>
        <w:br/>
        <w:t>②社会成本指标</w:t>
      </w:r>
      <w:r w:rsidRPr="00F44DEF">
        <w:rPr>
          <w:rStyle w:val="ad"/>
          <w:rFonts w:ascii="楷体" w:eastAsia="楷体" w:hAnsi="楷体" w:hint="eastAsia"/>
          <w:b w:val="0"/>
          <w:bCs w:val="0"/>
          <w:spacing w:val="-4"/>
          <w:sz w:val="32"/>
          <w:szCs w:val="32"/>
        </w:rPr>
        <w:br/>
        <w:t>无此类指标；</w:t>
      </w:r>
      <w:r w:rsidRPr="00F44DEF">
        <w:rPr>
          <w:rStyle w:val="ad"/>
          <w:rFonts w:ascii="楷体" w:eastAsia="楷体" w:hAnsi="楷体" w:hint="eastAsia"/>
          <w:b w:val="0"/>
          <w:bCs w:val="0"/>
          <w:spacing w:val="-4"/>
          <w:sz w:val="32"/>
          <w:szCs w:val="32"/>
        </w:rPr>
        <w:br/>
        <w:t>③生态环境成本指标</w:t>
      </w:r>
      <w:r w:rsidRPr="00F44DEF">
        <w:rPr>
          <w:rStyle w:val="ad"/>
          <w:rFonts w:ascii="楷体" w:eastAsia="楷体" w:hAnsi="楷体" w:hint="eastAsia"/>
          <w:b w:val="0"/>
          <w:bCs w:val="0"/>
          <w:spacing w:val="-4"/>
          <w:sz w:val="32"/>
          <w:szCs w:val="32"/>
        </w:rPr>
        <w:br/>
        <w:t>无此类指标；</w:t>
      </w:r>
      <w:r w:rsidRPr="00F44DEF">
        <w:rPr>
          <w:rStyle w:val="ad"/>
          <w:rFonts w:ascii="楷体" w:eastAsia="楷体" w:hAnsi="楷体" w:hint="eastAsia"/>
          <w:b w:val="0"/>
          <w:bCs w:val="0"/>
          <w:spacing w:val="-4"/>
          <w:sz w:val="32"/>
          <w:szCs w:val="32"/>
        </w:rPr>
        <w:br/>
        <w:t>（3）项目效益指标</w:t>
      </w:r>
      <w:r w:rsidRPr="00F44DEF">
        <w:rPr>
          <w:rStyle w:val="ad"/>
          <w:rFonts w:ascii="楷体" w:eastAsia="楷体" w:hAnsi="楷体" w:hint="eastAsia"/>
          <w:b w:val="0"/>
          <w:bCs w:val="0"/>
          <w:spacing w:val="-4"/>
          <w:sz w:val="32"/>
          <w:szCs w:val="32"/>
        </w:rPr>
        <w:br/>
        <w:t>①经济效益指标</w:t>
      </w:r>
      <w:r w:rsidRPr="00F44DEF">
        <w:rPr>
          <w:rStyle w:val="ad"/>
          <w:rFonts w:ascii="楷体" w:eastAsia="楷体" w:hAnsi="楷体" w:hint="eastAsia"/>
          <w:b w:val="0"/>
          <w:bCs w:val="0"/>
          <w:spacing w:val="-4"/>
          <w:sz w:val="32"/>
          <w:szCs w:val="32"/>
        </w:rPr>
        <w:br/>
        <w:t>无此类指标；</w:t>
      </w:r>
      <w:r w:rsidRPr="00F44DEF">
        <w:rPr>
          <w:rStyle w:val="ad"/>
          <w:rFonts w:ascii="楷体" w:eastAsia="楷体" w:hAnsi="楷体" w:hint="eastAsia"/>
          <w:b w:val="0"/>
          <w:bCs w:val="0"/>
          <w:spacing w:val="-4"/>
          <w:sz w:val="32"/>
          <w:szCs w:val="32"/>
        </w:rPr>
        <w:br/>
        <w:t>②社会效益指标</w:t>
      </w:r>
      <w:r w:rsidRPr="00F44DEF">
        <w:rPr>
          <w:rStyle w:val="ad"/>
          <w:rFonts w:ascii="楷体" w:eastAsia="楷体" w:hAnsi="楷体" w:hint="eastAsia"/>
          <w:b w:val="0"/>
          <w:bCs w:val="0"/>
          <w:spacing w:val="-4"/>
          <w:sz w:val="32"/>
          <w:szCs w:val="32"/>
        </w:rPr>
        <w:br/>
        <w:t>“有效保障幼儿园正常运转”指标，预期指标值为“有效保障”；</w:t>
      </w:r>
      <w:r w:rsidRPr="00F44DEF">
        <w:rPr>
          <w:rStyle w:val="ad"/>
          <w:rFonts w:ascii="楷体" w:eastAsia="楷体" w:hAnsi="楷体" w:hint="eastAsia"/>
          <w:b w:val="0"/>
          <w:bCs w:val="0"/>
          <w:spacing w:val="-4"/>
          <w:sz w:val="32"/>
          <w:szCs w:val="32"/>
        </w:rPr>
        <w:br/>
        <w:t>③生态效益指标</w:t>
      </w:r>
      <w:r w:rsidRPr="00F44DEF">
        <w:rPr>
          <w:rStyle w:val="ad"/>
          <w:rFonts w:ascii="楷体" w:eastAsia="楷体" w:hAnsi="楷体" w:hint="eastAsia"/>
          <w:b w:val="0"/>
          <w:bCs w:val="0"/>
          <w:spacing w:val="-4"/>
          <w:sz w:val="32"/>
          <w:szCs w:val="32"/>
        </w:rPr>
        <w:br/>
        <w:t>无此类指标；</w:t>
      </w:r>
      <w:r w:rsidRPr="00F44DEF">
        <w:rPr>
          <w:rStyle w:val="ad"/>
          <w:rFonts w:ascii="楷体" w:eastAsia="楷体" w:hAnsi="楷体" w:hint="eastAsia"/>
          <w:b w:val="0"/>
          <w:bCs w:val="0"/>
          <w:spacing w:val="-4"/>
          <w:sz w:val="32"/>
          <w:szCs w:val="32"/>
        </w:rPr>
        <w:br/>
        <w:t>（4）项目满意度指标</w:t>
      </w:r>
      <w:r w:rsidRPr="00F44DEF">
        <w:rPr>
          <w:rStyle w:val="ad"/>
          <w:rFonts w:ascii="楷体" w:eastAsia="楷体" w:hAnsi="楷体" w:hint="eastAsia"/>
          <w:b w:val="0"/>
          <w:bCs w:val="0"/>
          <w:spacing w:val="-4"/>
          <w:sz w:val="32"/>
          <w:szCs w:val="32"/>
        </w:rPr>
        <w:br/>
        <w:t>①满意度指标</w:t>
      </w:r>
      <w:r w:rsidRPr="00F44DEF">
        <w:rPr>
          <w:rStyle w:val="ad"/>
          <w:rFonts w:ascii="楷体" w:eastAsia="楷体" w:hAnsi="楷体" w:hint="eastAsia"/>
          <w:b w:val="0"/>
          <w:bCs w:val="0"/>
          <w:spacing w:val="-4"/>
          <w:sz w:val="32"/>
          <w:szCs w:val="32"/>
        </w:rPr>
        <w:br/>
        <w:t>无此类指标。</w:t>
      </w:r>
    </w:p>
    <w:p w14:paraId="017C4104" w14:textId="77777777" w:rsidR="0028364B" w:rsidRPr="00F44DEF" w:rsidRDefault="00000000">
      <w:p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二、绩效评价工作开展情况</w:t>
      </w:r>
    </w:p>
    <w:p w14:paraId="16D6DC5F" w14:textId="77777777" w:rsidR="0028364B" w:rsidRPr="00F44DEF" w:rsidRDefault="00000000">
      <w:pPr>
        <w:spacing w:line="540" w:lineRule="exact"/>
        <w:ind w:firstLineChars="181" w:firstLine="567"/>
        <w:rPr>
          <w:rStyle w:val="ad"/>
          <w:rFonts w:ascii="楷体" w:eastAsia="楷体" w:hAnsi="楷体" w:hint="eastAsia"/>
          <w:spacing w:val="-4"/>
          <w:sz w:val="32"/>
          <w:szCs w:val="32"/>
        </w:rPr>
      </w:pPr>
      <w:r w:rsidRPr="00F44DEF">
        <w:rPr>
          <w:rStyle w:val="ad"/>
          <w:rFonts w:ascii="楷体" w:eastAsia="楷体" w:hAnsi="楷体" w:hint="eastAsia"/>
          <w:spacing w:val="-4"/>
          <w:sz w:val="32"/>
          <w:szCs w:val="32"/>
        </w:rPr>
        <w:t>（一）绩效评价目的、对象和范围</w:t>
      </w:r>
    </w:p>
    <w:p w14:paraId="4BD0D88B"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（一）绩效评价的目的、对象和范围</w:t>
      </w:r>
      <w:r w:rsidRPr="00F44DEF">
        <w:rPr>
          <w:rStyle w:val="ad"/>
          <w:rFonts w:ascii="楷体" w:eastAsia="楷体" w:hAnsi="楷体" w:hint="eastAsia"/>
          <w:b w:val="0"/>
          <w:bCs w:val="0"/>
          <w:spacing w:val="-4"/>
          <w:sz w:val="32"/>
          <w:szCs w:val="32"/>
        </w:rPr>
        <w:br/>
      </w:r>
      <w:r w:rsidRPr="00F44DEF">
        <w:rPr>
          <w:rStyle w:val="ad"/>
          <w:rFonts w:ascii="楷体" w:eastAsia="楷体" w:hAnsi="楷体" w:hint="eastAsia"/>
          <w:b w:val="0"/>
          <w:bCs w:val="0"/>
          <w:spacing w:val="-4"/>
          <w:sz w:val="32"/>
          <w:szCs w:val="32"/>
        </w:rPr>
        <w:lastRenderedPageBreak/>
        <w:t>1.绩效评价的目的</w:t>
      </w:r>
      <w:r w:rsidRPr="00F44DEF">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市《关于印发&lt;自治区项目支出绩效目标设置指引&gt;的通知》（新财预〔2022〕42号）文件精神，我单位针对第三幼儿园2022年7月-2023年7月租赁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F44DEF">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F44DE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F44DE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w:t>
      </w:r>
      <w:r w:rsidRPr="00F44DEF">
        <w:rPr>
          <w:rStyle w:val="ad"/>
          <w:rFonts w:ascii="楷体" w:eastAsia="楷体" w:hAnsi="楷体" w:hint="eastAsia"/>
          <w:b w:val="0"/>
          <w:bCs w:val="0"/>
          <w:spacing w:val="-4"/>
          <w:sz w:val="32"/>
          <w:szCs w:val="32"/>
        </w:rPr>
        <w:lastRenderedPageBreak/>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F44DE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2.绩效评价对象</w:t>
      </w:r>
      <w:r w:rsidRPr="00F44DEF">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此次我单位根据《财政支出绩效评价管理暂行办法》（财预〔2020〕10号）文件要求实施评价工作，本次评价对象为第三幼儿园2022年7月-2023年7月租赁费项目，评价核心为项目资金、项目产出、项目效益。</w:t>
      </w:r>
      <w:r w:rsidRPr="00F44DEF">
        <w:rPr>
          <w:rStyle w:val="ad"/>
          <w:rFonts w:ascii="楷体" w:eastAsia="楷体" w:hAnsi="楷体" w:hint="eastAsia"/>
          <w:b w:val="0"/>
          <w:bCs w:val="0"/>
          <w:spacing w:val="-4"/>
          <w:sz w:val="32"/>
          <w:szCs w:val="32"/>
        </w:rPr>
        <w:br/>
        <w:t>3.绩效评价范围</w:t>
      </w:r>
      <w:r w:rsidRPr="00F44DE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6101C09" w14:textId="77777777" w:rsidR="0028364B" w:rsidRPr="00F44DEF" w:rsidRDefault="00000000">
      <w:pPr>
        <w:spacing w:line="540" w:lineRule="exact"/>
        <w:ind w:firstLine="567"/>
        <w:rPr>
          <w:rStyle w:val="ad"/>
          <w:rFonts w:ascii="楷体" w:eastAsia="楷体" w:hAnsi="楷体" w:hint="eastAsia"/>
          <w:spacing w:val="-4"/>
          <w:sz w:val="32"/>
          <w:szCs w:val="32"/>
        </w:rPr>
      </w:pPr>
      <w:r w:rsidRPr="00F44DEF">
        <w:rPr>
          <w:rStyle w:val="ad"/>
          <w:rFonts w:ascii="楷体" w:eastAsia="楷体" w:hAnsi="楷体" w:hint="eastAsia"/>
          <w:spacing w:val="-4"/>
          <w:sz w:val="32"/>
          <w:szCs w:val="32"/>
        </w:rPr>
        <w:t>（二）绩效评价原则、评价指标体系、评价方法、评价标准</w:t>
      </w:r>
    </w:p>
    <w:p w14:paraId="531044A8"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1.绩效评价原则</w:t>
      </w:r>
      <w:r w:rsidRPr="00F44DEF">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w:t>
      </w:r>
      <w:r w:rsidRPr="00F44DEF">
        <w:rPr>
          <w:rStyle w:val="ad"/>
          <w:rFonts w:ascii="楷体" w:eastAsia="楷体" w:hAnsi="楷体" w:hint="eastAsia"/>
          <w:b w:val="0"/>
          <w:bCs w:val="0"/>
          <w:spacing w:val="-4"/>
          <w:sz w:val="32"/>
          <w:szCs w:val="32"/>
        </w:rPr>
        <w:lastRenderedPageBreak/>
        <w:t>189号）、《关于印发&lt;自治区项目支出绩效目标设置指引&gt;的通知》（新财预〔2022〕42号）等要求，绩效评价应遵循如下原则：</w:t>
      </w:r>
      <w:r w:rsidRPr="00F44DEF">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F44DE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44DE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44DEF">
        <w:rPr>
          <w:rStyle w:val="ad"/>
          <w:rFonts w:ascii="楷体" w:eastAsia="楷体" w:hAnsi="楷体" w:hint="eastAsia"/>
          <w:b w:val="0"/>
          <w:bCs w:val="0"/>
          <w:spacing w:val="-4"/>
          <w:sz w:val="32"/>
          <w:szCs w:val="32"/>
        </w:rPr>
        <w:br/>
        <w:t>（4）公开透明。绩效评价结果应依法依规公开，并自觉接受社会监督。</w:t>
      </w:r>
      <w:r w:rsidRPr="00F44DEF">
        <w:rPr>
          <w:rStyle w:val="ad"/>
          <w:rFonts w:ascii="楷体" w:eastAsia="楷体" w:hAnsi="楷体" w:hint="eastAsia"/>
          <w:b w:val="0"/>
          <w:bCs w:val="0"/>
          <w:spacing w:val="-4"/>
          <w:sz w:val="32"/>
          <w:szCs w:val="32"/>
        </w:rPr>
        <w:br/>
        <w:t>根据以上原则，绩效评价应遵循如下要求：</w:t>
      </w:r>
      <w:r w:rsidRPr="00F44DE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44DEF">
        <w:rPr>
          <w:rStyle w:val="ad"/>
          <w:rFonts w:ascii="楷体" w:eastAsia="楷体" w:hAnsi="楷体" w:hint="eastAsia"/>
          <w:b w:val="0"/>
          <w:bCs w:val="0"/>
          <w:spacing w:val="-4"/>
          <w:sz w:val="32"/>
          <w:szCs w:val="32"/>
        </w:rPr>
        <w:br/>
        <w:t>（2）保证评价结果的真实性、公正性，提高评价报告的公信力。</w:t>
      </w:r>
      <w:r w:rsidRPr="00F44DE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F44DEF">
        <w:rPr>
          <w:rStyle w:val="ad"/>
          <w:rFonts w:ascii="楷体" w:eastAsia="楷体" w:hAnsi="楷体" w:hint="eastAsia"/>
          <w:b w:val="0"/>
          <w:bCs w:val="0"/>
          <w:spacing w:val="-4"/>
          <w:sz w:val="32"/>
          <w:szCs w:val="32"/>
        </w:rPr>
        <w:br/>
        <w:t>2.绩效评价指标体系</w:t>
      </w:r>
      <w:r w:rsidRPr="00F44DE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w:t>
      </w:r>
      <w:r w:rsidRPr="00F44DEF">
        <w:rPr>
          <w:rStyle w:val="ad"/>
          <w:rFonts w:ascii="楷体" w:eastAsia="楷体" w:hAnsi="楷体" w:hint="eastAsia"/>
          <w:b w:val="0"/>
          <w:bCs w:val="0"/>
          <w:spacing w:val="-4"/>
          <w:sz w:val="32"/>
          <w:szCs w:val="32"/>
        </w:rPr>
        <w:lastRenderedPageBreak/>
        <w:t>如下：设置一级指标共4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F44DEF">
        <w:rPr>
          <w:rStyle w:val="ad"/>
          <w:rFonts w:ascii="楷体" w:eastAsia="楷体" w:hAnsi="楷体" w:hint="eastAsia"/>
          <w:b w:val="0"/>
          <w:bCs w:val="0"/>
          <w:spacing w:val="-4"/>
          <w:sz w:val="32"/>
          <w:szCs w:val="32"/>
        </w:rPr>
        <w:br/>
        <w:t>3.评价方法</w:t>
      </w:r>
      <w:r w:rsidRPr="00F44DE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F44DE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F44DE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44DEF">
        <w:rPr>
          <w:rStyle w:val="ad"/>
          <w:rFonts w:ascii="楷体" w:eastAsia="楷体" w:hAnsi="楷体" w:hint="eastAsia"/>
          <w:b w:val="0"/>
          <w:bCs w:val="0"/>
          <w:spacing w:val="-4"/>
          <w:sz w:val="32"/>
          <w:szCs w:val="32"/>
        </w:rPr>
        <w:br/>
        <w:t>②定性指标分析环节：主要采用公众评判法，通过问卷及抽样调</w:t>
      </w:r>
      <w:r w:rsidRPr="00F44DEF">
        <w:rPr>
          <w:rStyle w:val="ad"/>
          <w:rFonts w:ascii="楷体" w:eastAsia="楷体" w:hAnsi="楷体" w:hint="eastAsia"/>
          <w:b w:val="0"/>
          <w:bCs w:val="0"/>
          <w:spacing w:val="-4"/>
          <w:sz w:val="32"/>
          <w:szCs w:val="32"/>
        </w:rPr>
        <w:lastRenderedPageBreak/>
        <w:t>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F44DEF">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F44DE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F44DEF">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F44DE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F44DE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F44DE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F44DEF">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F44DE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F44DEF">
        <w:rPr>
          <w:rStyle w:val="ad"/>
          <w:rFonts w:ascii="楷体" w:eastAsia="楷体" w:hAnsi="楷体" w:hint="eastAsia"/>
          <w:b w:val="0"/>
          <w:bCs w:val="0"/>
          <w:spacing w:val="-4"/>
          <w:sz w:val="32"/>
          <w:szCs w:val="32"/>
        </w:rPr>
        <w:br/>
        <w:t>资金使用合规性：文献法、实地勘察法，一是查找资金管理办法，</w:t>
      </w:r>
      <w:r w:rsidRPr="00F44DEF">
        <w:rPr>
          <w:rStyle w:val="ad"/>
          <w:rFonts w:ascii="楷体" w:eastAsia="楷体" w:hAnsi="楷体" w:hint="eastAsia"/>
          <w:b w:val="0"/>
          <w:bCs w:val="0"/>
          <w:spacing w:val="-4"/>
          <w:sz w:val="32"/>
          <w:szCs w:val="32"/>
        </w:rPr>
        <w:lastRenderedPageBreak/>
        <w:t>包括专项资金管理办法和单位自有资金管理办法；二是通过查账了解具体开支情况，是否专款专用，是否按照标准支出。</w:t>
      </w:r>
      <w:r w:rsidRPr="00F44DEF">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F44DE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F44DE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44DE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F44DEF">
        <w:rPr>
          <w:rStyle w:val="ad"/>
          <w:rFonts w:ascii="楷体" w:eastAsia="楷体" w:hAnsi="楷体" w:hint="eastAsia"/>
          <w:b w:val="0"/>
          <w:bCs w:val="0"/>
          <w:spacing w:val="-4"/>
          <w:sz w:val="32"/>
          <w:szCs w:val="32"/>
        </w:rPr>
        <w:br/>
        <w:t>4.评价标准</w:t>
      </w:r>
      <w:r w:rsidRPr="00F44DE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F44DEF">
        <w:rPr>
          <w:rStyle w:val="ad"/>
          <w:rFonts w:ascii="楷体" w:eastAsia="楷体" w:hAnsi="楷体" w:hint="eastAsia"/>
          <w:b w:val="0"/>
          <w:bCs w:val="0"/>
          <w:spacing w:val="-4"/>
          <w:sz w:val="32"/>
          <w:szCs w:val="32"/>
        </w:rPr>
        <w:br/>
        <w:t>计划标准：指以预先制定的目标、计划、预算、定额等作为评价标准。</w:t>
      </w:r>
      <w:r w:rsidRPr="00F44DEF">
        <w:rPr>
          <w:rStyle w:val="ad"/>
          <w:rFonts w:ascii="楷体" w:eastAsia="楷体" w:hAnsi="楷体" w:hint="eastAsia"/>
          <w:b w:val="0"/>
          <w:bCs w:val="0"/>
          <w:spacing w:val="-4"/>
          <w:sz w:val="32"/>
          <w:szCs w:val="32"/>
        </w:rPr>
        <w:br/>
        <w:t>行业标准：指参照国家公布的行业指标数据制定的评价标准。</w:t>
      </w:r>
      <w:r w:rsidRPr="00F44DE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F44DEF">
        <w:rPr>
          <w:rStyle w:val="ad"/>
          <w:rFonts w:ascii="楷体" w:eastAsia="楷体" w:hAnsi="楷体" w:hint="eastAsia"/>
          <w:b w:val="0"/>
          <w:bCs w:val="0"/>
          <w:spacing w:val="-4"/>
          <w:sz w:val="32"/>
          <w:szCs w:val="32"/>
        </w:rPr>
        <w:br/>
        <w:t>本次绩效评价采用计划标准，以预先制定的目标、计划、预算、</w:t>
      </w:r>
      <w:r w:rsidRPr="00F44DEF">
        <w:rPr>
          <w:rStyle w:val="ad"/>
          <w:rFonts w:ascii="楷体" w:eastAsia="楷体" w:hAnsi="楷体" w:hint="eastAsia"/>
          <w:b w:val="0"/>
          <w:bCs w:val="0"/>
          <w:spacing w:val="-4"/>
          <w:sz w:val="32"/>
          <w:szCs w:val="32"/>
        </w:rPr>
        <w:lastRenderedPageBreak/>
        <w:t>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226D47F" w14:textId="77777777" w:rsidR="0028364B" w:rsidRPr="00F44DEF" w:rsidRDefault="00000000">
      <w:pPr>
        <w:spacing w:line="540" w:lineRule="exact"/>
        <w:ind w:firstLineChars="181" w:firstLine="567"/>
        <w:rPr>
          <w:rStyle w:val="ad"/>
          <w:rFonts w:ascii="楷体" w:eastAsia="楷体" w:hAnsi="楷体" w:hint="eastAsia"/>
          <w:spacing w:val="-4"/>
          <w:sz w:val="32"/>
          <w:szCs w:val="32"/>
        </w:rPr>
      </w:pPr>
      <w:r w:rsidRPr="00F44DEF">
        <w:rPr>
          <w:rStyle w:val="ad"/>
          <w:rFonts w:ascii="楷体" w:eastAsia="楷体" w:hAnsi="楷体" w:hint="eastAsia"/>
          <w:spacing w:val="-4"/>
          <w:sz w:val="32"/>
          <w:szCs w:val="32"/>
        </w:rPr>
        <w:t>（三）绩效评价工作过程</w:t>
      </w:r>
    </w:p>
    <w:p w14:paraId="16B2E275"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1.前期准备</w:t>
      </w:r>
      <w:r w:rsidRPr="00F44DEF">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F44DEF">
        <w:rPr>
          <w:rStyle w:val="ad"/>
          <w:rFonts w:ascii="楷体" w:eastAsia="楷体" w:hAnsi="楷体" w:hint="eastAsia"/>
          <w:b w:val="0"/>
          <w:bCs w:val="0"/>
          <w:spacing w:val="-4"/>
          <w:sz w:val="32"/>
          <w:szCs w:val="32"/>
        </w:rPr>
        <w:br/>
        <w:t>张晓瑞（评价小组组长）：主要负责项目策划和监督，全面负责项目绩效评价报告的最终质量，对评价人员出具的最终报告质量进行复核，确保评估结果的客观性；</w:t>
      </w:r>
      <w:r w:rsidRPr="00F44DEF">
        <w:rPr>
          <w:rStyle w:val="ad"/>
          <w:rFonts w:ascii="楷体" w:eastAsia="楷体" w:hAnsi="楷体" w:hint="eastAsia"/>
          <w:b w:val="0"/>
          <w:bCs w:val="0"/>
          <w:spacing w:val="-4"/>
          <w:sz w:val="32"/>
          <w:szCs w:val="32"/>
        </w:rPr>
        <w:br/>
        <w:t>严昊（评价小组组员）：主要负责资料的收集，取证、数据统计分析；</w:t>
      </w:r>
      <w:r w:rsidRPr="00F44DEF">
        <w:rPr>
          <w:rStyle w:val="ad"/>
          <w:rFonts w:ascii="楷体" w:eastAsia="楷体" w:hAnsi="楷体" w:hint="eastAsia"/>
          <w:b w:val="0"/>
          <w:bCs w:val="0"/>
          <w:spacing w:val="-4"/>
          <w:sz w:val="32"/>
          <w:szCs w:val="32"/>
        </w:rPr>
        <w:br/>
        <w:t>王秀娟（评价小组组员）：主要负责项目报告的制定，指标的研判，数据分析及报告撰写。</w:t>
      </w:r>
      <w:r w:rsidRPr="00F44DEF">
        <w:rPr>
          <w:rStyle w:val="ad"/>
          <w:rFonts w:ascii="楷体" w:eastAsia="楷体" w:hAnsi="楷体" w:hint="eastAsia"/>
          <w:b w:val="0"/>
          <w:bCs w:val="0"/>
          <w:spacing w:val="-4"/>
          <w:sz w:val="32"/>
          <w:szCs w:val="32"/>
        </w:rPr>
        <w:br/>
        <w:t>2.组织实施</w:t>
      </w:r>
      <w:r w:rsidRPr="00F44DE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F44DEF">
        <w:rPr>
          <w:rStyle w:val="ad"/>
          <w:rFonts w:ascii="楷体" w:eastAsia="楷体" w:hAnsi="楷体" w:hint="eastAsia"/>
          <w:b w:val="0"/>
          <w:bCs w:val="0"/>
          <w:spacing w:val="-4"/>
          <w:sz w:val="32"/>
          <w:szCs w:val="32"/>
        </w:rPr>
        <w:br/>
        <w:t>3.分析评价</w:t>
      </w:r>
      <w:r w:rsidRPr="00F44DEF">
        <w:rPr>
          <w:rStyle w:val="ad"/>
          <w:rFonts w:ascii="楷体" w:eastAsia="楷体" w:hAnsi="楷体" w:hint="eastAsia"/>
          <w:b w:val="0"/>
          <w:bCs w:val="0"/>
          <w:spacing w:val="-4"/>
          <w:sz w:val="32"/>
          <w:szCs w:val="32"/>
        </w:rPr>
        <w:br/>
        <w:t>2025年3月15日-3月20日，评价小组按照绩效评价的原则和</w:t>
      </w:r>
      <w:r w:rsidRPr="00F44DEF">
        <w:rPr>
          <w:rStyle w:val="ad"/>
          <w:rFonts w:ascii="楷体" w:eastAsia="楷体" w:hAnsi="楷体" w:hint="eastAsia"/>
          <w:b w:val="0"/>
          <w:bCs w:val="0"/>
          <w:spacing w:val="-4"/>
          <w:sz w:val="32"/>
          <w:szCs w:val="32"/>
        </w:rPr>
        <w:lastRenderedPageBreak/>
        <w:t xml:space="preserve">规范，对取得的资料进行审查核实，对采集的数据进行分析，按照绩效评价指标评分表逐项进行打分、分析、汇总各方评价结果。　</w:t>
      </w:r>
      <w:r w:rsidRPr="00F44DEF">
        <w:rPr>
          <w:rStyle w:val="ad"/>
          <w:rFonts w:ascii="楷体" w:eastAsia="楷体" w:hAnsi="楷体" w:hint="eastAsia"/>
          <w:b w:val="0"/>
          <w:bCs w:val="0"/>
          <w:spacing w:val="-4"/>
          <w:sz w:val="32"/>
          <w:szCs w:val="32"/>
        </w:rPr>
        <w:br/>
        <w:t>4.撰写与提交评价报告</w:t>
      </w:r>
      <w:r w:rsidRPr="00F44DEF">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F44DEF">
        <w:rPr>
          <w:rStyle w:val="ad"/>
          <w:rFonts w:ascii="楷体" w:eastAsia="楷体" w:hAnsi="楷体" w:hint="eastAsia"/>
          <w:b w:val="0"/>
          <w:bCs w:val="0"/>
          <w:spacing w:val="-4"/>
          <w:sz w:val="32"/>
          <w:szCs w:val="32"/>
        </w:rPr>
        <w:br/>
        <w:t>5.问题整改</w:t>
      </w:r>
      <w:r w:rsidRPr="00F44DEF">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F44DEF">
        <w:rPr>
          <w:rStyle w:val="ad"/>
          <w:rFonts w:ascii="楷体" w:eastAsia="楷体" w:hAnsi="楷体" w:hint="eastAsia"/>
          <w:b w:val="0"/>
          <w:bCs w:val="0"/>
          <w:spacing w:val="-4"/>
          <w:sz w:val="32"/>
          <w:szCs w:val="32"/>
        </w:rPr>
        <w:br/>
        <w:t>6.档案整理</w:t>
      </w:r>
      <w:r w:rsidRPr="00F44DE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7A65F92" w14:textId="77777777" w:rsidR="0028364B" w:rsidRPr="00F44DEF" w:rsidRDefault="00000000">
      <w:p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三、综合评价情况及评价结论</w:t>
      </w:r>
    </w:p>
    <w:p w14:paraId="74AD3F4D"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（一）综合评价情况</w:t>
      </w:r>
      <w:r w:rsidRPr="00F44DEF">
        <w:rPr>
          <w:rStyle w:val="ad"/>
          <w:rFonts w:ascii="楷体" w:eastAsia="楷体" w:hAnsi="楷体" w:hint="eastAsia"/>
          <w:b w:val="0"/>
          <w:bCs w:val="0"/>
          <w:spacing w:val="-4"/>
          <w:sz w:val="32"/>
          <w:szCs w:val="32"/>
        </w:rPr>
        <w:br/>
        <w:t>经评价，本项目达成年初设立的绩效目标年初设立的绩效目标，解决了教育资源分配不足、适龄幼儿上学难问题，在实施过程中取得了良好的成效，具体表现在：通过该项目的实施，有效提升了义务教育办学条件，推动教育均衡发展，有利于改善幼儿园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w:t>
      </w:r>
      <w:r w:rsidRPr="00F44DEF">
        <w:rPr>
          <w:rStyle w:val="ad"/>
          <w:rFonts w:ascii="楷体" w:eastAsia="楷体" w:hAnsi="楷体" w:hint="eastAsia"/>
          <w:b w:val="0"/>
          <w:bCs w:val="0"/>
          <w:spacing w:val="-4"/>
          <w:sz w:val="32"/>
          <w:szCs w:val="32"/>
        </w:rPr>
        <w:lastRenderedPageBreak/>
        <w:t>潜能，提高综合素质，为他们未来的发展和成长奠定坚实的基础，但在实施过程中也存在一些不足，虽保障了招生、教学的场地必要条件，但是对于改善教师工作和生活条件，提高教师补贴，吸引和留住优秀教师、科学合理的教学设置、安全管理工作以及家园共育工作还需要深入探究。</w:t>
      </w:r>
      <w:r w:rsidRPr="00F44DEF">
        <w:rPr>
          <w:rStyle w:val="ad"/>
          <w:rFonts w:ascii="楷体" w:eastAsia="楷体" w:hAnsi="楷体" w:hint="eastAsia"/>
          <w:b w:val="0"/>
          <w:bCs w:val="0"/>
          <w:spacing w:val="-4"/>
          <w:sz w:val="32"/>
          <w:szCs w:val="32"/>
        </w:rPr>
        <w:br/>
        <w:t>（二）评价结论</w:t>
      </w:r>
      <w:r w:rsidRPr="00F44DE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100.00分，绩效评级为“优”。综合评价结论如下：本项目共设置三级指标数量17个，实现三级指标数量17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0个，满分指标0个，得分率0.00%。详细情况见“表3-1：项目综合得分表”及“附件2：项目综合得分表”。</w:t>
      </w:r>
      <w:r w:rsidRPr="00F44DEF">
        <w:rPr>
          <w:rStyle w:val="ad"/>
          <w:rFonts w:ascii="楷体" w:eastAsia="楷体" w:hAnsi="楷体" w:hint="eastAsia"/>
          <w:b w:val="0"/>
          <w:bCs w:val="0"/>
          <w:spacing w:val="-4"/>
          <w:sz w:val="32"/>
          <w:szCs w:val="32"/>
        </w:rPr>
        <w:br/>
        <w:t>表3-1：项目综合得分表</w:t>
      </w:r>
      <w:r w:rsidRPr="00F44DEF">
        <w:rPr>
          <w:rStyle w:val="ad"/>
          <w:rFonts w:ascii="楷体" w:eastAsia="楷体" w:hAnsi="楷体" w:hint="eastAsia"/>
          <w:b w:val="0"/>
          <w:bCs w:val="0"/>
          <w:spacing w:val="-4"/>
          <w:sz w:val="32"/>
          <w:szCs w:val="32"/>
        </w:rPr>
        <w:br/>
        <w:t>指标 决策类 管理类 产出类 效益类 合计</w:t>
      </w:r>
      <w:r w:rsidRPr="00F44DEF">
        <w:rPr>
          <w:rStyle w:val="ad"/>
          <w:rFonts w:ascii="楷体" w:eastAsia="楷体" w:hAnsi="楷体" w:hint="eastAsia"/>
          <w:b w:val="0"/>
          <w:bCs w:val="0"/>
          <w:spacing w:val="-4"/>
          <w:sz w:val="32"/>
          <w:szCs w:val="32"/>
        </w:rPr>
        <w:br/>
        <w:t>权重 21.00 19.00 40.00 20.00 100.00</w:t>
      </w:r>
      <w:r w:rsidRPr="00F44DEF">
        <w:rPr>
          <w:rStyle w:val="ad"/>
          <w:rFonts w:ascii="楷体" w:eastAsia="楷体" w:hAnsi="楷体" w:hint="eastAsia"/>
          <w:b w:val="0"/>
          <w:bCs w:val="0"/>
          <w:spacing w:val="-4"/>
          <w:sz w:val="32"/>
          <w:szCs w:val="32"/>
        </w:rPr>
        <w:br/>
        <w:t>得分 21 19 40 20 100</w:t>
      </w:r>
      <w:r w:rsidRPr="00F44DEF">
        <w:rPr>
          <w:rStyle w:val="ad"/>
          <w:rFonts w:ascii="楷体" w:eastAsia="楷体" w:hAnsi="楷体" w:hint="eastAsia"/>
          <w:b w:val="0"/>
          <w:bCs w:val="0"/>
          <w:spacing w:val="-4"/>
          <w:sz w:val="32"/>
          <w:szCs w:val="32"/>
        </w:rPr>
        <w:br/>
        <w:t>得分率 100% 100% 100% 100% 100%</w:t>
      </w:r>
    </w:p>
    <w:p w14:paraId="35624FF4" w14:textId="77777777" w:rsidR="0028364B" w:rsidRPr="00F44DEF" w:rsidRDefault="00000000">
      <w:pPr>
        <w:spacing w:line="540" w:lineRule="exact"/>
        <w:ind w:firstLine="640"/>
        <w:rPr>
          <w:rStyle w:val="ad"/>
          <w:rFonts w:ascii="黑体" w:eastAsia="黑体" w:hAnsi="黑体" w:hint="eastAsia"/>
        </w:rPr>
      </w:pPr>
      <w:r w:rsidRPr="00F44DEF">
        <w:rPr>
          <w:rStyle w:val="ad"/>
          <w:rFonts w:ascii="黑体" w:eastAsia="黑体" w:hAnsi="黑体" w:hint="eastAsia"/>
          <w:b w:val="0"/>
          <w:spacing w:val="-4"/>
          <w:sz w:val="32"/>
          <w:szCs w:val="32"/>
        </w:rPr>
        <w:t>四、绩效评价指标分析</w:t>
      </w:r>
      <w:r w:rsidRPr="00F44DEF">
        <w:rPr>
          <w:rStyle w:val="ad"/>
          <w:rFonts w:ascii="黑体" w:eastAsia="黑体" w:hAnsi="黑体" w:hint="eastAsia"/>
        </w:rPr>
        <w:t xml:space="preserve"> </w:t>
      </w:r>
    </w:p>
    <w:p w14:paraId="17A21B89" w14:textId="77777777" w:rsidR="0028364B" w:rsidRPr="00F44DEF" w:rsidRDefault="00000000">
      <w:pPr>
        <w:spacing w:line="540" w:lineRule="exact"/>
        <w:ind w:firstLineChars="181" w:firstLine="567"/>
        <w:rPr>
          <w:rFonts w:ascii="楷体" w:eastAsia="楷体" w:hAnsi="楷体" w:hint="eastAsia"/>
          <w:b/>
          <w:spacing w:val="-4"/>
          <w:sz w:val="32"/>
          <w:szCs w:val="32"/>
        </w:rPr>
      </w:pPr>
      <w:r w:rsidRPr="00F44DEF">
        <w:rPr>
          <w:rFonts w:ascii="楷体" w:eastAsia="楷体" w:hAnsi="楷体" w:hint="eastAsia"/>
          <w:b/>
          <w:spacing w:val="-4"/>
          <w:sz w:val="32"/>
          <w:szCs w:val="32"/>
        </w:rPr>
        <w:t>（一）</w:t>
      </w:r>
      <w:r w:rsidRPr="00F44DEF">
        <w:rPr>
          <w:rStyle w:val="ad"/>
          <w:rFonts w:ascii="楷体" w:eastAsia="楷体" w:hAnsi="楷体" w:hint="eastAsia"/>
          <w:spacing w:val="-4"/>
          <w:sz w:val="32"/>
          <w:szCs w:val="32"/>
        </w:rPr>
        <w:t>项目决策情况</w:t>
      </w:r>
    </w:p>
    <w:p w14:paraId="41070CB8" w14:textId="77777777" w:rsidR="0028364B" w:rsidRPr="00F44DE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（一）项目决策情况</w:t>
      </w:r>
      <w:r w:rsidRPr="00F44DEF">
        <w:rPr>
          <w:rStyle w:val="ad"/>
          <w:rFonts w:ascii="楷体" w:eastAsia="楷体" w:hAnsi="楷体" w:hint="eastAsia"/>
          <w:b w:val="0"/>
          <w:bCs w:val="0"/>
          <w:spacing w:val="-4"/>
          <w:sz w:val="32"/>
          <w:szCs w:val="32"/>
        </w:rPr>
        <w:br/>
      </w:r>
      <w:r w:rsidRPr="00F44DEF">
        <w:rPr>
          <w:rStyle w:val="ad"/>
          <w:rFonts w:ascii="楷体" w:eastAsia="楷体" w:hAnsi="楷体" w:hint="eastAsia"/>
          <w:b w:val="0"/>
          <w:bCs w:val="0"/>
          <w:spacing w:val="-4"/>
          <w:sz w:val="32"/>
          <w:szCs w:val="32"/>
        </w:rPr>
        <w:lastRenderedPageBreak/>
        <w:t>项目决策类指标由3个二级指标和6个三级指标构成，权重分21.00分，实际得分21.00分。</w:t>
      </w:r>
      <w:r w:rsidRPr="00F44DEF">
        <w:rPr>
          <w:rStyle w:val="ad"/>
          <w:rFonts w:ascii="楷体" w:eastAsia="楷体" w:hAnsi="楷体" w:hint="eastAsia"/>
          <w:b w:val="0"/>
          <w:bCs w:val="0"/>
          <w:spacing w:val="-4"/>
          <w:sz w:val="32"/>
          <w:szCs w:val="32"/>
        </w:rPr>
        <w:br/>
        <w:t>1.项目立项情况分析</w:t>
      </w:r>
      <w:r w:rsidRPr="00F44DEF">
        <w:rPr>
          <w:rStyle w:val="ad"/>
          <w:rFonts w:ascii="楷体" w:eastAsia="楷体" w:hAnsi="楷体" w:hint="eastAsia"/>
          <w:b w:val="0"/>
          <w:bCs w:val="0"/>
          <w:spacing w:val="-4"/>
          <w:sz w:val="32"/>
          <w:szCs w:val="32"/>
        </w:rPr>
        <w:br/>
        <w:t>（1）立项依据充分性</w:t>
      </w:r>
      <w:r w:rsidRPr="00F44DEF">
        <w:rPr>
          <w:rStyle w:val="ad"/>
          <w:rFonts w:ascii="楷体" w:eastAsia="楷体" w:hAnsi="楷体" w:hint="eastAsia"/>
          <w:b w:val="0"/>
          <w:bCs w:val="0"/>
          <w:spacing w:val="-4"/>
          <w:sz w:val="32"/>
          <w:szCs w:val="32"/>
        </w:rPr>
        <w:br/>
        <w:t>本项目立项符合《昌吉市创建全国义务教育优质均衡发展县实施方案》、《昌吉州“十四五”学前教育发展提升行动计划》和《昌吉州“十四五”县域普通高中发展提升行动计划》，属于我单位履职所需；根据《财政资金直接支付申请书》，本项目资金性质为“公共财政预算”功能分类为“其他教育费附加安排的支出”经济分类为“商品和服务支出”属于公共财政支持范围，符合中央、地方事权支出责任划分原则；经检查我单位财政管理一体化信息系统，本项目不存在重复。</w:t>
      </w:r>
      <w:r w:rsidRPr="00F44DEF">
        <w:rPr>
          <w:rStyle w:val="ad"/>
          <w:rFonts w:ascii="楷体" w:eastAsia="楷体" w:hAnsi="楷体" w:hint="eastAsia"/>
          <w:b w:val="0"/>
          <w:bCs w:val="0"/>
          <w:spacing w:val="-4"/>
          <w:sz w:val="32"/>
          <w:szCs w:val="32"/>
        </w:rPr>
        <w:br/>
        <w:t>综上所述，本指标满分为5.00分，根据评分标准得5.00分，本项目立项依据充分。</w:t>
      </w:r>
      <w:r w:rsidRPr="00F44DEF">
        <w:rPr>
          <w:rStyle w:val="ad"/>
          <w:rFonts w:ascii="楷体" w:eastAsia="楷体" w:hAnsi="楷体" w:hint="eastAsia"/>
          <w:b w:val="0"/>
          <w:bCs w:val="0"/>
          <w:spacing w:val="-4"/>
          <w:sz w:val="32"/>
          <w:szCs w:val="32"/>
        </w:rPr>
        <w:br/>
        <w:t>（2）立项程序规范性</w:t>
      </w:r>
      <w:r w:rsidRPr="00F44DEF">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创建全国义务教育优质均衡发展县实施方案》文件要求实施项目。</w:t>
      </w:r>
      <w:r w:rsidRPr="00F44DEF">
        <w:rPr>
          <w:rStyle w:val="ad"/>
          <w:rFonts w:ascii="楷体" w:eastAsia="楷体" w:hAnsi="楷体" w:hint="eastAsia"/>
          <w:b w:val="0"/>
          <w:bCs w:val="0"/>
          <w:spacing w:val="-4"/>
          <w:sz w:val="32"/>
          <w:szCs w:val="32"/>
        </w:rPr>
        <w:br/>
        <w:t>综上所述，本指标满分为3.00分，根据评分标准得3.00分，本项目立项程序规范。</w:t>
      </w:r>
      <w:r w:rsidRPr="00F44DEF">
        <w:rPr>
          <w:rStyle w:val="ad"/>
          <w:rFonts w:ascii="楷体" w:eastAsia="楷体" w:hAnsi="楷体" w:hint="eastAsia"/>
          <w:b w:val="0"/>
          <w:bCs w:val="0"/>
          <w:spacing w:val="-4"/>
          <w:sz w:val="32"/>
          <w:szCs w:val="32"/>
        </w:rPr>
        <w:br/>
        <w:t>2.绩效目标情况分析</w:t>
      </w:r>
      <w:r w:rsidRPr="00F44DEF">
        <w:rPr>
          <w:rStyle w:val="ad"/>
          <w:rFonts w:ascii="楷体" w:eastAsia="楷体" w:hAnsi="楷体" w:hint="eastAsia"/>
          <w:b w:val="0"/>
          <w:bCs w:val="0"/>
          <w:spacing w:val="-4"/>
          <w:sz w:val="32"/>
          <w:szCs w:val="32"/>
        </w:rPr>
        <w:br/>
      </w:r>
      <w:r w:rsidRPr="00F44DEF">
        <w:rPr>
          <w:rStyle w:val="ad"/>
          <w:rFonts w:ascii="楷体" w:eastAsia="楷体" w:hAnsi="楷体" w:hint="eastAsia"/>
          <w:b w:val="0"/>
          <w:bCs w:val="0"/>
          <w:spacing w:val="-4"/>
          <w:sz w:val="32"/>
          <w:szCs w:val="32"/>
        </w:rPr>
        <w:lastRenderedPageBreak/>
        <w:t>（1）绩效目标合理性</w:t>
      </w:r>
      <w:r w:rsidRPr="00F44DEF">
        <w:rPr>
          <w:rStyle w:val="ad"/>
          <w:rFonts w:ascii="楷体" w:eastAsia="楷体" w:hAnsi="楷体" w:hint="eastAsia"/>
          <w:b w:val="0"/>
          <w:bCs w:val="0"/>
          <w:spacing w:val="-4"/>
          <w:sz w:val="32"/>
          <w:szCs w:val="32"/>
        </w:rPr>
        <w:br/>
        <w:t>①该项目已设置年度绩效目标，具体内容为该项目投入15万元，用于租用教学场地1栋，房屋租赁建筑面积2036.66平方米；用于开展幼儿园教育教学任务，通过该项目的实施，有效提升了义务教育办学条件，推动教育均衡发展，有利于改善幼儿园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幼儿园健康发展，保障了幼儿园正常运转。。</w:t>
      </w:r>
      <w:r w:rsidRPr="00F44DEF">
        <w:rPr>
          <w:rStyle w:val="ad"/>
          <w:rFonts w:ascii="楷体" w:eastAsia="楷体" w:hAnsi="楷体" w:hint="eastAsia"/>
          <w:b w:val="0"/>
          <w:bCs w:val="0"/>
          <w:spacing w:val="-4"/>
          <w:sz w:val="32"/>
          <w:szCs w:val="32"/>
        </w:rPr>
        <w:br/>
        <w:t>②该项目实际工作内容为：昌吉市第三幼儿园租赁昌吉市合作社场地开展教育教学活动，优化教育资源配置，统筹区域之间教育均衡发展。支付</w:t>
      </w:r>
      <w:r w:rsidRPr="00F44DEF">
        <w:rPr>
          <w:rStyle w:val="ad"/>
          <w:rFonts w:ascii="楷体" w:eastAsia="楷体" w:hAnsi="楷体" w:hint="eastAsia"/>
          <w:b w:val="0"/>
          <w:bCs w:val="0"/>
          <w:spacing w:val="-4"/>
          <w:sz w:val="32"/>
          <w:szCs w:val="32"/>
        </w:rPr>
        <w:br/>
        <w:t>③该项目按照绩效目标完成数量指标、质量指标、时效指标、成本指标，完成了场地租赁项目，达到提升义务教育办学条件，推动教育发展均衡效益，预期产出效益和效果是否符合正常的业绩水平。</w:t>
      </w:r>
      <w:r w:rsidRPr="00F44DEF">
        <w:rPr>
          <w:rStyle w:val="ad"/>
          <w:rFonts w:ascii="楷体" w:eastAsia="楷体" w:hAnsi="楷体" w:hint="eastAsia"/>
          <w:b w:val="0"/>
          <w:bCs w:val="0"/>
          <w:spacing w:val="-4"/>
          <w:sz w:val="32"/>
          <w:szCs w:val="32"/>
        </w:rPr>
        <w:br/>
        <w:t>④该项目批复的预算金额为15.00万元，《项目支出绩效目标表》中预算金额为15.00万元，预算确定的项目资金与预算确定的项目投资额相匹配。</w:t>
      </w:r>
      <w:r w:rsidRPr="00F44DEF">
        <w:rPr>
          <w:rStyle w:val="ad"/>
          <w:rFonts w:ascii="楷体" w:eastAsia="楷体" w:hAnsi="楷体" w:hint="eastAsia"/>
          <w:b w:val="0"/>
          <w:bCs w:val="0"/>
          <w:spacing w:val="-4"/>
          <w:sz w:val="32"/>
          <w:szCs w:val="32"/>
        </w:rPr>
        <w:br/>
        <w:t>综上所述，本指标满分为4.00分，根据评分标准得4.00分，本项目绩效目标设置合理。</w:t>
      </w:r>
      <w:r w:rsidRPr="00F44DEF">
        <w:rPr>
          <w:rStyle w:val="ad"/>
          <w:rFonts w:ascii="楷体" w:eastAsia="楷体" w:hAnsi="楷体" w:hint="eastAsia"/>
          <w:b w:val="0"/>
          <w:bCs w:val="0"/>
          <w:spacing w:val="-4"/>
          <w:sz w:val="32"/>
          <w:szCs w:val="32"/>
        </w:rPr>
        <w:br/>
        <w:t>（2）绩效指标明确性</w:t>
      </w:r>
      <w:r w:rsidRPr="00F44DEF">
        <w:rPr>
          <w:rStyle w:val="ad"/>
          <w:rFonts w:ascii="楷体" w:eastAsia="楷体" w:hAnsi="楷体" w:hint="eastAsia"/>
          <w:b w:val="0"/>
          <w:bCs w:val="0"/>
          <w:spacing w:val="-4"/>
          <w:sz w:val="32"/>
          <w:szCs w:val="32"/>
        </w:rPr>
        <w:br/>
        <w:t>经检查我单位年初设置的《项目支出绩效目标表》，得出如下结</w:t>
      </w:r>
      <w:r w:rsidRPr="00F44DEF">
        <w:rPr>
          <w:rStyle w:val="ad"/>
          <w:rFonts w:ascii="楷体" w:eastAsia="楷体" w:hAnsi="楷体" w:hint="eastAsia"/>
          <w:b w:val="0"/>
          <w:bCs w:val="0"/>
          <w:spacing w:val="-4"/>
          <w:sz w:val="32"/>
          <w:szCs w:val="32"/>
        </w:rPr>
        <w:lastRenderedPageBreak/>
        <w:t>论：本项目已将年度绩效目标进行细化为绩效指标体系，共设置一级指标3个，二级指标5个，三级指标6个，定量指标5个，定性指标1个，指标量化率为83.33%，量化率达70.00%以上。</w:t>
      </w:r>
      <w:r w:rsidRPr="00F44DEF">
        <w:rPr>
          <w:rStyle w:val="ad"/>
          <w:rFonts w:ascii="楷体" w:eastAsia="楷体" w:hAnsi="楷体" w:hint="eastAsia"/>
          <w:b w:val="0"/>
          <w:bCs w:val="0"/>
          <w:spacing w:val="-4"/>
          <w:sz w:val="32"/>
          <w:szCs w:val="32"/>
        </w:rPr>
        <w:br/>
        <w:t>该《项目绩效目标表》中，数量指标指标值为“=2036.66平方米”“=1栋”，三级指标的年度指标值与年度绩效目标中任务数一致，已设置时效指标“资金使用及时率”。已设置的绩效目标具备明确性、可衡量性、可实现性、相关性、时限性。</w:t>
      </w:r>
      <w:r w:rsidRPr="00F44DEF">
        <w:rPr>
          <w:rStyle w:val="ad"/>
          <w:rFonts w:ascii="楷体" w:eastAsia="楷体" w:hAnsi="楷体" w:hint="eastAsia"/>
          <w:b w:val="0"/>
          <w:bCs w:val="0"/>
          <w:spacing w:val="-4"/>
          <w:sz w:val="32"/>
          <w:szCs w:val="32"/>
        </w:rPr>
        <w:br/>
        <w:t>综上所述，本指标满分为3.00分，根据评分标准得3.00分，本项目所设置绩效指标明确。</w:t>
      </w:r>
      <w:r w:rsidRPr="00F44DEF">
        <w:rPr>
          <w:rStyle w:val="ad"/>
          <w:rFonts w:ascii="楷体" w:eastAsia="楷体" w:hAnsi="楷体" w:hint="eastAsia"/>
          <w:b w:val="0"/>
          <w:bCs w:val="0"/>
          <w:spacing w:val="-4"/>
          <w:sz w:val="32"/>
          <w:szCs w:val="32"/>
        </w:rPr>
        <w:br/>
        <w:t>3.资金投入情况分析</w:t>
      </w:r>
      <w:r w:rsidRPr="00F44DEF">
        <w:rPr>
          <w:rStyle w:val="ad"/>
          <w:rFonts w:ascii="楷体" w:eastAsia="楷体" w:hAnsi="楷体" w:hint="eastAsia"/>
          <w:b w:val="0"/>
          <w:bCs w:val="0"/>
          <w:spacing w:val="-4"/>
          <w:sz w:val="32"/>
          <w:szCs w:val="32"/>
        </w:rPr>
        <w:br/>
        <w:t>（1）预算编制科学性</w:t>
      </w:r>
      <w:r w:rsidRPr="00F44DEF">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sidRPr="00F44DEF">
        <w:rPr>
          <w:rStyle w:val="ad"/>
          <w:rFonts w:ascii="楷体" w:eastAsia="楷体" w:hAnsi="楷体" w:hint="eastAsia"/>
          <w:b w:val="0"/>
          <w:bCs w:val="0"/>
          <w:spacing w:val="-4"/>
          <w:sz w:val="32"/>
          <w:szCs w:val="32"/>
        </w:rPr>
        <w:br/>
        <w:t>本项目预算申请资金15.00万元，我单位在预算申请中严格按照项目实施内容及测算标准进行核算，其中：场地租赁费用15.00万元。预算确定资金量与实际工作任务相匹配。本项目预算额度测算依据充分，严格按照标准编制，预算确定资金量与实际工作任务相匹配；</w:t>
      </w:r>
      <w:r w:rsidRPr="00F44DEF">
        <w:rPr>
          <w:rStyle w:val="ad"/>
          <w:rFonts w:ascii="楷体" w:eastAsia="楷体" w:hAnsi="楷体" w:hint="eastAsia"/>
          <w:b w:val="0"/>
          <w:bCs w:val="0"/>
          <w:spacing w:val="-4"/>
          <w:sz w:val="32"/>
          <w:szCs w:val="32"/>
        </w:rPr>
        <w:br/>
        <w:t>综上所述，本指标满分为4.00分，根据评分标准得4.00分，本项目预算编制科学。</w:t>
      </w:r>
      <w:r w:rsidRPr="00F44DEF">
        <w:rPr>
          <w:rStyle w:val="ad"/>
          <w:rFonts w:ascii="楷体" w:eastAsia="楷体" w:hAnsi="楷体" w:hint="eastAsia"/>
          <w:b w:val="0"/>
          <w:bCs w:val="0"/>
          <w:spacing w:val="-4"/>
          <w:sz w:val="32"/>
          <w:szCs w:val="32"/>
        </w:rPr>
        <w:br/>
        <w:t>（2）资金分配合理性</w:t>
      </w:r>
      <w:r w:rsidRPr="00F44DEF">
        <w:rPr>
          <w:rStyle w:val="ad"/>
          <w:rFonts w:ascii="楷体" w:eastAsia="楷体" w:hAnsi="楷体" w:hint="eastAsia"/>
          <w:b w:val="0"/>
          <w:bCs w:val="0"/>
          <w:spacing w:val="-4"/>
          <w:sz w:val="32"/>
          <w:szCs w:val="32"/>
        </w:rPr>
        <w:br/>
        <w:t>本项目实际分配资金以《关于申请第三幼儿园2022年7月-2023年7月租赁费项目资金的请示》和《第三幼儿园2022年7月-2023年7月租赁费项目实施方案》为依据进行资金分配，预算资金分配依据充分。根据《昌吉市创建全国义务教育优质均衡发展县实</w:t>
      </w:r>
      <w:r w:rsidRPr="00F44DEF">
        <w:rPr>
          <w:rStyle w:val="ad"/>
          <w:rFonts w:ascii="楷体" w:eastAsia="楷体" w:hAnsi="楷体" w:hint="eastAsia"/>
          <w:b w:val="0"/>
          <w:bCs w:val="0"/>
          <w:spacing w:val="-4"/>
          <w:sz w:val="32"/>
          <w:szCs w:val="32"/>
        </w:rPr>
        <w:lastRenderedPageBreak/>
        <w:t>施方案》，本项目实际到位资金15.00万元，资金分配额度合理，与我单位实际需求相适应。</w:t>
      </w:r>
      <w:r w:rsidRPr="00F44DEF">
        <w:rPr>
          <w:rStyle w:val="ad"/>
          <w:rFonts w:ascii="楷体" w:eastAsia="楷体" w:hAnsi="楷体" w:hint="eastAsia"/>
          <w:b w:val="0"/>
          <w:bCs w:val="0"/>
          <w:spacing w:val="-4"/>
          <w:sz w:val="32"/>
          <w:szCs w:val="32"/>
        </w:rPr>
        <w:br/>
        <w:t>综上所述，本指标满分为2.00分，根据评分标准得2.00分，本项目资金分配合理。</w:t>
      </w:r>
      <w:r w:rsidRPr="00F44DEF">
        <w:rPr>
          <w:rStyle w:val="ad"/>
          <w:rFonts w:ascii="楷体" w:eastAsia="楷体" w:hAnsi="楷体" w:hint="eastAsia"/>
          <w:b w:val="0"/>
          <w:bCs w:val="0"/>
          <w:spacing w:val="-4"/>
          <w:sz w:val="32"/>
          <w:szCs w:val="32"/>
        </w:rPr>
        <w:tab/>
      </w:r>
    </w:p>
    <w:p w14:paraId="467FC04A" w14:textId="77777777" w:rsidR="0028364B" w:rsidRPr="00F44DEF" w:rsidRDefault="00000000">
      <w:pPr>
        <w:spacing w:line="540" w:lineRule="exact"/>
        <w:ind w:firstLineChars="181" w:firstLine="567"/>
        <w:rPr>
          <w:rStyle w:val="ad"/>
          <w:rFonts w:ascii="楷体" w:eastAsia="楷体" w:hAnsi="楷体" w:hint="eastAsia"/>
          <w:spacing w:val="-4"/>
          <w:sz w:val="32"/>
          <w:szCs w:val="32"/>
        </w:rPr>
      </w:pPr>
      <w:r w:rsidRPr="00F44DEF">
        <w:rPr>
          <w:rFonts w:ascii="楷体" w:eastAsia="楷体" w:hAnsi="楷体" w:hint="eastAsia"/>
          <w:b/>
          <w:spacing w:val="-4"/>
          <w:sz w:val="32"/>
          <w:szCs w:val="32"/>
        </w:rPr>
        <w:t>（二）</w:t>
      </w:r>
      <w:r w:rsidRPr="00F44DEF">
        <w:rPr>
          <w:rStyle w:val="ad"/>
          <w:rFonts w:ascii="楷体" w:eastAsia="楷体" w:hAnsi="楷体" w:hint="eastAsia"/>
          <w:spacing w:val="-4"/>
          <w:sz w:val="32"/>
          <w:szCs w:val="32"/>
        </w:rPr>
        <w:t>项目过程情况</w:t>
      </w:r>
    </w:p>
    <w:p w14:paraId="2E00C1BB"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（二）项目过程情况</w:t>
      </w:r>
      <w:r w:rsidRPr="00F44DEF">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F44DEF">
        <w:rPr>
          <w:rStyle w:val="ad"/>
          <w:rFonts w:ascii="楷体" w:eastAsia="楷体" w:hAnsi="楷体" w:hint="eastAsia"/>
          <w:b w:val="0"/>
          <w:bCs w:val="0"/>
          <w:spacing w:val="-4"/>
          <w:sz w:val="32"/>
          <w:szCs w:val="32"/>
        </w:rPr>
        <w:br/>
        <w:t>1.资金管理情况分析</w:t>
      </w:r>
      <w:r w:rsidRPr="00F44DEF">
        <w:rPr>
          <w:rStyle w:val="ad"/>
          <w:rFonts w:ascii="楷体" w:eastAsia="楷体" w:hAnsi="楷体" w:hint="eastAsia"/>
          <w:b w:val="0"/>
          <w:bCs w:val="0"/>
          <w:spacing w:val="-4"/>
          <w:sz w:val="32"/>
          <w:szCs w:val="32"/>
        </w:rPr>
        <w:br/>
        <w:t>（1）资金到位率</w:t>
      </w:r>
      <w:r w:rsidRPr="00F44DEF">
        <w:rPr>
          <w:rStyle w:val="ad"/>
          <w:rFonts w:ascii="楷体" w:eastAsia="楷体" w:hAnsi="楷体" w:hint="eastAsia"/>
          <w:b w:val="0"/>
          <w:bCs w:val="0"/>
          <w:spacing w:val="-4"/>
          <w:sz w:val="32"/>
          <w:szCs w:val="32"/>
        </w:rPr>
        <w:br/>
        <w:t>本项目预算资金为15.00万元，其中：财政安排资金15.00万元，其他资金0.00万元，实际到位资金15.00万元，资金到位率=（实际到位资金/预算资金）×100.00%=（15.00/15.00）×100.00%=100.00%。得分=（100.00%-60.00%）/（1-60.00%）×4.00=4.00分</w:t>
      </w:r>
      <w:r w:rsidRPr="00F44DEF">
        <w:rPr>
          <w:rStyle w:val="ad"/>
          <w:rFonts w:ascii="楷体" w:eastAsia="楷体" w:hAnsi="楷体" w:hint="eastAsia"/>
          <w:b w:val="0"/>
          <w:bCs w:val="0"/>
          <w:spacing w:val="-4"/>
          <w:sz w:val="32"/>
          <w:szCs w:val="32"/>
        </w:rPr>
        <w:br/>
        <w:t>综上所述，本指标满分为4.00分，根据评分标准得4.00分，本项目资金分配合理。</w:t>
      </w:r>
      <w:r w:rsidRPr="00F44DEF">
        <w:rPr>
          <w:rStyle w:val="ad"/>
          <w:rFonts w:ascii="楷体" w:eastAsia="楷体" w:hAnsi="楷体" w:hint="eastAsia"/>
          <w:b w:val="0"/>
          <w:bCs w:val="0"/>
          <w:spacing w:val="-4"/>
          <w:sz w:val="32"/>
          <w:szCs w:val="32"/>
        </w:rPr>
        <w:br/>
        <w:t>（2）预算执行率</w:t>
      </w:r>
      <w:r w:rsidRPr="00F44DEF">
        <w:rPr>
          <w:rStyle w:val="ad"/>
          <w:rFonts w:ascii="楷体" w:eastAsia="楷体" w:hAnsi="楷体" w:hint="eastAsia"/>
          <w:b w:val="0"/>
          <w:bCs w:val="0"/>
          <w:spacing w:val="-4"/>
          <w:sz w:val="32"/>
          <w:szCs w:val="32"/>
        </w:rPr>
        <w:br/>
        <w:t>本项目实际支出资金15.00万元，预算执行率=（实际支出资金/实际到位资金）×100.00%=（15.00/15.00）×100.00%=100.00%；</w:t>
      </w:r>
      <w:r w:rsidRPr="00F44DEF">
        <w:rPr>
          <w:rStyle w:val="ad"/>
          <w:rFonts w:ascii="楷体" w:eastAsia="楷体" w:hAnsi="楷体" w:hint="eastAsia"/>
          <w:b w:val="0"/>
          <w:bCs w:val="0"/>
          <w:spacing w:val="-4"/>
          <w:sz w:val="32"/>
          <w:szCs w:val="32"/>
        </w:rPr>
        <w:br/>
        <w:t>项目已完成，总体完成率为100.00%；</w:t>
      </w:r>
      <w:r w:rsidRPr="00F44DEF">
        <w:rPr>
          <w:rStyle w:val="ad"/>
          <w:rFonts w:ascii="楷体" w:eastAsia="楷体" w:hAnsi="楷体" w:hint="eastAsia"/>
          <w:b w:val="0"/>
          <w:bCs w:val="0"/>
          <w:spacing w:val="-4"/>
          <w:sz w:val="32"/>
          <w:szCs w:val="32"/>
        </w:rPr>
        <w:br/>
        <w:t>得分=（100.00%-60.00%）/（1-60.00%）×权重=100.00%×5.00=5.00分。</w:t>
      </w:r>
      <w:r w:rsidRPr="00F44DEF">
        <w:rPr>
          <w:rStyle w:val="ad"/>
          <w:rFonts w:ascii="楷体" w:eastAsia="楷体" w:hAnsi="楷体" w:hint="eastAsia"/>
          <w:b w:val="0"/>
          <w:bCs w:val="0"/>
          <w:spacing w:val="-4"/>
          <w:sz w:val="32"/>
          <w:szCs w:val="32"/>
        </w:rPr>
        <w:br/>
        <w:t>综上所述，本指标满分为5.00分，根据评分标准得5.00分，本项目资金分配合理。</w:t>
      </w:r>
      <w:r w:rsidRPr="00F44DEF">
        <w:rPr>
          <w:rStyle w:val="ad"/>
          <w:rFonts w:ascii="楷体" w:eastAsia="楷体" w:hAnsi="楷体" w:hint="eastAsia"/>
          <w:b w:val="0"/>
          <w:bCs w:val="0"/>
          <w:spacing w:val="-4"/>
          <w:sz w:val="32"/>
          <w:szCs w:val="32"/>
        </w:rPr>
        <w:br/>
      </w:r>
      <w:r w:rsidRPr="00F44DEF">
        <w:rPr>
          <w:rStyle w:val="ad"/>
          <w:rFonts w:ascii="楷体" w:eastAsia="楷体" w:hAnsi="楷体" w:hint="eastAsia"/>
          <w:b w:val="0"/>
          <w:bCs w:val="0"/>
          <w:spacing w:val="-4"/>
          <w:sz w:val="32"/>
          <w:szCs w:val="32"/>
        </w:rPr>
        <w:lastRenderedPageBreak/>
        <w:t>（3）资金使用合规性</w:t>
      </w:r>
      <w:r w:rsidRPr="00F44DEF">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第三幼儿园单位资金管理办法》《昌吉市第三幼儿园专项资金管理办法》，资金的拨付有完整的审批程序和手续，资金实际使用方向与预算批复用途一致，不存在截留、挤占、挪用、虚列支出的情况。</w:t>
      </w:r>
      <w:r w:rsidRPr="00F44DEF">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F44DEF">
        <w:rPr>
          <w:rStyle w:val="ad"/>
          <w:rFonts w:ascii="楷体" w:eastAsia="楷体" w:hAnsi="楷体" w:hint="eastAsia"/>
          <w:b w:val="0"/>
          <w:bCs w:val="0"/>
          <w:spacing w:val="-4"/>
          <w:sz w:val="32"/>
          <w:szCs w:val="32"/>
        </w:rPr>
        <w:br/>
        <w:t>2.组织实施情况分析</w:t>
      </w:r>
      <w:r w:rsidRPr="00F44DEF">
        <w:rPr>
          <w:rStyle w:val="ad"/>
          <w:rFonts w:ascii="楷体" w:eastAsia="楷体" w:hAnsi="楷体" w:hint="eastAsia"/>
          <w:b w:val="0"/>
          <w:bCs w:val="0"/>
          <w:spacing w:val="-4"/>
          <w:sz w:val="32"/>
          <w:szCs w:val="32"/>
        </w:rPr>
        <w:br/>
        <w:t>（1）管理制度健全性</w:t>
      </w:r>
      <w:r w:rsidRPr="00F44DEF">
        <w:rPr>
          <w:rStyle w:val="ad"/>
          <w:rFonts w:ascii="楷体" w:eastAsia="楷体" w:hAnsi="楷体" w:hint="eastAsia"/>
          <w:b w:val="0"/>
          <w:bCs w:val="0"/>
          <w:spacing w:val="-4"/>
          <w:sz w:val="32"/>
          <w:szCs w:val="32"/>
        </w:rPr>
        <w:br/>
        <w:t>我单位已制定《昌吉市第三幼儿园资金管理办法》《昌吉市第三幼儿园收支业务管理制度》《昌吉市第三幼儿园政府采购业务管理制度》《昌吉市第三幼儿园合同管理制度》，上述已建立的制度均符合行政事业单位内控管理要求，财务和业务管理制度合法、合规、完整，本项目执行符合上述制度规定。</w:t>
      </w:r>
      <w:r w:rsidRPr="00F44DEF">
        <w:rPr>
          <w:rStyle w:val="ad"/>
          <w:rFonts w:ascii="楷体" w:eastAsia="楷体" w:hAnsi="楷体" w:hint="eastAsia"/>
          <w:b w:val="0"/>
          <w:bCs w:val="0"/>
          <w:spacing w:val="-4"/>
          <w:sz w:val="32"/>
          <w:szCs w:val="32"/>
        </w:rPr>
        <w:br/>
        <w:t>综上所述，本指标满分为2.00分，根据评分标准得2.00分，项目制度建设健全。</w:t>
      </w:r>
      <w:r w:rsidRPr="00F44DEF">
        <w:rPr>
          <w:rStyle w:val="ad"/>
          <w:rFonts w:ascii="楷体" w:eastAsia="楷体" w:hAnsi="楷体" w:hint="eastAsia"/>
          <w:b w:val="0"/>
          <w:bCs w:val="0"/>
          <w:spacing w:val="-4"/>
          <w:sz w:val="32"/>
          <w:szCs w:val="32"/>
        </w:rPr>
        <w:br/>
        <w:t>（2）制度执行有效性</w:t>
      </w:r>
      <w:r w:rsidRPr="00F44DEF">
        <w:rPr>
          <w:rStyle w:val="ad"/>
          <w:rFonts w:ascii="楷体" w:eastAsia="楷体" w:hAnsi="楷体" w:hint="eastAsia"/>
          <w:b w:val="0"/>
          <w:bCs w:val="0"/>
          <w:spacing w:val="-4"/>
          <w:sz w:val="32"/>
          <w:szCs w:val="32"/>
        </w:rPr>
        <w:br/>
        <w:t>①该项目的实施符合《昌吉市第三幼儿园财务管理办法》《昌吉市第三幼儿园管理制度》《昌吉市第三幼儿园采购业务管理制度》《昌吉市第三幼儿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w:t>
      </w:r>
      <w:r w:rsidRPr="00F44DEF">
        <w:rPr>
          <w:rStyle w:val="ad"/>
          <w:rFonts w:ascii="楷体" w:eastAsia="楷体" w:hAnsi="楷体" w:hint="eastAsia"/>
          <w:b w:val="0"/>
          <w:bCs w:val="0"/>
          <w:spacing w:val="-4"/>
          <w:sz w:val="32"/>
          <w:szCs w:val="32"/>
        </w:rPr>
        <w:lastRenderedPageBreak/>
        <w:t>资金支付审批表、记账凭证等资金拨付流程资料，项目资金拨付流程完整、手续齐全。综上分析，项目执行遵守相关法律法规和相关管理规定。</w:t>
      </w:r>
      <w:r w:rsidRPr="00F44DEF">
        <w:rPr>
          <w:rStyle w:val="ad"/>
          <w:rFonts w:ascii="楷体" w:eastAsia="楷体" w:hAnsi="楷体" w:hint="eastAsia"/>
          <w:b w:val="0"/>
          <w:bCs w:val="0"/>
          <w:spacing w:val="-4"/>
          <w:sz w:val="32"/>
          <w:szCs w:val="32"/>
        </w:rPr>
        <w:br/>
        <w:t>②经现场查证项目合同书、验收评审表、财务支付凭证等资料齐全并及时归档。</w:t>
      </w:r>
      <w:r w:rsidRPr="00F44DEF">
        <w:rPr>
          <w:rStyle w:val="ad"/>
          <w:rFonts w:ascii="楷体" w:eastAsia="楷体" w:hAnsi="楷体" w:hint="eastAsia"/>
          <w:b w:val="0"/>
          <w:bCs w:val="0"/>
          <w:spacing w:val="-4"/>
          <w:sz w:val="32"/>
          <w:szCs w:val="32"/>
        </w:rPr>
        <w:br/>
        <w:t>③该项目实施过程中不存在调整事项。</w:t>
      </w:r>
      <w:r w:rsidRPr="00F44DE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项目工作领导小组，由张晓瑞任组长，负责项目的组织工作；李雅倩任副组长，负责项目的实施工作；组员包括：万婷婷和孙燕，主要负责项目监督管理、验收以及资金核拨等工作。</w:t>
      </w:r>
      <w:r w:rsidRPr="00F44DEF">
        <w:rPr>
          <w:rStyle w:val="ad"/>
          <w:rFonts w:ascii="楷体" w:eastAsia="楷体" w:hAnsi="楷体" w:hint="eastAsia"/>
          <w:b w:val="0"/>
          <w:bCs w:val="0"/>
          <w:spacing w:val="-4"/>
          <w:sz w:val="32"/>
          <w:szCs w:val="32"/>
        </w:rPr>
        <w:br/>
        <w:t>综上所述，本指标满分为4.00分，根据评分标准得4.00分，本项目所建立制度执行有效。</w:t>
      </w:r>
    </w:p>
    <w:p w14:paraId="6E14FD85" w14:textId="77777777" w:rsidR="0028364B" w:rsidRPr="00F44DEF" w:rsidRDefault="00000000">
      <w:pPr>
        <w:spacing w:line="540" w:lineRule="exact"/>
        <w:ind w:firstLineChars="181" w:firstLine="567"/>
        <w:rPr>
          <w:rFonts w:ascii="楷体" w:eastAsia="楷体" w:hAnsi="楷体" w:hint="eastAsia"/>
          <w:b/>
          <w:spacing w:val="-4"/>
          <w:sz w:val="32"/>
          <w:szCs w:val="32"/>
        </w:rPr>
      </w:pPr>
      <w:r w:rsidRPr="00F44DEF">
        <w:rPr>
          <w:rFonts w:ascii="楷体" w:eastAsia="楷体" w:hAnsi="楷体" w:hint="eastAsia"/>
          <w:b/>
          <w:spacing w:val="-4"/>
          <w:sz w:val="32"/>
          <w:szCs w:val="32"/>
        </w:rPr>
        <w:t>（三）</w:t>
      </w:r>
      <w:r w:rsidRPr="00F44DEF">
        <w:rPr>
          <w:rStyle w:val="ad"/>
          <w:rFonts w:ascii="楷体" w:eastAsia="楷体" w:hAnsi="楷体" w:hint="eastAsia"/>
          <w:spacing w:val="-4"/>
          <w:sz w:val="32"/>
          <w:szCs w:val="32"/>
        </w:rPr>
        <w:t>项目产出情况</w:t>
      </w:r>
    </w:p>
    <w:p w14:paraId="364EC84F"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（三）项目产出情况</w:t>
      </w:r>
      <w:r w:rsidRPr="00F44DEF">
        <w:rPr>
          <w:rStyle w:val="ad"/>
          <w:rFonts w:ascii="楷体" w:eastAsia="楷体" w:hAnsi="楷体" w:hint="eastAsia"/>
          <w:b w:val="0"/>
          <w:bCs w:val="0"/>
          <w:spacing w:val="-4"/>
          <w:sz w:val="32"/>
          <w:szCs w:val="32"/>
        </w:rPr>
        <w:br/>
        <w:t>项目产出类指标由4个二级指标和5个三级指标构成，权重分40.00分，实际得分40.00分。</w:t>
      </w:r>
      <w:r w:rsidRPr="00F44DEF">
        <w:rPr>
          <w:rStyle w:val="ad"/>
          <w:rFonts w:ascii="楷体" w:eastAsia="楷体" w:hAnsi="楷体" w:hint="eastAsia"/>
          <w:b w:val="0"/>
          <w:bCs w:val="0"/>
          <w:spacing w:val="-4"/>
          <w:sz w:val="32"/>
          <w:szCs w:val="32"/>
        </w:rPr>
        <w:br/>
        <w:t>1.数量指标完成情况分析</w:t>
      </w:r>
      <w:r w:rsidRPr="00F44DEF">
        <w:rPr>
          <w:rStyle w:val="ad"/>
          <w:rFonts w:ascii="楷体" w:eastAsia="楷体" w:hAnsi="楷体" w:hint="eastAsia"/>
          <w:b w:val="0"/>
          <w:bCs w:val="0"/>
          <w:spacing w:val="-4"/>
          <w:sz w:val="32"/>
          <w:szCs w:val="32"/>
        </w:rPr>
        <w:br/>
        <w:t>“房屋租赁建筑面积”指标：预期指标值为“=2036.66平方米”，根据“三幼场地租赁合同”可证，实际完成指标值为“=2036.66平方米”，指标完成率为100.00%。</w:t>
      </w:r>
      <w:r w:rsidRPr="00F44DEF">
        <w:rPr>
          <w:rStyle w:val="ad"/>
          <w:rFonts w:ascii="楷体" w:eastAsia="楷体" w:hAnsi="楷体" w:hint="eastAsia"/>
          <w:b w:val="0"/>
          <w:bCs w:val="0"/>
          <w:spacing w:val="-4"/>
          <w:sz w:val="32"/>
          <w:szCs w:val="32"/>
        </w:rPr>
        <w:br/>
        <w:t>综上所述，本指标满分为9.00分，根据评分标准得9.00分。</w:t>
      </w:r>
      <w:r w:rsidRPr="00F44DEF">
        <w:rPr>
          <w:rStyle w:val="ad"/>
          <w:rFonts w:ascii="楷体" w:eastAsia="楷体" w:hAnsi="楷体" w:hint="eastAsia"/>
          <w:b w:val="0"/>
          <w:bCs w:val="0"/>
          <w:spacing w:val="-4"/>
          <w:sz w:val="32"/>
          <w:szCs w:val="32"/>
        </w:rPr>
        <w:br/>
        <w:t>“租用教学场地”指标：预期指标值为“=1栋”，根据“三幼场地租赁合同”可证，实际完成指标值为“=1栋”，指标完成率为</w:t>
      </w:r>
      <w:r w:rsidRPr="00F44DEF">
        <w:rPr>
          <w:rStyle w:val="ad"/>
          <w:rFonts w:ascii="楷体" w:eastAsia="楷体" w:hAnsi="楷体" w:hint="eastAsia"/>
          <w:b w:val="0"/>
          <w:bCs w:val="0"/>
          <w:spacing w:val="-4"/>
          <w:sz w:val="32"/>
          <w:szCs w:val="32"/>
        </w:rPr>
        <w:lastRenderedPageBreak/>
        <w:t>100.00%。</w:t>
      </w:r>
      <w:r w:rsidRPr="00F44DEF">
        <w:rPr>
          <w:rStyle w:val="ad"/>
          <w:rFonts w:ascii="楷体" w:eastAsia="楷体" w:hAnsi="楷体" w:hint="eastAsia"/>
          <w:b w:val="0"/>
          <w:bCs w:val="0"/>
          <w:spacing w:val="-4"/>
          <w:sz w:val="32"/>
          <w:szCs w:val="32"/>
        </w:rPr>
        <w:br/>
        <w:t>综上所述，本指标满分为9.00分，根据评分标准得9.00分。</w:t>
      </w:r>
      <w:r w:rsidRPr="00F44DEF">
        <w:rPr>
          <w:rStyle w:val="ad"/>
          <w:rFonts w:ascii="楷体" w:eastAsia="楷体" w:hAnsi="楷体" w:hint="eastAsia"/>
          <w:b w:val="0"/>
          <w:bCs w:val="0"/>
          <w:spacing w:val="-4"/>
          <w:sz w:val="32"/>
          <w:szCs w:val="32"/>
        </w:rPr>
        <w:br/>
        <w:t>2.质量指标完成情况分析</w:t>
      </w:r>
      <w:r w:rsidRPr="00F44DEF">
        <w:rPr>
          <w:rStyle w:val="ad"/>
          <w:rFonts w:ascii="楷体" w:eastAsia="楷体" w:hAnsi="楷体" w:hint="eastAsia"/>
          <w:b w:val="0"/>
          <w:bCs w:val="0"/>
          <w:spacing w:val="-4"/>
          <w:sz w:val="32"/>
          <w:szCs w:val="32"/>
        </w:rPr>
        <w:br/>
        <w:t>“资金使用合规率（%）”指标：预期指标值为“=100%”，根据“租赁费用15万收据及三幼会议纪要”可证，实际完成指标值为“=100%”，指标完成率为100.00%。</w:t>
      </w:r>
      <w:r w:rsidRPr="00F44DEF">
        <w:rPr>
          <w:rStyle w:val="ad"/>
          <w:rFonts w:ascii="楷体" w:eastAsia="楷体" w:hAnsi="楷体" w:hint="eastAsia"/>
          <w:b w:val="0"/>
          <w:bCs w:val="0"/>
          <w:spacing w:val="-4"/>
          <w:sz w:val="32"/>
          <w:szCs w:val="32"/>
        </w:rPr>
        <w:br/>
        <w:t>综上所述，本指标满分为8.00分，根据评分标准得8.00分。</w:t>
      </w:r>
      <w:r w:rsidRPr="00F44DEF">
        <w:rPr>
          <w:rStyle w:val="ad"/>
          <w:rFonts w:ascii="楷体" w:eastAsia="楷体" w:hAnsi="楷体" w:hint="eastAsia"/>
          <w:b w:val="0"/>
          <w:bCs w:val="0"/>
          <w:spacing w:val="-4"/>
          <w:sz w:val="32"/>
          <w:szCs w:val="32"/>
        </w:rPr>
        <w:br/>
        <w:t>3.时效指标完成情况分析</w:t>
      </w:r>
      <w:r w:rsidRPr="00F44DEF">
        <w:rPr>
          <w:rStyle w:val="ad"/>
          <w:rFonts w:ascii="楷体" w:eastAsia="楷体" w:hAnsi="楷体" w:hint="eastAsia"/>
          <w:b w:val="0"/>
          <w:bCs w:val="0"/>
          <w:spacing w:val="-4"/>
          <w:sz w:val="32"/>
          <w:szCs w:val="32"/>
        </w:rPr>
        <w:br/>
        <w:t>“资金使用及时率”指标：预期指标值为“=100%”，根据“租赁费用15万收据”可证，实际完成指标值为“=100%”，指标完成率为100.00%。</w:t>
      </w:r>
      <w:r w:rsidRPr="00F44DEF">
        <w:rPr>
          <w:rStyle w:val="ad"/>
          <w:rFonts w:ascii="楷体" w:eastAsia="楷体" w:hAnsi="楷体" w:hint="eastAsia"/>
          <w:b w:val="0"/>
          <w:bCs w:val="0"/>
          <w:spacing w:val="-4"/>
          <w:sz w:val="32"/>
          <w:szCs w:val="32"/>
        </w:rPr>
        <w:br/>
        <w:t>综上所述，本指标满分为8.00分，根据评分标准得8.00分。</w:t>
      </w:r>
      <w:r w:rsidRPr="00F44DEF">
        <w:rPr>
          <w:rStyle w:val="ad"/>
          <w:rFonts w:ascii="楷体" w:eastAsia="楷体" w:hAnsi="楷体" w:hint="eastAsia"/>
          <w:b w:val="0"/>
          <w:bCs w:val="0"/>
          <w:spacing w:val="-4"/>
          <w:sz w:val="32"/>
          <w:szCs w:val="32"/>
        </w:rPr>
        <w:br/>
        <w:t>4.成本指标完成情况分析</w:t>
      </w:r>
      <w:r w:rsidRPr="00F44DEF">
        <w:rPr>
          <w:rStyle w:val="ad"/>
          <w:rFonts w:ascii="楷体" w:eastAsia="楷体" w:hAnsi="楷体" w:hint="eastAsia"/>
          <w:b w:val="0"/>
          <w:bCs w:val="0"/>
          <w:spacing w:val="-4"/>
          <w:sz w:val="32"/>
          <w:szCs w:val="32"/>
        </w:rPr>
        <w:br/>
        <w:t>（1）经济成本指标完成情况分析</w:t>
      </w:r>
      <w:r w:rsidRPr="00F44DEF">
        <w:rPr>
          <w:rStyle w:val="ad"/>
          <w:rFonts w:ascii="楷体" w:eastAsia="楷体" w:hAnsi="楷体" w:hint="eastAsia"/>
          <w:b w:val="0"/>
          <w:bCs w:val="0"/>
          <w:spacing w:val="-4"/>
          <w:sz w:val="32"/>
          <w:szCs w:val="32"/>
        </w:rPr>
        <w:br/>
        <w:t>“场地月均租赁费用”指标：预期指标值为“=1.25万元”，根据“租赁费用15万收据及国库支付凭证”可证，实际完成指标值为“=1.25万元”，指标完成率为100.00%。</w:t>
      </w:r>
      <w:r w:rsidRPr="00F44DEF">
        <w:rPr>
          <w:rStyle w:val="ad"/>
          <w:rFonts w:ascii="楷体" w:eastAsia="楷体" w:hAnsi="楷体" w:hint="eastAsia"/>
          <w:b w:val="0"/>
          <w:bCs w:val="0"/>
          <w:spacing w:val="-4"/>
          <w:sz w:val="32"/>
          <w:szCs w:val="32"/>
        </w:rPr>
        <w:br/>
        <w:t>综上所述，本指标满分为6.00分，根据评分标准得6.00分。</w:t>
      </w:r>
      <w:r w:rsidRPr="00F44DEF">
        <w:rPr>
          <w:rStyle w:val="ad"/>
          <w:rFonts w:ascii="楷体" w:eastAsia="楷体" w:hAnsi="楷体" w:hint="eastAsia"/>
          <w:b w:val="0"/>
          <w:bCs w:val="0"/>
          <w:spacing w:val="-4"/>
          <w:sz w:val="32"/>
          <w:szCs w:val="32"/>
        </w:rPr>
        <w:br/>
        <w:t>（2）社会成本指标完成情况分析</w:t>
      </w:r>
      <w:r w:rsidRPr="00F44DEF">
        <w:rPr>
          <w:rStyle w:val="ad"/>
          <w:rFonts w:ascii="楷体" w:eastAsia="楷体" w:hAnsi="楷体" w:hint="eastAsia"/>
          <w:b w:val="0"/>
          <w:bCs w:val="0"/>
          <w:spacing w:val="-4"/>
          <w:sz w:val="32"/>
          <w:szCs w:val="32"/>
        </w:rPr>
        <w:br/>
        <w:t>无此类指标。</w:t>
      </w:r>
      <w:r w:rsidRPr="00F44DEF">
        <w:rPr>
          <w:rStyle w:val="ad"/>
          <w:rFonts w:ascii="楷体" w:eastAsia="楷体" w:hAnsi="楷体" w:hint="eastAsia"/>
          <w:b w:val="0"/>
          <w:bCs w:val="0"/>
          <w:spacing w:val="-4"/>
          <w:sz w:val="32"/>
          <w:szCs w:val="32"/>
        </w:rPr>
        <w:br/>
        <w:t>（3）生态环境成本指标完成情况分析</w:t>
      </w:r>
      <w:r w:rsidRPr="00F44DEF">
        <w:rPr>
          <w:rStyle w:val="ad"/>
          <w:rFonts w:ascii="楷体" w:eastAsia="楷体" w:hAnsi="楷体" w:hint="eastAsia"/>
          <w:b w:val="0"/>
          <w:bCs w:val="0"/>
          <w:spacing w:val="-4"/>
          <w:sz w:val="32"/>
          <w:szCs w:val="32"/>
        </w:rPr>
        <w:br/>
        <w:t>无此类指标。</w:t>
      </w:r>
    </w:p>
    <w:p w14:paraId="0767553F" w14:textId="77777777" w:rsidR="0028364B" w:rsidRPr="00F44DEF" w:rsidRDefault="00000000">
      <w:pPr>
        <w:spacing w:line="540" w:lineRule="exact"/>
        <w:ind w:firstLineChars="181" w:firstLine="567"/>
        <w:rPr>
          <w:rFonts w:ascii="楷体" w:eastAsia="楷体" w:hAnsi="楷体" w:hint="eastAsia"/>
          <w:b/>
          <w:spacing w:val="-4"/>
          <w:sz w:val="32"/>
          <w:szCs w:val="32"/>
        </w:rPr>
      </w:pPr>
      <w:r w:rsidRPr="00F44DEF">
        <w:rPr>
          <w:rFonts w:ascii="楷体" w:eastAsia="楷体" w:hAnsi="楷体" w:hint="eastAsia"/>
          <w:b/>
          <w:spacing w:val="-4"/>
          <w:sz w:val="32"/>
          <w:szCs w:val="32"/>
        </w:rPr>
        <w:t>（四）</w:t>
      </w:r>
      <w:r w:rsidRPr="00F44DEF">
        <w:rPr>
          <w:rStyle w:val="ad"/>
          <w:rFonts w:ascii="楷体" w:eastAsia="楷体" w:hAnsi="楷体" w:hint="eastAsia"/>
          <w:spacing w:val="-4"/>
          <w:sz w:val="32"/>
          <w:szCs w:val="32"/>
        </w:rPr>
        <w:t>项目效益情况</w:t>
      </w:r>
    </w:p>
    <w:p w14:paraId="223DFD7F"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（四）项目效益情况</w:t>
      </w:r>
      <w:r w:rsidRPr="00F44DEF">
        <w:rPr>
          <w:rStyle w:val="ad"/>
          <w:rFonts w:ascii="楷体" w:eastAsia="楷体" w:hAnsi="楷体" w:hint="eastAsia"/>
          <w:b w:val="0"/>
          <w:bCs w:val="0"/>
          <w:spacing w:val="-4"/>
          <w:sz w:val="32"/>
          <w:szCs w:val="32"/>
        </w:rPr>
        <w:br/>
        <w:t>项目效益类指标由1个二级指标和1个三级指标构成，权重分</w:t>
      </w:r>
      <w:r w:rsidRPr="00F44DEF">
        <w:rPr>
          <w:rStyle w:val="ad"/>
          <w:rFonts w:ascii="楷体" w:eastAsia="楷体" w:hAnsi="楷体" w:hint="eastAsia"/>
          <w:b w:val="0"/>
          <w:bCs w:val="0"/>
          <w:spacing w:val="-4"/>
          <w:sz w:val="32"/>
          <w:szCs w:val="32"/>
        </w:rPr>
        <w:lastRenderedPageBreak/>
        <w:t>20.00分，实际得分20.00分。</w:t>
      </w:r>
      <w:r w:rsidRPr="00F44DEF">
        <w:rPr>
          <w:rStyle w:val="ad"/>
          <w:rFonts w:ascii="楷体" w:eastAsia="楷体" w:hAnsi="楷体" w:hint="eastAsia"/>
          <w:b w:val="0"/>
          <w:bCs w:val="0"/>
          <w:spacing w:val="-4"/>
          <w:sz w:val="32"/>
          <w:szCs w:val="32"/>
        </w:rPr>
        <w:br/>
        <w:t>1.社会效益完成情况分析</w:t>
      </w:r>
      <w:r w:rsidRPr="00F44DEF">
        <w:rPr>
          <w:rStyle w:val="ad"/>
          <w:rFonts w:ascii="楷体" w:eastAsia="楷体" w:hAnsi="楷体" w:hint="eastAsia"/>
          <w:b w:val="0"/>
          <w:bCs w:val="0"/>
          <w:spacing w:val="-4"/>
          <w:sz w:val="32"/>
          <w:szCs w:val="32"/>
        </w:rPr>
        <w:br/>
        <w:t>“有效保障学校正常运转”指标：预期指标值为“有效保障”，根据“园务总结”可证，实际完成指标值为“达到预期指标”，指标完成率为100.00%。</w:t>
      </w:r>
      <w:r w:rsidRPr="00F44DEF">
        <w:rPr>
          <w:rStyle w:val="ad"/>
          <w:rFonts w:ascii="楷体" w:eastAsia="楷体" w:hAnsi="楷体" w:hint="eastAsia"/>
          <w:b w:val="0"/>
          <w:bCs w:val="0"/>
          <w:spacing w:val="-4"/>
          <w:sz w:val="32"/>
          <w:szCs w:val="32"/>
        </w:rPr>
        <w:br/>
        <w:t>综上所述，本指标满分为20.00分，根据评分标准得20.00分。</w:t>
      </w:r>
      <w:r w:rsidRPr="00F44DEF">
        <w:rPr>
          <w:rStyle w:val="ad"/>
          <w:rFonts w:ascii="楷体" w:eastAsia="楷体" w:hAnsi="楷体" w:hint="eastAsia"/>
          <w:b w:val="0"/>
          <w:bCs w:val="0"/>
          <w:spacing w:val="-4"/>
          <w:sz w:val="32"/>
          <w:szCs w:val="32"/>
        </w:rPr>
        <w:br/>
        <w:t>（五）项目满意度情况</w:t>
      </w:r>
    </w:p>
    <w:p w14:paraId="3F32C009"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无此类指标</w:t>
      </w:r>
    </w:p>
    <w:p w14:paraId="18FDFD60" w14:textId="77777777" w:rsidR="0028364B" w:rsidRPr="00F44DEF" w:rsidRDefault="0028364B">
      <w:pPr>
        <w:spacing w:line="540" w:lineRule="exact"/>
        <w:ind w:firstLine="567"/>
        <w:rPr>
          <w:rStyle w:val="ad"/>
          <w:rFonts w:ascii="楷体" w:eastAsia="楷体" w:hAnsi="楷体" w:hint="eastAsia"/>
          <w:b w:val="0"/>
          <w:bCs w:val="0"/>
          <w:spacing w:val="-4"/>
          <w:sz w:val="32"/>
          <w:szCs w:val="32"/>
        </w:rPr>
      </w:pPr>
    </w:p>
    <w:p w14:paraId="62EE1920" w14:textId="77777777" w:rsidR="0028364B" w:rsidRPr="00F44DEF" w:rsidRDefault="0028364B">
      <w:pPr>
        <w:spacing w:line="540" w:lineRule="exact"/>
        <w:ind w:firstLine="567"/>
        <w:rPr>
          <w:rStyle w:val="ad"/>
          <w:rFonts w:ascii="楷体" w:eastAsia="楷体" w:hAnsi="楷体" w:hint="eastAsia"/>
          <w:spacing w:val="-4"/>
          <w:sz w:val="32"/>
          <w:szCs w:val="32"/>
        </w:rPr>
      </w:pPr>
    </w:p>
    <w:p w14:paraId="6346C4E1" w14:textId="77777777" w:rsidR="0028364B" w:rsidRPr="00F44DEF" w:rsidRDefault="00000000">
      <w:pPr>
        <w:numPr>
          <w:ilvl w:val="0"/>
          <w:numId w:val="1"/>
        </w:num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主要经验及做法、存在的问题及原因分析</w:t>
      </w:r>
    </w:p>
    <w:p w14:paraId="2CFBC6ED" w14:textId="66D38C0D" w:rsidR="0028364B" w:rsidRPr="00F44DEF" w:rsidRDefault="00000000">
      <w:pPr>
        <w:spacing w:line="540" w:lineRule="exact"/>
        <w:ind w:firstLine="567"/>
        <w:rPr>
          <w:rFonts w:ascii="仿宋_GB2312" w:eastAsia="仿宋_GB2312"/>
          <w:spacing w:val="-4"/>
          <w:sz w:val="32"/>
          <w:szCs w:val="32"/>
        </w:rPr>
      </w:pPr>
      <w:r w:rsidRPr="00F44DEF">
        <w:rPr>
          <w:rStyle w:val="ad"/>
          <w:rFonts w:ascii="楷体" w:eastAsia="楷体" w:hAnsi="楷体" w:hint="eastAsia"/>
          <w:b w:val="0"/>
          <w:bCs w:val="0"/>
          <w:spacing w:val="-4"/>
          <w:sz w:val="32"/>
          <w:szCs w:val="32"/>
        </w:rPr>
        <w:t>一是构建高效架构与制度体系。 1、明确组织架构与岗位职责，设立“管理层（园长/副园长）—执行层（教学主任、后勤主任）—操作层（教师、保育师、后勤人员）”三级架构，权责清晰，制定《岗位说明书》，细化园长（战略规划、对外沟通）、保教主任（教学教研、教师培训）、保健医（卫生保健、食品安全）等核心岗位的每日/每周/每月工作流程，避免职责重叠；2、建立标准化制度流程，编制《幼儿园管理手册》，涵盖教学管理、安全管理、家园沟通、财务制度、员工考核等板块，确保各项工作有章可循。流程可视化：用流程图梳理关键流程，如“新生入园流程”“家长投诉处理流程”“食品安全应急流程”，张贴在办公区便于查阅；3.强化团队建设与培训，新教师“师徒结对”，3个月试用期内完成保育实操、课程设计等考核，定期开展“园本教研”（如每周1次教学反思会、每月1次主题教学研讨）；提供外出学习机会（如参加幼教展会、行业论坛），鼓励教师考取专</w:t>
      </w:r>
      <w:r w:rsidRPr="00F44DEF">
        <w:rPr>
          <w:rStyle w:val="ad"/>
          <w:rFonts w:ascii="楷体" w:eastAsia="楷体" w:hAnsi="楷体" w:hint="eastAsia"/>
          <w:b w:val="0"/>
          <w:bCs w:val="0"/>
          <w:spacing w:val="-4"/>
          <w:sz w:val="32"/>
          <w:szCs w:val="32"/>
        </w:rPr>
        <w:lastRenderedPageBreak/>
        <w:t>业证书， 设立“星级教师”评选（结合教学质量、家长评价、师德表现），挂钩绩效奖金；家园协同机制等。</w:t>
      </w:r>
      <w:r w:rsidRPr="00F44DEF">
        <w:rPr>
          <w:rStyle w:val="ad"/>
          <w:rFonts w:ascii="楷体" w:eastAsia="楷体" w:hAnsi="楷体" w:hint="eastAsia"/>
          <w:b w:val="0"/>
          <w:bCs w:val="0"/>
          <w:spacing w:val="-4"/>
          <w:sz w:val="32"/>
          <w:szCs w:val="32"/>
        </w:rPr>
        <w:br/>
        <w:t>二是独立建账：委托专业会计或使用财务软件，区分“保教收入”“其他收入”“成本费用”，定期出具资产负债表、收支明细表；收费公示：在园所醒目位置公示收费项目、标准及依据，严格执行“收支两条线”，学费存入专用账户，禁止挪用；家长监督：每学期末通过《财务简报》向家长说明伙食费收支情况。</w:t>
      </w:r>
      <w:r w:rsidRPr="00F44DEF">
        <w:rPr>
          <w:rStyle w:val="ad"/>
          <w:rFonts w:ascii="楷体" w:eastAsia="楷体" w:hAnsi="楷体" w:hint="eastAsia"/>
          <w:b w:val="0"/>
          <w:bCs w:val="0"/>
          <w:spacing w:val="-4"/>
          <w:sz w:val="32"/>
          <w:szCs w:val="32"/>
        </w:rPr>
        <w:br/>
        <w:t>三是资金管理：规范透明，可持续发展， 预算管理：精细化管控，编制年度预算编制，测算收入与支出，固定成本：人员工资（占比约60%-70%）、房租/物业费；预留应急资金（占年度预算10%），应对突发情况（如停课、设施大修），月度复盘：对比实际支出与预算差异，分析超支原因（如招生未达预期、临时采购增加），及时调整策略，确保项目、专项等资金使用合理合规。</w:t>
      </w:r>
    </w:p>
    <w:p w14:paraId="520B4E1C" w14:textId="77777777" w:rsidR="0028364B" w:rsidRPr="00F44DEF" w:rsidRDefault="00000000">
      <w:p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六、有关建议</w:t>
      </w:r>
    </w:p>
    <w:p w14:paraId="16C0641D" w14:textId="77777777" w:rsidR="0028364B" w:rsidRPr="00F44DEF" w:rsidRDefault="00000000">
      <w:pPr>
        <w:spacing w:line="540" w:lineRule="exact"/>
        <w:ind w:firstLine="567"/>
        <w:rPr>
          <w:rStyle w:val="ad"/>
          <w:rFonts w:ascii="楷体" w:eastAsia="楷体" w:hAnsi="楷体" w:hint="eastAsia"/>
          <w:spacing w:val="-4"/>
          <w:sz w:val="32"/>
          <w:szCs w:val="32"/>
        </w:rPr>
      </w:pPr>
      <w:r w:rsidRPr="00F44DEF">
        <w:rPr>
          <w:rStyle w:val="ad"/>
          <w:rFonts w:ascii="楷体" w:eastAsia="楷体" w:hAnsi="楷体" w:hint="eastAsia"/>
          <w:b w:val="0"/>
          <w:bCs w:val="0"/>
          <w:spacing w:val="-4"/>
          <w:sz w:val="32"/>
          <w:szCs w:val="32"/>
        </w:rPr>
        <w:t>第三幼儿园2022年7月-2023年7月租赁费是保障我园正常业务开展的首要条件，是保障教师和幼儿的重要依据，在项目实施开展的过程中，除了做的比较好的部门外还有一定的缺点，以下是主要问题：</w:t>
      </w:r>
      <w:r w:rsidRPr="00F44DEF">
        <w:rPr>
          <w:rStyle w:val="ad"/>
          <w:rFonts w:ascii="楷体" w:eastAsia="楷体" w:hAnsi="楷体" w:hint="eastAsia"/>
          <w:b w:val="0"/>
          <w:bCs w:val="0"/>
          <w:spacing w:val="-4"/>
          <w:sz w:val="32"/>
          <w:szCs w:val="32"/>
        </w:rPr>
        <w:br/>
        <w:t>一是合同签订，教育局与出租房合约期是3年，应明确权责，规避风险。租赁期建议≥4年，最长不超过20年（《民法典》规定）。合同中需明确续租条件（如优先续租权）及租金调整机制（如每3年递增5%-8%）。解约条款：约定因政策调整、不可抗力等导致合同终止时的处理方式应提前3个月书面通知、剩余租金退还。</w:t>
      </w:r>
      <w:r w:rsidRPr="00F44DEF">
        <w:rPr>
          <w:rStyle w:val="ad"/>
          <w:rFonts w:ascii="楷体" w:eastAsia="楷体" w:hAnsi="楷体" w:hint="eastAsia"/>
          <w:b w:val="0"/>
          <w:bCs w:val="0"/>
          <w:spacing w:val="-4"/>
          <w:sz w:val="32"/>
          <w:szCs w:val="32"/>
        </w:rPr>
        <w:br/>
        <w:t>二是现有场地办学功能不够。应根据幼儿发展需求改造场地，例如将沙水池与玻璃屋结合，既防野猫又提供全天候活动空间。利</w:t>
      </w:r>
      <w:r w:rsidRPr="00F44DEF">
        <w:rPr>
          <w:rStyle w:val="ad"/>
          <w:rFonts w:ascii="楷体" w:eastAsia="楷体" w:hAnsi="楷体" w:hint="eastAsia"/>
          <w:b w:val="0"/>
          <w:bCs w:val="0"/>
          <w:spacing w:val="-4"/>
          <w:sz w:val="32"/>
          <w:szCs w:val="32"/>
        </w:rPr>
        <w:lastRenderedPageBreak/>
        <w:t>用楼梯转角、走廊等区域开展主题环创，融入本地文化元素（如昌吉州可结合丝路文化）。环保材料：装修优先选择E0级板材、防滑地砖、无甲醛涂料，确保室内空气质量达标。例如苏州某幼儿园通过洞洞板展示幼儿作品，兼顾美观与实用性。</w:t>
      </w:r>
      <w:r w:rsidRPr="00F44DEF">
        <w:rPr>
          <w:rStyle w:val="ad"/>
          <w:rFonts w:ascii="楷体" w:eastAsia="楷体" w:hAnsi="楷体" w:hint="eastAsia"/>
          <w:b w:val="0"/>
          <w:bCs w:val="0"/>
          <w:spacing w:val="-4"/>
          <w:sz w:val="32"/>
          <w:szCs w:val="32"/>
        </w:rPr>
        <w:br/>
        <w:t>三是成本控制与增收途径不够细化。采取集中采购，与供应商签订年度协议（如食材、教具），争取折扣，例如昌吉州部分幼儿园通过政府集中采购降低设备成本。开展增值服务：提供延时托管（17:30-19:00）、周末亲子活动等收费项目，或申请普惠园资质获取财政补贴。</w:t>
      </w:r>
    </w:p>
    <w:p w14:paraId="6DCD5B23" w14:textId="77777777" w:rsidR="0028364B" w:rsidRPr="00F44DEF" w:rsidRDefault="00000000">
      <w:pPr>
        <w:spacing w:line="540" w:lineRule="exact"/>
        <w:ind w:firstLine="640"/>
        <w:rPr>
          <w:rStyle w:val="ad"/>
          <w:rFonts w:ascii="黑体" w:eastAsia="黑体" w:hAnsi="黑体" w:hint="eastAsia"/>
          <w:b w:val="0"/>
          <w:spacing w:val="-4"/>
          <w:sz w:val="32"/>
          <w:szCs w:val="32"/>
        </w:rPr>
      </w:pPr>
      <w:r w:rsidRPr="00F44DEF">
        <w:rPr>
          <w:rStyle w:val="ad"/>
          <w:rFonts w:ascii="黑体" w:eastAsia="黑体" w:hAnsi="黑体" w:hint="eastAsia"/>
          <w:b w:val="0"/>
          <w:spacing w:val="-4"/>
          <w:sz w:val="32"/>
          <w:szCs w:val="32"/>
        </w:rPr>
        <w:t>七、其他需要说明的问题</w:t>
      </w:r>
    </w:p>
    <w:p w14:paraId="7A2E4D2A" w14:textId="77777777" w:rsidR="0028364B" w:rsidRPr="00F44DEF" w:rsidRDefault="00000000">
      <w:pPr>
        <w:spacing w:line="540" w:lineRule="exact"/>
        <w:ind w:firstLine="567"/>
        <w:rPr>
          <w:rStyle w:val="ad"/>
          <w:rFonts w:ascii="楷体" w:eastAsia="楷体" w:hAnsi="楷体" w:hint="eastAsia"/>
          <w:b w:val="0"/>
          <w:bCs w:val="0"/>
          <w:spacing w:val="-4"/>
          <w:sz w:val="32"/>
          <w:szCs w:val="32"/>
        </w:rPr>
      </w:pPr>
      <w:r w:rsidRPr="00F44DEF">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F44DEF">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F44DEF">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F44DEF">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F44DEF">
        <w:rPr>
          <w:rStyle w:val="ad"/>
          <w:rFonts w:ascii="楷体" w:eastAsia="楷体" w:hAnsi="楷体" w:hint="eastAsia"/>
          <w:b w:val="0"/>
          <w:bCs w:val="0"/>
          <w:spacing w:val="-4"/>
          <w:sz w:val="32"/>
          <w:szCs w:val="32"/>
        </w:rPr>
        <w:br/>
        <w:t>（五）工作人员在绩效评价管理工作中存在违反《项目支出绩效</w:t>
      </w:r>
      <w:r w:rsidRPr="00F44DEF">
        <w:rPr>
          <w:rStyle w:val="ad"/>
          <w:rFonts w:ascii="楷体" w:eastAsia="楷体" w:hAnsi="楷体" w:hint="eastAsia"/>
          <w:b w:val="0"/>
          <w:bCs w:val="0"/>
          <w:spacing w:val="-4"/>
          <w:sz w:val="32"/>
          <w:szCs w:val="32"/>
        </w:rPr>
        <w:lastRenderedPageBreak/>
        <w:t>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D534369" w14:textId="77777777" w:rsidR="0028364B" w:rsidRPr="00F44DEF" w:rsidRDefault="0028364B">
      <w:pPr>
        <w:spacing w:line="540" w:lineRule="exact"/>
        <w:ind w:firstLine="567"/>
        <w:rPr>
          <w:rStyle w:val="ad"/>
          <w:rFonts w:ascii="仿宋" w:eastAsia="仿宋" w:hAnsi="仿宋" w:hint="eastAsia"/>
          <w:b w:val="0"/>
          <w:spacing w:val="-4"/>
          <w:sz w:val="32"/>
          <w:szCs w:val="32"/>
        </w:rPr>
      </w:pPr>
    </w:p>
    <w:p w14:paraId="5E4DF66C" w14:textId="77777777" w:rsidR="0028364B" w:rsidRPr="00F44DEF" w:rsidRDefault="0028364B">
      <w:pPr>
        <w:spacing w:line="540" w:lineRule="exact"/>
        <w:ind w:firstLine="567"/>
        <w:rPr>
          <w:rStyle w:val="ad"/>
          <w:rFonts w:ascii="仿宋" w:eastAsia="仿宋" w:hAnsi="仿宋" w:hint="eastAsia"/>
          <w:b w:val="0"/>
          <w:spacing w:val="-4"/>
          <w:sz w:val="32"/>
          <w:szCs w:val="32"/>
        </w:rPr>
      </w:pPr>
    </w:p>
    <w:p w14:paraId="6FF380EC" w14:textId="77777777" w:rsidR="0028364B" w:rsidRPr="00F44DEF" w:rsidRDefault="0028364B">
      <w:pPr>
        <w:spacing w:line="540" w:lineRule="exact"/>
        <w:ind w:firstLine="567"/>
        <w:rPr>
          <w:rStyle w:val="ad"/>
          <w:rFonts w:ascii="仿宋" w:eastAsia="仿宋" w:hAnsi="仿宋" w:hint="eastAsia"/>
          <w:b w:val="0"/>
          <w:spacing w:val="-4"/>
          <w:sz w:val="32"/>
          <w:szCs w:val="32"/>
        </w:rPr>
      </w:pPr>
    </w:p>
    <w:p w14:paraId="6BA5C8F4" w14:textId="77777777" w:rsidR="0028364B" w:rsidRPr="00F44DEF" w:rsidRDefault="0028364B">
      <w:pPr>
        <w:spacing w:line="540" w:lineRule="exact"/>
        <w:ind w:firstLine="567"/>
        <w:rPr>
          <w:rStyle w:val="ad"/>
          <w:rFonts w:ascii="仿宋" w:eastAsia="仿宋" w:hAnsi="仿宋" w:hint="eastAsia"/>
          <w:b w:val="0"/>
          <w:spacing w:val="-4"/>
          <w:sz w:val="32"/>
          <w:szCs w:val="32"/>
        </w:rPr>
      </w:pPr>
    </w:p>
    <w:p w14:paraId="521B3625" w14:textId="77777777" w:rsidR="0028364B" w:rsidRPr="00F44DEF" w:rsidRDefault="0028364B">
      <w:pPr>
        <w:spacing w:line="540" w:lineRule="exact"/>
        <w:ind w:firstLine="567"/>
        <w:rPr>
          <w:rStyle w:val="ad"/>
          <w:rFonts w:ascii="仿宋" w:eastAsia="仿宋" w:hAnsi="仿宋" w:hint="eastAsia"/>
          <w:b w:val="0"/>
          <w:spacing w:val="-4"/>
          <w:sz w:val="32"/>
          <w:szCs w:val="32"/>
        </w:rPr>
      </w:pPr>
    </w:p>
    <w:sectPr w:rsidR="0028364B" w:rsidRPr="00F44DE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9AB38" w14:textId="77777777" w:rsidR="00782385" w:rsidRDefault="00782385">
      <w:r>
        <w:separator/>
      </w:r>
    </w:p>
  </w:endnote>
  <w:endnote w:type="continuationSeparator" w:id="0">
    <w:p w14:paraId="1C82E6FC" w14:textId="77777777" w:rsidR="00782385" w:rsidRDefault="0078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4B5F48C" w14:textId="77777777" w:rsidR="0028364B" w:rsidRDefault="00000000">
        <w:pPr>
          <w:pStyle w:val="a5"/>
          <w:jc w:val="center"/>
        </w:pPr>
        <w:r>
          <w:fldChar w:fldCharType="begin"/>
        </w:r>
        <w:r>
          <w:instrText>PAGE   \* MERGEFORMAT</w:instrText>
        </w:r>
        <w:r>
          <w:fldChar w:fldCharType="separate"/>
        </w:r>
        <w:r>
          <w:rPr>
            <w:lang w:val="zh-CN"/>
          </w:rPr>
          <w:t>2</w:t>
        </w:r>
        <w:r>
          <w:fldChar w:fldCharType="end"/>
        </w:r>
      </w:p>
    </w:sdtContent>
  </w:sdt>
  <w:p w14:paraId="137376AE" w14:textId="77777777" w:rsidR="0028364B" w:rsidRDefault="002836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B1145" w14:textId="77777777" w:rsidR="00782385" w:rsidRDefault="00782385">
      <w:r>
        <w:separator/>
      </w:r>
    </w:p>
  </w:footnote>
  <w:footnote w:type="continuationSeparator" w:id="0">
    <w:p w14:paraId="7B96389D" w14:textId="77777777" w:rsidR="00782385" w:rsidRDefault="00782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75219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8364B"/>
    <w:rsid w:val="00291BC0"/>
    <w:rsid w:val="00311DBE"/>
    <w:rsid w:val="004366A8"/>
    <w:rsid w:val="00502BA7"/>
    <w:rsid w:val="005162F1"/>
    <w:rsid w:val="00535153"/>
    <w:rsid w:val="00554F82"/>
    <w:rsid w:val="0056390D"/>
    <w:rsid w:val="005719B0"/>
    <w:rsid w:val="005D10D6"/>
    <w:rsid w:val="00782385"/>
    <w:rsid w:val="007977C7"/>
    <w:rsid w:val="00855E3A"/>
    <w:rsid w:val="0091457F"/>
    <w:rsid w:val="00922CB9"/>
    <w:rsid w:val="0099583C"/>
    <w:rsid w:val="009A0637"/>
    <w:rsid w:val="009E5CD9"/>
    <w:rsid w:val="00A26421"/>
    <w:rsid w:val="00A34588"/>
    <w:rsid w:val="00A4293B"/>
    <w:rsid w:val="00A67D50"/>
    <w:rsid w:val="00A8691A"/>
    <w:rsid w:val="00AC1946"/>
    <w:rsid w:val="00B33239"/>
    <w:rsid w:val="00B40063"/>
    <w:rsid w:val="00B41F61"/>
    <w:rsid w:val="00BA46E6"/>
    <w:rsid w:val="00C56C72"/>
    <w:rsid w:val="00CA6457"/>
    <w:rsid w:val="00CE2FD9"/>
    <w:rsid w:val="00D17F2E"/>
    <w:rsid w:val="00D30354"/>
    <w:rsid w:val="00DF42A0"/>
    <w:rsid w:val="00E30E91"/>
    <w:rsid w:val="00E53792"/>
    <w:rsid w:val="00E769FE"/>
    <w:rsid w:val="00EA2CBE"/>
    <w:rsid w:val="00F32FEE"/>
    <w:rsid w:val="00F44DEF"/>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9FDA1"/>
  <w15:docId w15:val="{8D15A103-DC20-466A-931A-50217864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6990</Words>
  <Characters>7410</Characters>
  <Application>Microsoft Office Word</Application>
  <DocSecurity>0</DocSecurity>
  <Lines>336</Lines>
  <Paragraphs>38</Paragraphs>
  <ScaleCrop>false</ScaleCrop>
  <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2025-09-08T02:57:00Z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