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938001" w14:textId="77777777" w:rsidR="004B3B0B" w:rsidRDefault="004B3B0B">
      <w:pPr>
        <w:widowControl/>
        <w:jc w:val="left"/>
        <w:rPr>
          <w:rFonts w:ascii="宋体" w:eastAsia="宋体"/>
          <w:sz w:val="32"/>
          <w:szCs w:val="32"/>
        </w:rPr>
      </w:pPr>
    </w:p>
    <w:p w14:paraId="5DE0B3D7" w14:textId="77777777" w:rsidR="004B3B0B" w:rsidRDefault="004B3B0B">
      <w:pPr>
        <w:widowControl/>
        <w:jc w:val="left"/>
        <w:rPr>
          <w:rFonts w:ascii="宋体" w:eastAsia="宋体"/>
          <w:sz w:val="44"/>
          <w:szCs w:val="44"/>
        </w:rPr>
      </w:pPr>
    </w:p>
    <w:p w14:paraId="18003055" w14:textId="77777777" w:rsidR="004B3B0B" w:rsidRDefault="004B3B0B">
      <w:pPr>
        <w:widowControl/>
        <w:jc w:val="left"/>
        <w:rPr>
          <w:rFonts w:ascii="宋体" w:eastAsia="宋体"/>
          <w:sz w:val="44"/>
          <w:szCs w:val="44"/>
        </w:rPr>
      </w:pPr>
    </w:p>
    <w:p w14:paraId="68F2EDDB" w14:textId="77777777" w:rsidR="004B3B0B" w:rsidRDefault="004B3B0B">
      <w:pPr>
        <w:widowControl/>
        <w:jc w:val="left"/>
        <w:rPr>
          <w:rFonts w:ascii="宋体" w:eastAsia="宋体"/>
          <w:sz w:val="44"/>
          <w:szCs w:val="44"/>
        </w:rPr>
      </w:pPr>
    </w:p>
    <w:p w14:paraId="49F75BFC" w14:textId="77777777" w:rsidR="004B3B0B" w:rsidRDefault="00000000">
      <w:pPr>
        <w:widowControl/>
        <w:jc w:val="center"/>
        <w:outlineLvl w:val="0"/>
        <w:rPr>
          <w:rFonts w:ascii="宋体" w:eastAsia="黑体"/>
          <w:sz w:val="44"/>
          <w:szCs w:val="44"/>
        </w:rPr>
      </w:pPr>
      <w:r>
        <w:rPr>
          <w:rFonts w:ascii="宋体" w:eastAsia="黑体"/>
          <w:sz w:val="44"/>
          <w:szCs w:val="44"/>
        </w:rPr>
        <w:t>昌吉市第四幼儿园</w:t>
      </w:r>
    </w:p>
    <w:p w14:paraId="4F676ACF" w14:textId="77777777" w:rsidR="004B3B0B" w:rsidRDefault="00000000">
      <w:pPr>
        <w:widowControl/>
        <w:jc w:val="center"/>
        <w:outlineLvl w:val="0"/>
        <w:rPr>
          <w:rFonts w:ascii="黑体" w:eastAsia="黑体"/>
          <w:sz w:val="44"/>
          <w:szCs w:val="44"/>
        </w:rPr>
      </w:pPr>
      <w:r>
        <w:rPr>
          <w:rFonts w:ascii="黑体" w:eastAsia="黑体"/>
          <w:sz w:val="44"/>
          <w:szCs w:val="44"/>
        </w:rPr>
        <w:t>2024年度部门决算公开说明</w:t>
      </w:r>
    </w:p>
    <w:p w14:paraId="7EE8227C" w14:textId="77777777" w:rsidR="004B3B0B" w:rsidRDefault="00000000">
      <w:pPr>
        <w:widowControl/>
      </w:pPr>
      <w:r>
        <w:rPr>
          <w:sz w:val="0"/>
          <w:szCs w:val="0"/>
        </w:rPr>
        <w:br w:type="page"/>
      </w:r>
    </w:p>
    <w:p w14:paraId="330484CA" w14:textId="77777777" w:rsidR="004B3B0B" w:rsidRDefault="00000000">
      <w:pPr>
        <w:widowControl/>
        <w:jc w:val="center"/>
        <w:rPr>
          <w:rFonts w:ascii="黑体" w:eastAsia="黑体"/>
          <w:sz w:val="32"/>
          <w:szCs w:val="32"/>
        </w:rPr>
      </w:pPr>
      <w:r>
        <w:rPr>
          <w:rFonts w:ascii="黑体" w:eastAsia="黑体"/>
          <w:b/>
          <w:sz w:val="32"/>
          <w:szCs w:val="32"/>
        </w:rPr>
        <w:t>目</w:t>
      </w:r>
      <w:r>
        <w:rPr>
          <w:rFonts w:ascii="黑体" w:eastAsia="黑体"/>
          <w:b/>
          <w:sz w:val="32"/>
          <w:szCs w:val="32"/>
        </w:rPr>
        <w:t> </w:t>
      </w:r>
      <w:r>
        <w:rPr>
          <w:rFonts w:ascii="黑体" w:eastAsia="黑体"/>
          <w:b/>
          <w:sz w:val="32"/>
          <w:szCs w:val="32"/>
        </w:rPr>
        <w:t xml:space="preserve"> 录</w:t>
      </w:r>
    </w:p>
    <w:p w14:paraId="0586FDF9" w14:textId="77777777" w:rsidR="004B3B0B" w:rsidRDefault="00000000">
      <w:pPr>
        <w:widowControl/>
        <w:jc w:val="left"/>
        <w:rPr>
          <w:rFonts w:ascii="仿宋_GB2312" w:eastAsia="仿宋_GB2312"/>
          <w:sz w:val="32"/>
          <w:szCs w:val="32"/>
        </w:rPr>
      </w:pPr>
      <w:r>
        <w:rPr>
          <w:rFonts w:ascii="仿宋_GB2312" w:eastAsia="仿宋_GB2312"/>
          <w:b/>
          <w:sz w:val="32"/>
          <w:szCs w:val="32"/>
        </w:rPr>
        <w:t>第一部分</w:t>
      </w:r>
      <w:r>
        <w:rPr>
          <w:rFonts w:ascii="仿宋_GB2312" w:eastAsia="仿宋_GB2312" w:hint="eastAsia"/>
          <w:b/>
          <w:sz w:val="32"/>
          <w:szCs w:val="32"/>
        </w:rPr>
        <w:t xml:space="preserve"> </w:t>
      </w:r>
      <w:r>
        <w:rPr>
          <w:rFonts w:ascii="仿宋_GB2312" w:eastAsia="仿宋_GB2312"/>
          <w:b/>
          <w:sz w:val="32"/>
          <w:szCs w:val="32"/>
        </w:rPr>
        <w:t>单位概况</w:t>
      </w:r>
    </w:p>
    <w:p w14:paraId="35AFF596" w14:textId="77777777" w:rsidR="004B3B0B" w:rsidRDefault="00000000">
      <w:pPr>
        <w:widowControl/>
        <w:jc w:val="left"/>
        <w:rPr>
          <w:rFonts w:ascii="仿宋_GB2312" w:eastAsia="仿宋_GB2312"/>
          <w:sz w:val="32"/>
          <w:szCs w:val="32"/>
        </w:rPr>
      </w:pPr>
      <w:r>
        <w:rPr>
          <w:rFonts w:ascii="仿宋_GB2312" w:eastAsia="仿宋_GB2312"/>
          <w:sz w:val="32"/>
          <w:szCs w:val="32"/>
        </w:rPr>
        <w:t>一、主要职能</w:t>
      </w:r>
    </w:p>
    <w:p w14:paraId="1DB5FF07" w14:textId="77777777" w:rsidR="004B3B0B" w:rsidRDefault="00000000">
      <w:pPr>
        <w:widowControl/>
        <w:jc w:val="left"/>
        <w:rPr>
          <w:rFonts w:ascii="仿宋_GB2312" w:eastAsia="仿宋_GB2312"/>
          <w:sz w:val="32"/>
          <w:szCs w:val="32"/>
        </w:rPr>
      </w:pPr>
      <w:r>
        <w:rPr>
          <w:rFonts w:ascii="仿宋_GB2312" w:eastAsia="仿宋_GB2312"/>
          <w:sz w:val="32"/>
          <w:szCs w:val="32"/>
        </w:rPr>
        <w:t>二、机构设置及人员情况</w:t>
      </w:r>
    </w:p>
    <w:p w14:paraId="2DB9EC8F" w14:textId="77777777" w:rsidR="004B3B0B" w:rsidRDefault="00000000">
      <w:pPr>
        <w:widowControl/>
        <w:jc w:val="left"/>
        <w:rPr>
          <w:rFonts w:ascii="仿宋_GB2312" w:eastAsia="仿宋_GB2312"/>
          <w:sz w:val="32"/>
          <w:szCs w:val="32"/>
        </w:rPr>
      </w:pPr>
      <w:r>
        <w:rPr>
          <w:rFonts w:ascii="仿宋_GB2312" w:eastAsia="仿宋_GB2312"/>
          <w:b/>
          <w:sz w:val="32"/>
          <w:szCs w:val="32"/>
        </w:rPr>
        <w:t>第二部分 部门决算情况说明</w:t>
      </w:r>
    </w:p>
    <w:p w14:paraId="73496BB1" w14:textId="77777777" w:rsidR="004B3B0B" w:rsidRDefault="00000000">
      <w:pPr>
        <w:widowControl/>
        <w:jc w:val="left"/>
        <w:rPr>
          <w:rFonts w:ascii="仿宋_GB2312" w:eastAsia="仿宋_GB2312"/>
          <w:sz w:val="32"/>
          <w:szCs w:val="32"/>
        </w:rPr>
      </w:pPr>
      <w:r>
        <w:rPr>
          <w:rFonts w:ascii="仿宋_GB2312" w:eastAsia="仿宋_GB2312"/>
          <w:sz w:val="32"/>
          <w:szCs w:val="32"/>
        </w:rPr>
        <w:t>一、收入支出决算总体情况说明</w:t>
      </w:r>
    </w:p>
    <w:p w14:paraId="4DAD0292" w14:textId="77777777" w:rsidR="004B3B0B" w:rsidRDefault="00000000">
      <w:pPr>
        <w:widowControl/>
        <w:jc w:val="left"/>
        <w:rPr>
          <w:rFonts w:ascii="仿宋_GB2312" w:eastAsia="仿宋_GB2312"/>
          <w:sz w:val="32"/>
          <w:szCs w:val="32"/>
        </w:rPr>
      </w:pPr>
      <w:r>
        <w:rPr>
          <w:rFonts w:ascii="仿宋_GB2312" w:eastAsia="仿宋_GB2312"/>
          <w:sz w:val="32"/>
          <w:szCs w:val="32"/>
        </w:rPr>
        <w:t>二、收入决算情况说明</w:t>
      </w:r>
    </w:p>
    <w:p w14:paraId="358042D7" w14:textId="77777777" w:rsidR="004B3B0B" w:rsidRDefault="00000000">
      <w:pPr>
        <w:widowControl/>
        <w:jc w:val="left"/>
        <w:rPr>
          <w:rFonts w:ascii="仿宋_GB2312" w:eastAsia="仿宋_GB2312"/>
          <w:sz w:val="32"/>
          <w:szCs w:val="32"/>
        </w:rPr>
      </w:pPr>
      <w:r>
        <w:rPr>
          <w:rFonts w:ascii="仿宋_GB2312" w:eastAsia="仿宋_GB2312"/>
          <w:sz w:val="32"/>
          <w:szCs w:val="32"/>
        </w:rPr>
        <w:t>三、支出决算情况说明</w:t>
      </w:r>
    </w:p>
    <w:p w14:paraId="266C83A9" w14:textId="77777777" w:rsidR="004B3B0B" w:rsidRDefault="00000000">
      <w:pPr>
        <w:widowControl/>
        <w:jc w:val="left"/>
        <w:rPr>
          <w:rFonts w:ascii="仿宋_GB2312" w:eastAsia="仿宋_GB2312"/>
          <w:sz w:val="32"/>
          <w:szCs w:val="32"/>
        </w:rPr>
      </w:pPr>
      <w:r>
        <w:rPr>
          <w:rFonts w:ascii="仿宋_GB2312" w:eastAsia="仿宋_GB2312"/>
          <w:sz w:val="32"/>
          <w:szCs w:val="32"/>
        </w:rPr>
        <w:t>四、财政拨款收入支出决算总体情况说明</w:t>
      </w:r>
    </w:p>
    <w:p w14:paraId="1B00F1DD" w14:textId="77777777" w:rsidR="004B3B0B" w:rsidRDefault="00000000">
      <w:pPr>
        <w:widowControl/>
        <w:jc w:val="left"/>
        <w:rPr>
          <w:rFonts w:ascii="仿宋_GB2312" w:eastAsia="仿宋_GB2312"/>
          <w:sz w:val="32"/>
          <w:szCs w:val="32"/>
        </w:rPr>
      </w:pPr>
      <w:r>
        <w:rPr>
          <w:rFonts w:ascii="仿宋_GB2312" w:eastAsia="仿宋_GB2312"/>
          <w:sz w:val="32"/>
          <w:szCs w:val="32"/>
        </w:rPr>
        <w:t>五、一般公共预算财政拨款支出决算情况说明</w:t>
      </w:r>
    </w:p>
    <w:p w14:paraId="00D05AEF" w14:textId="77777777" w:rsidR="004B3B0B" w:rsidRDefault="00000000">
      <w:pPr>
        <w:widowControl/>
        <w:jc w:val="left"/>
        <w:rPr>
          <w:rFonts w:ascii="仿宋_GB2312" w:eastAsia="仿宋_GB2312"/>
          <w:sz w:val="32"/>
          <w:szCs w:val="32"/>
        </w:rPr>
      </w:pPr>
      <w:r>
        <w:rPr>
          <w:rFonts w:ascii="仿宋_GB2312" w:eastAsia="仿宋_GB2312"/>
          <w:sz w:val="32"/>
          <w:szCs w:val="32"/>
        </w:rPr>
        <w:t>（一）一般公共预算财政拨款支出决算总体情况</w:t>
      </w:r>
    </w:p>
    <w:p w14:paraId="39336263" w14:textId="77777777" w:rsidR="004B3B0B" w:rsidRDefault="00000000">
      <w:pPr>
        <w:widowControl/>
        <w:jc w:val="left"/>
        <w:rPr>
          <w:rFonts w:ascii="仿宋_GB2312" w:eastAsia="仿宋_GB2312"/>
          <w:sz w:val="32"/>
          <w:szCs w:val="32"/>
        </w:rPr>
      </w:pPr>
      <w:r>
        <w:rPr>
          <w:rFonts w:ascii="仿宋_GB2312" w:eastAsia="仿宋_GB2312"/>
          <w:sz w:val="32"/>
          <w:szCs w:val="32"/>
        </w:rPr>
        <w:t>（二）一般公共预算财政拨款支出决算结构情况</w:t>
      </w:r>
    </w:p>
    <w:p w14:paraId="6B81C9CC" w14:textId="77777777" w:rsidR="004B3B0B" w:rsidRDefault="00000000">
      <w:pPr>
        <w:widowControl/>
        <w:jc w:val="left"/>
        <w:rPr>
          <w:rFonts w:ascii="仿宋_GB2312" w:eastAsia="仿宋_GB2312"/>
          <w:sz w:val="32"/>
          <w:szCs w:val="32"/>
        </w:rPr>
      </w:pPr>
      <w:r>
        <w:rPr>
          <w:rFonts w:ascii="仿宋_GB2312" w:eastAsia="仿宋_GB2312"/>
          <w:sz w:val="32"/>
          <w:szCs w:val="32"/>
        </w:rPr>
        <w:t>（三）一般公共预算财政拨款支出决算具体情况</w:t>
      </w:r>
    </w:p>
    <w:p w14:paraId="25A4084D" w14:textId="77777777" w:rsidR="004B3B0B" w:rsidRDefault="00000000">
      <w:pPr>
        <w:widowControl/>
        <w:jc w:val="left"/>
        <w:rPr>
          <w:rFonts w:ascii="仿宋_GB2312" w:eastAsia="仿宋_GB2312"/>
          <w:sz w:val="32"/>
          <w:szCs w:val="32"/>
        </w:rPr>
      </w:pPr>
      <w:r>
        <w:rPr>
          <w:rFonts w:ascii="仿宋_GB2312" w:eastAsia="仿宋_GB2312"/>
          <w:sz w:val="32"/>
          <w:szCs w:val="32"/>
        </w:rPr>
        <w:t>六、一般公共预算财政拨款基本支出决算情况说明</w:t>
      </w:r>
    </w:p>
    <w:p w14:paraId="6BBB82C9" w14:textId="77777777" w:rsidR="004B3B0B" w:rsidRDefault="00000000">
      <w:pPr>
        <w:widowControl/>
        <w:jc w:val="left"/>
        <w:rPr>
          <w:rFonts w:ascii="仿宋_GB2312" w:eastAsia="仿宋_GB2312"/>
          <w:sz w:val="32"/>
          <w:szCs w:val="32"/>
        </w:rPr>
      </w:pPr>
      <w:r>
        <w:rPr>
          <w:rFonts w:ascii="仿宋_GB2312" w:eastAsia="仿宋_GB2312"/>
          <w:sz w:val="32"/>
          <w:szCs w:val="32"/>
        </w:rPr>
        <w:t>七、政府性基金预算财政拨款收入支出决算情况说明</w:t>
      </w:r>
    </w:p>
    <w:p w14:paraId="5174A07A" w14:textId="77777777" w:rsidR="004B3B0B" w:rsidRDefault="00000000">
      <w:pPr>
        <w:widowControl/>
        <w:jc w:val="left"/>
        <w:rPr>
          <w:rFonts w:ascii="仿宋_GB2312" w:eastAsia="仿宋_GB2312"/>
          <w:sz w:val="32"/>
          <w:szCs w:val="32"/>
        </w:rPr>
      </w:pPr>
      <w:r>
        <w:rPr>
          <w:rFonts w:ascii="仿宋_GB2312" w:eastAsia="仿宋_GB2312"/>
          <w:sz w:val="32"/>
          <w:szCs w:val="32"/>
        </w:rPr>
        <w:t>八、国有资本经营预算财政拨款收入支出决算情况说明</w:t>
      </w:r>
    </w:p>
    <w:p w14:paraId="6F02CA82" w14:textId="77777777" w:rsidR="004B3B0B" w:rsidRDefault="00000000">
      <w:pPr>
        <w:widowControl/>
        <w:jc w:val="left"/>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经费支出决算情况说明</w:t>
      </w:r>
    </w:p>
    <w:p w14:paraId="1574860C" w14:textId="77777777" w:rsidR="004B3B0B" w:rsidRDefault="00000000">
      <w:pPr>
        <w:widowControl/>
        <w:jc w:val="left"/>
        <w:rPr>
          <w:rFonts w:ascii="仿宋_GB2312" w:eastAsia="仿宋_GB2312"/>
          <w:sz w:val="32"/>
          <w:szCs w:val="32"/>
        </w:rPr>
      </w:pPr>
      <w:r>
        <w:rPr>
          <w:rFonts w:ascii="仿宋_GB2312" w:eastAsia="仿宋_GB2312"/>
          <w:sz w:val="32"/>
          <w:szCs w:val="32"/>
        </w:rPr>
        <w:t>十、其他重要事项的情况说明</w:t>
      </w:r>
    </w:p>
    <w:p w14:paraId="011B7EA6" w14:textId="77777777" w:rsidR="004B3B0B" w:rsidRDefault="00000000">
      <w:pPr>
        <w:widowControl/>
        <w:jc w:val="left"/>
        <w:rPr>
          <w:rFonts w:ascii="仿宋_GB2312" w:eastAsia="仿宋_GB2312"/>
          <w:sz w:val="32"/>
          <w:szCs w:val="32"/>
        </w:rPr>
      </w:pPr>
      <w:r>
        <w:rPr>
          <w:rFonts w:ascii="仿宋_GB2312" w:eastAsia="仿宋_GB2312"/>
          <w:sz w:val="32"/>
          <w:szCs w:val="32"/>
        </w:rPr>
        <w:t>（一）机关运行经费及公用经费支出情况</w:t>
      </w:r>
    </w:p>
    <w:p w14:paraId="1D0F8CAF" w14:textId="77777777" w:rsidR="004B3B0B" w:rsidRDefault="00000000">
      <w:pPr>
        <w:widowControl/>
        <w:jc w:val="left"/>
        <w:rPr>
          <w:rFonts w:ascii="仿宋_GB2312" w:eastAsia="仿宋_GB2312"/>
          <w:sz w:val="32"/>
          <w:szCs w:val="32"/>
        </w:rPr>
      </w:pPr>
      <w:r>
        <w:rPr>
          <w:rFonts w:ascii="仿宋_GB2312" w:eastAsia="仿宋_GB2312"/>
          <w:sz w:val="32"/>
          <w:szCs w:val="32"/>
        </w:rPr>
        <w:t>（二）政府采购情况</w:t>
      </w:r>
    </w:p>
    <w:p w14:paraId="63CC3C22" w14:textId="77777777" w:rsidR="004B3B0B" w:rsidRDefault="00000000">
      <w:pPr>
        <w:widowControl/>
        <w:jc w:val="left"/>
        <w:rPr>
          <w:rFonts w:ascii="仿宋_GB2312" w:eastAsia="仿宋_GB2312"/>
          <w:sz w:val="32"/>
          <w:szCs w:val="32"/>
        </w:rPr>
      </w:pPr>
      <w:r>
        <w:rPr>
          <w:rFonts w:ascii="仿宋_GB2312" w:eastAsia="仿宋_GB2312"/>
          <w:sz w:val="32"/>
          <w:szCs w:val="32"/>
        </w:rPr>
        <w:t>（三）国有资产占用情况说明</w:t>
      </w:r>
    </w:p>
    <w:p w14:paraId="43E315AC" w14:textId="77777777" w:rsidR="004B3B0B" w:rsidRDefault="00000000">
      <w:pPr>
        <w:widowControl/>
        <w:jc w:val="left"/>
        <w:rPr>
          <w:rFonts w:ascii="仿宋_GB2312" w:eastAsia="仿宋_GB2312"/>
          <w:sz w:val="32"/>
          <w:szCs w:val="32"/>
        </w:rPr>
      </w:pPr>
      <w:r>
        <w:rPr>
          <w:rFonts w:ascii="仿宋_GB2312" w:eastAsia="仿宋_GB2312"/>
          <w:sz w:val="32"/>
          <w:szCs w:val="32"/>
        </w:rPr>
        <w:t>十一、预算绩效的情况说明</w:t>
      </w:r>
    </w:p>
    <w:p w14:paraId="103D696F" w14:textId="77777777" w:rsidR="004B3B0B" w:rsidRDefault="00000000">
      <w:pPr>
        <w:widowControl/>
        <w:jc w:val="left"/>
        <w:rPr>
          <w:rFonts w:ascii="仿宋_GB2312" w:eastAsia="仿宋_GB2312"/>
          <w:sz w:val="32"/>
          <w:szCs w:val="32"/>
        </w:rPr>
      </w:pPr>
      <w:r>
        <w:rPr>
          <w:rFonts w:ascii="仿宋_GB2312" w:eastAsia="仿宋_GB2312"/>
          <w:sz w:val="32"/>
          <w:szCs w:val="32"/>
        </w:rPr>
        <w:t>十二、其他需说明的事项</w:t>
      </w:r>
    </w:p>
    <w:p w14:paraId="2DBFB784" w14:textId="77777777" w:rsidR="004B3B0B" w:rsidRDefault="00000000">
      <w:pPr>
        <w:widowControl/>
        <w:jc w:val="left"/>
        <w:rPr>
          <w:rFonts w:ascii="仿宋_GB2312" w:eastAsia="仿宋_GB2312"/>
          <w:sz w:val="32"/>
          <w:szCs w:val="32"/>
        </w:rPr>
      </w:pPr>
      <w:r>
        <w:rPr>
          <w:rFonts w:ascii="仿宋_GB2312" w:eastAsia="仿宋_GB2312"/>
          <w:b/>
          <w:sz w:val="32"/>
          <w:szCs w:val="32"/>
        </w:rPr>
        <w:t>第三部分 专业名词解释</w:t>
      </w:r>
    </w:p>
    <w:p w14:paraId="009271B2" w14:textId="77777777" w:rsidR="004B3B0B" w:rsidRDefault="00000000">
      <w:pPr>
        <w:widowControl/>
        <w:jc w:val="left"/>
        <w:rPr>
          <w:rFonts w:ascii="仿宋_GB2312" w:eastAsia="仿宋_GB2312"/>
          <w:sz w:val="32"/>
          <w:szCs w:val="32"/>
        </w:rPr>
      </w:pPr>
      <w:r>
        <w:rPr>
          <w:rFonts w:ascii="仿宋_GB2312" w:eastAsia="仿宋_GB2312"/>
          <w:b/>
          <w:sz w:val="32"/>
          <w:szCs w:val="32"/>
        </w:rPr>
        <w:t>第四部分 部门决算报表（见附表）</w:t>
      </w:r>
    </w:p>
    <w:p w14:paraId="66E33FFE" w14:textId="77777777" w:rsidR="004B3B0B" w:rsidRDefault="00000000">
      <w:pPr>
        <w:widowControl/>
        <w:jc w:val="left"/>
        <w:rPr>
          <w:rFonts w:ascii="仿宋_GB2312" w:eastAsia="仿宋_GB2312"/>
          <w:sz w:val="32"/>
          <w:szCs w:val="32"/>
        </w:rPr>
      </w:pPr>
      <w:r>
        <w:rPr>
          <w:rFonts w:ascii="仿宋_GB2312" w:eastAsia="仿宋_GB2312"/>
          <w:sz w:val="32"/>
          <w:szCs w:val="32"/>
        </w:rPr>
        <w:t>一、《收入支出决算总表》</w:t>
      </w:r>
    </w:p>
    <w:p w14:paraId="73E192DD" w14:textId="77777777" w:rsidR="004B3B0B" w:rsidRDefault="00000000">
      <w:pPr>
        <w:widowControl/>
        <w:jc w:val="left"/>
        <w:rPr>
          <w:rFonts w:ascii="仿宋_GB2312" w:eastAsia="仿宋_GB2312"/>
          <w:sz w:val="32"/>
          <w:szCs w:val="32"/>
        </w:rPr>
      </w:pPr>
      <w:r>
        <w:rPr>
          <w:rFonts w:ascii="仿宋_GB2312" w:eastAsia="仿宋_GB2312"/>
          <w:sz w:val="32"/>
          <w:szCs w:val="32"/>
        </w:rPr>
        <w:t>二、《收入决算表》</w:t>
      </w:r>
    </w:p>
    <w:p w14:paraId="62A45AB4" w14:textId="77777777" w:rsidR="004B3B0B" w:rsidRDefault="00000000">
      <w:pPr>
        <w:widowControl/>
        <w:jc w:val="left"/>
        <w:rPr>
          <w:rFonts w:ascii="仿宋_GB2312" w:eastAsia="仿宋_GB2312"/>
          <w:sz w:val="32"/>
          <w:szCs w:val="32"/>
        </w:rPr>
      </w:pPr>
      <w:r>
        <w:rPr>
          <w:rFonts w:ascii="仿宋_GB2312" w:eastAsia="仿宋_GB2312"/>
          <w:sz w:val="32"/>
          <w:szCs w:val="32"/>
        </w:rPr>
        <w:t>三、《支出决算表》</w:t>
      </w:r>
    </w:p>
    <w:p w14:paraId="193DF716" w14:textId="77777777" w:rsidR="004B3B0B" w:rsidRDefault="00000000">
      <w:pPr>
        <w:widowControl/>
        <w:jc w:val="left"/>
        <w:rPr>
          <w:rFonts w:ascii="仿宋_GB2312" w:eastAsia="仿宋_GB2312"/>
          <w:sz w:val="32"/>
          <w:szCs w:val="32"/>
        </w:rPr>
      </w:pPr>
      <w:r>
        <w:rPr>
          <w:rFonts w:ascii="仿宋_GB2312" w:eastAsia="仿宋_GB2312"/>
          <w:sz w:val="32"/>
          <w:szCs w:val="32"/>
        </w:rPr>
        <w:t>四、《财政拨款收入支出决算总表》</w:t>
      </w:r>
    </w:p>
    <w:p w14:paraId="7D523124" w14:textId="77777777" w:rsidR="004B3B0B" w:rsidRDefault="00000000">
      <w:pPr>
        <w:widowControl/>
        <w:jc w:val="left"/>
        <w:rPr>
          <w:rFonts w:ascii="仿宋_GB2312" w:eastAsia="仿宋_GB2312"/>
          <w:sz w:val="32"/>
          <w:szCs w:val="32"/>
        </w:rPr>
      </w:pPr>
      <w:r>
        <w:rPr>
          <w:rFonts w:ascii="仿宋_GB2312" w:eastAsia="仿宋_GB2312"/>
          <w:sz w:val="32"/>
          <w:szCs w:val="32"/>
        </w:rPr>
        <w:t>五、《一般公共预算财政拨款支出决算表》</w:t>
      </w:r>
    </w:p>
    <w:p w14:paraId="0FFEE843" w14:textId="77777777" w:rsidR="004B3B0B" w:rsidRDefault="00000000">
      <w:pPr>
        <w:widowControl/>
        <w:jc w:val="left"/>
        <w:rPr>
          <w:rFonts w:ascii="仿宋_GB2312" w:eastAsia="仿宋_GB2312"/>
          <w:sz w:val="32"/>
          <w:szCs w:val="32"/>
        </w:rPr>
      </w:pPr>
      <w:r>
        <w:rPr>
          <w:rFonts w:ascii="仿宋_GB2312" w:eastAsia="仿宋_GB2312"/>
          <w:sz w:val="32"/>
          <w:szCs w:val="32"/>
        </w:rPr>
        <w:lastRenderedPageBreak/>
        <w:t>六、《一般公共预算财政拨款基本支出决算表》</w:t>
      </w:r>
    </w:p>
    <w:p w14:paraId="489B2A10" w14:textId="77777777" w:rsidR="004B3B0B" w:rsidRDefault="00000000">
      <w:pPr>
        <w:widowControl/>
        <w:jc w:val="left"/>
        <w:rPr>
          <w:rFonts w:ascii="仿宋_GB2312" w:eastAsia="仿宋_GB2312"/>
          <w:sz w:val="32"/>
          <w:szCs w:val="32"/>
        </w:rPr>
      </w:pPr>
      <w:r>
        <w:rPr>
          <w:rFonts w:ascii="仿宋_GB2312" w:eastAsia="仿宋_GB2312"/>
          <w:sz w:val="32"/>
          <w:szCs w:val="32"/>
        </w:rPr>
        <w:t>七、《政府性基金预算财政拨款收入支出决算表》</w:t>
      </w:r>
    </w:p>
    <w:p w14:paraId="44F2C3EA" w14:textId="77777777" w:rsidR="004B3B0B" w:rsidRDefault="00000000">
      <w:pPr>
        <w:widowControl/>
        <w:jc w:val="left"/>
        <w:rPr>
          <w:rFonts w:ascii="仿宋_GB2312" w:eastAsia="仿宋_GB2312"/>
          <w:sz w:val="32"/>
          <w:szCs w:val="32"/>
        </w:rPr>
      </w:pPr>
      <w:r>
        <w:rPr>
          <w:rFonts w:ascii="仿宋_GB2312" w:eastAsia="仿宋_GB2312"/>
          <w:sz w:val="32"/>
          <w:szCs w:val="32"/>
        </w:rPr>
        <w:t>八、《国有资本经营预算财政拨款收入支出决算表》</w:t>
      </w:r>
    </w:p>
    <w:p w14:paraId="02F54D7A" w14:textId="77777777" w:rsidR="004B3B0B" w:rsidRDefault="00000000">
      <w:pPr>
        <w:widowControl/>
        <w:jc w:val="left"/>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经费支出决算表》</w:t>
      </w:r>
    </w:p>
    <w:p w14:paraId="35076B60" w14:textId="77777777" w:rsidR="004B3B0B" w:rsidRDefault="00000000">
      <w:pPr>
        <w:widowControl/>
      </w:pPr>
      <w:r>
        <w:rPr>
          <w:sz w:val="0"/>
          <w:szCs w:val="0"/>
        </w:rPr>
        <w:br w:type="page"/>
      </w:r>
    </w:p>
    <w:p w14:paraId="2C26D9DD" w14:textId="77777777" w:rsidR="004B3B0B" w:rsidRDefault="00000000">
      <w:pPr>
        <w:widowControl/>
        <w:jc w:val="center"/>
        <w:outlineLvl w:val="0"/>
        <w:rPr>
          <w:rFonts w:ascii="黑体" w:eastAsia="黑体"/>
          <w:sz w:val="32"/>
          <w:szCs w:val="32"/>
        </w:rPr>
      </w:pPr>
      <w:r>
        <w:rPr>
          <w:rFonts w:ascii="黑体" w:eastAsia="黑体"/>
          <w:sz w:val="32"/>
          <w:szCs w:val="32"/>
        </w:rPr>
        <w:t>第一部分</w:t>
      </w:r>
      <w:r>
        <w:rPr>
          <w:rFonts w:ascii="黑体" w:eastAsia="黑体"/>
          <w:sz w:val="32"/>
          <w:szCs w:val="32"/>
        </w:rPr>
        <w:t> </w:t>
      </w:r>
      <w:r>
        <w:rPr>
          <w:rFonts w:ascii="黑体" w:eastAsia="黑体"/>
          <w:sz w:val="32"/>
          <w:szCs w:val="32"/>
        </w:rPr>
        <w:t>单位概况</w:t>
      </w:r>
    </w:p>
    <w:p w14:paraId="74C4BC47" w14:textId="77777777" w:rsidR="004B3B0B" w:rsidRDefault="00000000">
      <w:pPr>
        <w:widowControl/>
        <w:ind w:firstLineChars="200" w:firstLine="640"/>
        <w:jc w:val="left"/>
        <w:outlineLvl w:val="1"/>
        <w:rPr>
          <w:rFonts w:ascii="黑体" w:eastAsia="黑体"/>
          <w:sz w:val="32"/>
          <w:szCs w:val="32"/>
        </w:rPr>
      </w:pPr>
      <w:r>
        <w:rPr>
          <w:rFonts w:ascii="黑体" w:eastAsia="黑体"/>
          <w:sz w:val="32"/>
          <w:szCs w:val="32"/>
        </w:rPr>
        <w:t>一、主要职能</w:t>
      </w:r>
    </w:p>
    <w:p w14:paraId="328478EA" w14:textId="4D515DDE" w:rsidR="004B3B0B" w:rsidRDefault="00000000">
      <w:pPr>
        <w:widowControl/>
        <w:ind w:firstLineChars="200" w:firstLine="640"/>
        <w:rPr>
          <w:rFonts w:ascii="仿宋_GB2312" w:eastAsia="仿宋_GB2312"/>
          <w:sz w:val="32"/>
          <w:szCs w:val="32"/>
        </w:rPr>
      </w:pPr>
      <w:r>
        <w:rPr>
          <w:rFonts w:ascii="仿宋_GB2312" w:eastAsia="仿宋_GB2312"/>
          <w:sz w:val="32"/>
          <w:szCs w:val="32"/>
        </w:rPr>
        <w:t>昌吉市第四幼儿园成立于2014年，是全额拨款事业单位，主要职</w:t>
      </w:r>
      <w:r w:rsidR="009A2ACD">
        <w:rPr>
          <w:rFonts w:ascii="仿宋_GB2312" w:eastAsia="仿宋_GB2312" w:hint="eastAsia"/>
          <w:sz w:val="32"/>
          <w:szCs w:val="32"/>
        </w:rPr>
        <w:t>能</w:t>
      </w:r>
      <w:r>
        <w:rPr>
          <w:rFonts w:ascii="仿宋_GB2312" w:eastAsia="仿宋_GB2312"/>
          <w:sz w:val="32"/>
          <w:szCs w:val="32"/>
        </w:rPr>
        <w:t>是：从事幼儿保育和教育工作，对3-6岁学龄前儿童实施体、智、德、美、</w:t>
      </w:r>
      <w:proofErr w:type="gramStart"/>
      <w:r>
        <w:rPr>
          <w:rFonts w:ascii="仿宋_GB2312" w:eastAsia="仿宋_GB2312"/>
          <w:sz w:val="32"/>
          <w:szCs w:val="32"/>
        </w:rPr>
        <w:t>劳</w:t>
      </w:r>
      <w:proofErr w:type="gramEnd"/>
      <w:r>
        <w:rPr>
          <w:rFonts w:ascii="仿宋_GB2312" w:eastAsia="仿宋_GB2312"/>
          <w:sz w:val="32"/>
          <w:szCs w:val="32"/>
        </w:rPr>
        <w:t>诸方面发展的教育及保育，促进其身心健康发展。</w:t>
      </w:r>
    </w:p>
    <w:p w14:paraId="533BD13A" w14:textId="77777777" w:rsidR="004B3B0B" w:rsidRDefault="00000000">
      <w:pPr>
        <w:widowControl/>
        <w:ind w:firstLineChars="200" w:firstLine="640"/>
        <w:jc w:val="left"/>
        <w:outlineLvl w:val="1"/>
        <w:rPr>
          <w:rFonts w:ascii="黑体" w:eastAsia="黑体"/>
          <w:sz w:val="32"/>
          <w:szCs w:val="32"/>
        </w:rPr>
      </w:pPr>
      <w:r>
        <w:rPr>
          <w:rFonts w:ascii="黑体" w:eastAsia="黑体"/>
          <w:sz w:val="32"/>
          <w:szCs w:val="32"/>
        </w:rPr>
        <w:t>二、机构设置及人员情况</w:t>
      </w:r>
    </w:p>
    <w:p w14:paraId="4EDCFCF4" w14:textId="77777777" w:rsidR="004B3B0B" w:rsidRDefault="00000000">
      <w:pPr>
        <w:widowControl/>
        <w:ind w:firstLineChars="200" w:firstLine="640"/>
        <w:rPr>
          <w:rFonts w:ascii="仿宋_GB2312" w:eastAsia="仿宋_GB2312"/>
          <w:sz w:val="32"/>
          <w:szCs w:val="32"/>
        </w:rPr>
      </w:pPr>
      <w:r>
        <w:rPr>
          <w:rFonts w:ascii="仿宋_GB2312" w:eastAsia="仿宋_GB2312"/>
          <w:sz w:val="32"/>
          <w:szCs w:val="32"/>
        </w:rPr>
        <w:t>昌吉市第四幼儿园2024年度，实有人数12人，其中：在职人员12人，较上年无变化；离休人员0人，较上年无变化；退休人员0人，较上年无变化</w:t>
      </w:r>
      <w:r>
        <w:rPr>
          <w:rFonts w:ascii="仿宋_GB2312" w:eastAsia="仿宋_GB2312" w:hint="eastAsia"/>
          <w:sz w:val="32"/>
          <w:szCs w:val="32"/>
        </w:rPr>
        <w:t>。</w:t>
      </w:r>
    </w:p>
    <w:p w14:paraId="4F90F7A6" w14:textId="77777777" w:rsidR="004B3B0B" w:rsidRDefault="00000000">
      <w:pPr>
        <w:widowControl/>
        <w:ind w:firstLineChars="200" w:firstLine="640"/>
        <w:rPr>
          <w:rFonts w:ascii="仿宋_GB2312" w:eastAsia="仿宋_GB2312"/>
          <w:sz w:val="32"/>
          <w:szCs w:val="32"/>
        </w:rPr>
      </w:pPr>
      <w:r>
        <w:rPr>
          <w:rFonts w:ascii="仿宋_GB2312" w:eastAsia="仿宋_GB2312"/>
          <w:sz w:val="32"/>
          <w:szCs w:val="32"/>
        </w:rPr>
        <w:t>昌吉市第四幼儿园无下属预算单位，下设3个</w:t>
      </w:r>
      <w:r>
        <w:rPr>
          <w:rFonts w:ascii="仿宋_GB2312" w:eastAsia="仿宋_GB2312" w:hint="eastAsia"/>
          <w:sz w:val="32"/>
          <w:szCs w:val="32"/>
        </w:rPr>
        <w:t>科</w:t>
      </w:r>
      <w:r>
        <w:rPr>
          <w:rFonts w:ascii="仿宋_GB2312" w:eastAsia="仿宋_GB2312"/>
          <w:sz w:val="32"/>
          <w:szCs w:val="32"/>
        </w:rPr>
        <w:t>室，分别是：办公室、保教办、安全后勤办。</w:t>
      </w:r>
    </w:p>
    <w:p w14:paraId="153C28E5" w14:textId="77777777" w:rsidR="004B3B0B" w:rsidRDefault="00000000">
      <w:pPr>
        <w:widowControl/>
      </w:pPr>
      <w:r>
        <w:rPr>
          <w:sz w:val="0"/>
          <w:szCs w:val="0"/>
        </w:rPr>
        <w:br w:type="page"/>
      </w:r>
    </w:p>
    <w:p w14:paraId="1EBF0C4F" w14:textId="77777777" w:rsidR="004B3B0B" w:rsidRDefault="00000000">
      <w:pPr>
        <w:widowControl/>
        <w:jc w:val="center"/>
        <w:outlineLvl w:val="0"/>
        <w:rPr>
          <w:rFonts w:ascii="黑体" w:eastAsia="黑体"/>
          <w:sz w:val="32"/>
          <w:szCs w:val="32"/>
        </w:rPr>
      </w:pPr>
      <w:r>
        <w:rPr>
          <w:rFonts w:ascii="黑体" w:eastAsia="黑体"/>
          <w:sz w:val="32"/>
          <w:szCs w:val="32"/>
        </w:rPr>
        <w:t>第二部分 部门决算情况说明</w:t>
      </w:r>
    </w:p>
    <w:p w14:paraId="299F255D" w14:textId="77777777" w:rsidR="004B3B0B" w:rsidRDefault="00000000">
      <w:pPr>
        <w:widowControl/>
        <w:ind w:firstLineChars="200" w:firstLine="640"/>
        <w:jc w:val="left"/>
        <w:outlineLvl w:val="1"/>
        <w:rPr>
          <w:rFonts w:ascii="黑体" w:eastAsia="黑体"/>
          <w:sz w:val="32"/>
          <w:szCs w:val="32"/>
        </w:rPr>
      </w:pPr>
      <w:r>
        <w:rPr>
          <w:rFonts w:ascii="黑体" w:eastAsia="黑体"/>
          <w:sz w:val="32"/>
          <w:szCs w:val="32"/>
        </w:rPr>
        <w:t>一、收入支出决算总体情况说明</w:t>
      </w:r>
    </w:p>
    <w:p w14:paraId="65F188ED" w14:textId="77777777" w:rsidR="004B3B0B" w:rsidRDefault="00000000">
      <w:pPr>
        <w:widowControl/>
        <w:ind w:firstLineChars="200" w:firstLine="640"/>
        <w:rPr>
          <w:rFonts w:ascii="仿宋_GB2312" w:eastAsia="仿宋_GB2312"/>
          <w:sz w:val="32"/>
          <w:szCs w:val="32"/>
        </w:rPr>
      </w:pPr>
      <w:r>
        <w:rPr>
          <w:rFonts w:ascii="仿宋_GB2312" w:eastAsia="仿宋_GB2312"/>
          <w:sz w:val="32"/>
          <w:szCs w:val="32"/>
        </w:rPr>
        <w:t>2024年度收入总计389.34万元，其中：本年收入合计387.00万元，使用非财政拨款结余（含专用结余）0.00万元，年初结转和结余2.34万元。</w:t>
      </w:r>
    </w:p>
    <w:p w14:paraId="262A06FD" w14:textId="77777777" w:rsidR="004B3B0B" w:rsidRDefault="00000000">
      <w:pPr>
        <w:widowControl/>
        <w:ind w:firstLineChars="200" w:firstLine="640"/>
        <w:rPr>
          <w:rFonts w:ascii="仿宋_GB2312" w:eastAsia="仿宋_GB2312"/>
          <w:sz w:val="32"/>
          <w:szCs w:val="32"/>
        </w:rPr>
      </w:pPr>
      <w:r>
        <w:rPr>
          <w:rFonts w:ascii="仿宋_GB2312" w:eastAsia="仿宋_GB2312"/>
          <w:sz w:val="32"/>
          <w:szCs w:val="32"/>
        </w:rPr>
        <w:t>2024年度支出总计389.34万元，其中：本年支出合计389.16万元，结余分配0.00万元，年末结转和结余0.18万元。</w:t>
      </w:r>
    </w:p>
    <w:p w14:paraId="1A628790" w14:textId="0E7BDB0F" w:rsidR="004B3B0B" w:rsidRDefault="00000000">
      <w:pPr>
        <w:widowControl/>
        <w:ind w:firstLineChars="200" w:firstLine="640"/>
        <w:rPr>
          <w:rFonts w:ascii="仿宋_GB2312" w:eastAsia="仿宋_GB2312"/>
          <w:sz w:val="32"/>
          <w:szCs w:val="32"/>
        </w:rPr>
      </w:pPr>
      <w:r>
        <w:rPr>
          <w:rFonts w:ascii="仿宋_GB2312" w:eastAsia="仿宋_GB2312"/>
          <w:sz w:val="32"/>
          <w:szCs w:val="32"/>
        </w:rPr>
        <w:t>收入支出总体与上年相比，增加80.46万元，增长26.05%，主要原因是：单位本年中央财政支持学前教育发展项目经费</w:t>
      </w:r>
      <w:r w:rsidR="009A2ACD">
        <w:rPr>
          <w:rFonts w:ascii="仿宋_GB2312" w:eastAsia="仿宋_GB2312" w:hint="eastAsia"/>
          <w:sz w:val="32"/>
          <w:szCs w:val="32"/>
        </w:rPr>
        <w:t>、</w:t>
      </w:r>
      <w:r w:rsidR="009A2ACD">
        <w:rPr>
          <w:rFonts w:ascii="仿宋_GB2312" w:eastAsia="仿宋_GB2312"/>
          <w:sz w:val="32"/>
          <w:szCs w:val="32"/>
        </w:rPr>
        <w:t>新增100名劳务派遣人员</w:t>
      </w:r>
      <w:r w:rsidR="009A2ACD">
        <w:rPr>
          <w:rFonts w:ascii="仿宋_GB2312" w:eastAsia="仿宋_GB2312" w:hint="eastAsia"/>
          <w:sz w:val="32"/>
          <w:szCs w:val="32"/>
        </w:rPr>
        <w:t>，相应人员</w:t>
      </w:r>
      <w:r w:rsidR="009A2ACD">
        <w:rPr>
          <w:rFonts w:ascii="仿宋_GB2312" w:eastAsia="仿宋_GB2312"/>
          <w:sz w:val="32"/>
          <w:szCs w:val="32"/>
        </w:rPr>
        <w:t>工资、社保、公积金及取暖项目经费</w:t>
      </w:r>
      <w:r>
        <w:rPr>
          <w:rFonts w:ascii="仿宋_GB2312" w:eastAsia="仿宋_GB2312"/>
          <w:sz w:val="32"/>
          <w:szCs w:val="32"/>
        </w:rPr>
        <w:t>增加。</w:t>
      </w:r>
    </w:p>
    <w:p w14:paraId="419D5C92" w14:textId="77777777" w:rsidR="004B3B0B" w:rsidRDefault="00000000">
      <w:pPr>
        <w:widowControl/>
        <w:ind w:firstLineChars="200" w:firstLine="640"/>
        <w:jc w:val="left"/>
        <w:outlineLvl w:val="1"/>
        <w:rPr>
          <w:rFonts w:ascii="黑体" w:eastAsia="黑体"/>
          <w:sz w:val="32"/>
          <w:szCs w:val="32"/>
        </w:rPr>
      </w:pPr>
      <w:r>
        <w:rPr>
          <w:rFonts w:ascii="黑体" w:eastAsia="黑体"/>
          <w:sz w:val="32"/>
          <w:szCs w:val="32"/>
        </w:rPr>
        <w:t>二、收入决算情况说明</w:t>
      </w:r>
    </w:p>
    <w:p w14:paraId="2FDA8018" w14:textId="77777777" w:rsidR="004B3B0B" w:rsidRDefault="00000000">
      <w:pPr>
        <w:widowControl/>
        <w:ind w:firstLineChars="200" w:firstLine="640"/>
        <w:rPr>
          <w:rFonts w:ascii="仿宋_GB2312" w:eastAsia="仿宋_GB2312"/>
          <w:sz w:val="32"/>
          <w:szCs w:val="32"/>
        </w:rPr>
      </w:pPr>
      <w:r>
        <w:rPr>
          <w:rFonts w:ascii="仿宋_GB2312" w:eastAsia="仿宋_GB2312"/>
          <w:sz w:val="32"/>
          <w:szCs w:val="32"/>
        </w:rPr>
        <w:t>本年收入387.00万元，其中：财政拨款收入387.00万元,占100.00%；上级补助收入0.00万元,占0.00%；事业收入0.00万元，占0.00%；经营收入0.00万元,占0.00%；附属单位上缴收入0.00万元，占0.00%；其他收入0.00万元，占0.00%。</w:t>
      </w:r>
    </w:p>
    <w:p w14:paraId="61BEE549" w14:textId="77777777" w:rsidR="004B3B0B" w:rsidRDefault="00000000">
      <w:pPr>
        <w:widowControl/>
        <w:ind w:firstLineChars="200" w:firstLine="640"/>
        <w:jc w:val="left"/>
        <w:outlineLvl w:val="1"/>
        <w:rPr>
          <w:rFonts w:ascii="黑体" w:eastAsia="黑体"/>
          <w:sz w:val="32"/>
          <w:szCs w:val="32"/>
        </w:rPr>
      </w:pPr>
      <w:r>
        <w:rPr>
          <w:rFonts w:ascii="黑体" w:eastAsia="黑体"/>
          <w:sz w:val="32"/>
          <w:szCs w:val="32"/>
        </w:rPr>
        <w:t>三、支出决算情况说明</w:t>
      </w:r>
    </w:p>
    <w:p w14:paraId="28879062" w14:textId="77777777" w:rsidR="004B3B0B" w:rsidRDefault="00000000">
      <w:pPr>
        <w:widowControl/>
        <w:ind w:firstLineChars="200" w:firstLine="640"/>
        <w:rPr>
          <w:rFonts w:ascii="仿宋_GB2312" w:eastAsia="仿宋_GB2312"/>
          <w:sz w:val="32"/>
          <w:szCs w:val="32"/>
        </w:rPr>
      </w:pPr>
      <w:r>
        <w:rPr>
          <w:rFonts w:ascii="仿宋_GB2312" w:eastAsia="仿宋_GB2312"/>
          <w:sz w:val="32"/>
          <w:szCs w:val="32"/>
        </w:rPr>
        <w:t>本年支出389.16万元，其中：基本支出288.31万元，占74.09%；项目支出100.85万元，占25.91%；上缴上级支出0.00万元，占0.00%；经营支出0.00万元，占0.00%；对附属单位补助支出0.00万元，占0.00%。</w:t>
      </w:r>
    </w:p>
    <w:p w14:paraId="005452D5" w14:textId="77777777" w:rsidR="004B3B0B" w:rsidRDefault="00000000">
      <w:pPr>
        <w:widowControl/>
        <w:ind w:firstLineChars="200" w:firstLine="640"/>
        <w:jc w:val="left"/>
        <w:outlineLvl w:val="1"/>
        <w:rPr>
          <w:rFonts w:ascii="黑体" w:eastAsia="黑体"/>
          <w:sz w:val="32"/>
          <w:szCs w:val="32"/>
        </w:rPr>
      </w:pPr>
      <w:r>
        <w:rPr>
          <w:rFonts w:ascii="黑体" w:eastAsia="黑体"/>
          <w:sz w:val="32"/>
          <w:szCs w:val="32"/>
        </w:rPr>
        <w:t>四、财政拨款收入支出决算总体情况说明</w:t>
      </w:r>
    </w:p>
    <w:p w14:paraId="0F1CE6EC" w14:textId="77777777" w:rsidR="004B3B0B" w:rsidRDefault="00000000">
      <w:pPr>
        <w:widowControl/>
        <w:ind w:firstLineChars="200" w:firstLine="640"/>
        <w:rPr>
          <w:rFonts w:ascii="仿宋_GB2312" w:eastAsia="仿宋_GB2312"/>
          <w:sz w:val="32"/>
          <w:szCs w:val="32"/>
        </w:rPr>
      </w:pPr>
      <w:r>
        <w:rPr>
          <w:rFonts w:ascii="仿宋_GB2312" w:eastAsia="仿宋_GB2312"/>
          <w:sz w:val="32"/>
          <w:szCs w:val="32"/>
        </w:rPr>
        <w:t>2024年度财政拨款收入总计387.00万元，其中：年初财政拨款结转和结余0.00万元，本年财政拨款收入387.00万元。财政拨款支出总计387.00万元，其中：年末财政拨款结转和结余0.00万元，本年财政拨款支出387.00万元。</w:t>
      </w:r>
    </w:p>
    <w:p w14:paraId="3DA6F12D" w14:textId="0C43B868" w:rsidR="004B3B0B" w:rsidRDefault="00000000">
      <w:pPr>
        <w:widowControl/>
        <w:ind w:firstLineChars="200" w:firstLine="640"/>
        <w:rPr>
          <w:rFonts w:ascii="仿宋_GB2312" w:eastAsia="仿宋_GB2312"/>
          <w:sz w:val="32"/>
          <w:szCs w:val="32"/>
        </w:rPr>
      </w:pPr>
      <w:r>
        <w:rPr>
          <w:rFonts w:ascii="仿宋_GB2312" w:eastAsia="仿宋_GB2312"/>
          <w:sz w:val="32"/>
          <w:szCs w:val="32"/>
        </w:rPr>
        <w:t>财政拨款收入支出总体与上年相比，增加106.79万元，增长38.11%，主要原因是：</w:t>
      </w:r>
      <w:r w:rsidR="009A2ACD">
        <w:rPr>
          <w:rFonts w:ascii="仿宋_GB2312" w:eastAsia="仿宋_GB2312"/>
          <w:sz w:val="32"/>
          <w:szCs w:val="32"/>
        </w:rPr>
        <w:t>单位本年中央财政支持学前教育</w:t>
      </w:r>
      <w:r w:rsidR="009A2ACD">
        <w:rPr>
          <w:rFonts w:ascii="仿宋_GB2312" w:eastAsia="仿宋_GB2312"/>
          <w:sz w:val="32"/>
          <w:szCs w:val="32"/>
        </w:rPr>
        <w:lastRenderedPageBreak/>
        <w:t>发展项目经费</w:t>
      </w:r>
      <w:r w:rsidR="009A2ACD">
        <w:rPr>
          <w:rFonts w:ascii="仿宋_GB2312" w:eastAsia="仿宋_GB2312" w:hint="eastAsia"/>
          <w:sz w:val="32"/>
          <w:szCs w:val="32"/>
        </w:rPr>
        <w:t>、</w:t>
      </w:r>
      <w:r w:rsidR="009A2ACD">
        <w:rPr>
          <w:rFonts w:ascii="仿宋_GB2312" w:eastAsia="仿宋_GB2312"/>
          <w:sz w:val="32"/>
          <w:szCs w:val="32"/>
        </w:rPr>
        <w:t>新增100名劳务派遣人员</w:t>
      </w:r>
      <w:r w:rsidR="009A2ACD">
        <w:rPr>
          <w:rFonts w:ascii="仿宋_GB2312" w:eastAsia="仿宋_GB2312" w:hint="eastAsia"/>
          <w:sz w:val="32"/>
          <w:szCs w:val="32"/>
        </w:rPr>
        <w:t>，相应人员</w:t>
      </w:r>
      <w:r w:rsidR="009A2ACD">
        <w:rPr>
          <w:rFonts w:ascii="仿宋_GB2312" w:eastAsia="仿宋_GB2312"/>
          <w:sz w:val="32"/>
          <w:szCs w:val="32"/>
        </w:rPr>
        <w:t>工资、社保、公积金及取暖项目经费增加</w:t>
      </w:r>
      <w:r>
        <w:rPr>
          <w:rFonts w:ascii="仿宋_GB2312" w:eastAsia="仿宋_GB2312"/>
          <w:sz w:val="32"/>
          <w:szCs w:val="32"/>
        </w:rPr>
        <w:t>。与年初预算相比，年初预算数277.12万元，决算数387.00万元，预决算差异率39.65%，主要原因是：年中追加</w:t>
      </w:r>
      <w:r w:rsidR="009A2ACD">
        <w:rPr>
          <w:rFonts w:ascii="仿宋_GB2312" w:eastAsia="仿宋_GB2312"/>
          <w:sz w:val="32"/>
          <w:szCs w:val="32"/>
        </w:rPr>
        <w:t>中央财政支持学前教育发展项目经费</w:t>
      </w:r>
      <w:r w:rsidR="009A2ACD">
        <w:rPr>
          <w:rFonts w:ascii="仿宋_GB2312" w:eastAsia="仿宋_GB2312" w:hint="eastAsia"/>
          <w:sz w:val="32"/>
          <w:szCs w:val="32"/>
        </w:rPr>
        <w:t>、</w:t>
      </w:r>
      <w:r w:rsidR="009A2ACD">
        <w:rPr>
          <w:rFonts w:ascii="仿宋_GB2312" w:eastAsia="仿宋_GB2312"/>
          <w:sz w:val="32"/>
          <w:szCs w:val="32"/>
        </w:rPr>
        <w:t>新增100名劳务派遣人员</w:t>
      </w:r>
      <w:r w:rsidR="009A2ACD">
        <w:rPr>
          <w:rFonts w:ascii="仿宋_GB2312" w:eastAsia="仿宋_GB2312" w:hint="eastAsia"/>
          <w:sz w:val="32"/>
          <w:szCs w:val="32"/>
        </w:rPr>
        <w:t>，人员</w:t>
      </w:r>
      <w:r w:rsidR="009A2ACD">
        <w:rPr>
          <w:rFonts w:ascii="仿宋_GB2312" w:eastAsia="仿宋_GB2312"/>
          <w:sz w:val="32"/>
          <w:szCs w:val="32"/>
        </w:rPr>
        <w:t>工资、社保、公积金及取暖项目经费</w:t>
      </w:r>
      <w:r>
        <w:rPr>
          <w:rFonts w:ascii="仿宋_GB2312" w:eastAsia="仿宋_GB2312"/>
          <w:sz w:val="32"/>
          <w:szCs w:val="32"/>
        </w:rPr>
        <w:t>。</w:t>
      </w:r>
    </w:p>
    <w:p w14:paraId="39E8AD34" w14:textId="77777777" w:rsidR="004B3B0B" w:rsidRDefault="00000000">
      <w:pPr>
        <w:widowControl/>
        <w:ind w:firstLineChars="200" w:firstLine="640"/>
        <w:jc w:val="left"/>
        <w:outlineLvl w:val="1"/>
        <w:rPr>
          <w:rFonts w:ascii="黑体" w:eastAsia="黑体"/>
          <w:sz w:val="32"/>
          <w:szCs w:val="32"/>
        </w:rPr>
      </w:pPr>
      <w:r>
        <w:rPr>
          <w:rFonts w:ascii="黑体" w:eastAsia="黑体"/>
          <w:sz w:val="32"/>
          <w:szCs w:val="32"/>
        </w:rPr>
        <w:t>五、一般公共预算财政拨款支出决算情况说明</w:t>
      </w:r>
    </w:p>
    <w:p w14:paraId="718437E4" w14:textId="77777777" w:rsidR="004B3B0B" w:rsidRDefault="00000000">
      <w:pPr>
        <w:widowControl/>
        <w:ind w:firstLineChars="200" w:firstLine="643"/>
        <w:jc w:val="left"/>
        <w:outlineLvl w:val="2"/>
        <w:rPr>
          <w:rFonts w:ascii="黑体" w:eastAsia="黑体"/>
          <w:sz w:val="32"/>
          <w:szCs w:val="32"/>
        </w:rPr>
      </w:pPr>
      <w:r>
        <w:rPr>
          <w:rFonts w:ascii="黑体" w:eastAsia="黑体"/>
          <w:b/>
          <w:sz w:val="32"/>
          <w:szCs w:val="32"/>
        </w:rPr>
        <w:t>（一）一般公共预算财政拨款支出决算总体情况</w:t>
      </w:r>
    </w:p>
    <w:p w14:paraId="14ADA4B5" w14:textId="25A0440D" w:rsidR="004B3B0B" w:rsidRDefault="00000000">
      <w:pPr>
        <w:widowControl/>
        <w:ind w:firstLineChars="200" w:firstLine="640"/>
        <w:rPr>
          <w:rFonts w:ascii="仿宋_GB2312" w:eastAsia="仿宋_GB2312"/>
          <w:sz w:val="32"/>
          <w:szCs w:val="32"/>
        </w:rPr>
      </w:pPr>
      <w:r>
        <w:rPr>
          <w:rFonts w:ascii="仿宋_GB2312" w:eastAsia="仿宋_GB2312"/>
          <w:sz w:val="32"/>
          <w:szCs w:val="32"/>
        </w:rPr>
        <w:t>2024年度一般公共预算财政拨款支出387.00万元，占本年支出合计的99.44%。与上年相比，增加110.61万元，增长40.02%，主要原因是：</w:t>
      </w:r>
      <w:r w:rsidR="009A2ACD">
        <w:rPr>
          <w:rFonts w:ascii="仿宋_GB2312" w:eastAsia="仿宋_GB2312"/>
          <w:sz w:val="32"/>
          <w:szCs w:val="32"/>
        </w:rPr>
        <w:t>单位本年中央财政支持学前教育发展项目经费</w:t>
      </w:r>
      <w:r w:rsidR="009A2ACD">
        <w:rPr>
          <w:rFonts w:ascii="仿宋_GB2312" w:eastAsia="仿宋_GB2312" w:hint="eastAsia"/>
          <w:sz w:val="32"/>
          <w:szCs w:val="32"/>
        </w:rPr>
        <w:t>、</w:t>
      </w:r>
      <w:r w:rsidR="009A2ACD">
        <w:rPr>
          <w:rFonts w:ascii="仿宋_GB2312" w:eastAsia="仿宋_GB2312"/>
          <w:sz w:val="32"/>
          <w:szCs w:val="32"/>
        </w:rPr>
        <w:t>新增100名劳务派遣人员</w:t>
      </w:r>
      <w:r w:rsidR="009A2ACD">
        <w:rPr>
          <w:rFonts w:ascii="仿宋_GB2312" w:eastAsia="仿宋_GB2312" w:hint="eastAsia"/>
          <w:sz w:val="32"/>
          <w:szCs w:val="32"/>
        </w:rPr>
        <w:t>，相应人员</w:t>
      </w:r>
      <w:r w:rsidR="009A2ACD">
        <w:rPr>
          <w:rFonts w:ascii="仿宋_GB2312" w:eastAsia="仿宋_GB2312"/>
          <w:sz w:val="32"/>
          <w:szCs w:val="32"/>
        </w:rPr>
        <w:t>工资、社保、公积金及取暖项目经费增加</w:t>
      </w:r>
      <w:r>
        <w:rPr>
          <w:rFonts w:ascii="仿宋_GB2312" w:eastAsia="仿宋_GB2312"/>
          <w:sz w:val="32"/>
          <w:szCs w:val="32"/>
        </w:rPr>
        <w:t>。与年初预算相比，年初预算数277.12万元，决算数387.00万元，预决算差异率39.65%，主要原因是：年中追加</w:t>
      </w:r>
      <w:r w:rsidR="009A2ACD">
        <w:rPr>
          <w:rFonts w:ascii="仿宋_GB2312" w:eastAsia="仿宋_GB2312"/>
          <w:sz w:val="32"/>
          <w:szCs w:val="32"/>
        </w:rPr>
        <w:t>中央财政支持学前教育发展项目经费</w:t>
      </w:r>
      <w:r w:rsidR="009A2ACD">
        <w:rPr>
          <w:rFonts w:ascii="仿宋_GB2312" w:eastAsia="仿宋_GB2312" w:hint="eastAsia"/>
          <w:sz w:val="32"/>
          <w:szCs w:val="32"/>
        </w:rPr>
        <w:t>、</w:t>
      </w:r>
      <w:r w:rsidR="009A2ACD">
        <w:rPr>
          <w:rFonts w:ascii="仿宋_GB2312" w:eastAsia="仿宋_GB2312"/>
          <w:sz w:val="32"/>
          <w:szCs w:val="32"/>
        </w:rPr>
        <w:t>新增100名劳务派遣人员</w:t>
      </w:r>
      <w:r w:rsidR="009A2ACD">
        <w:rPr>
          <w:rFonts w:ascii="仿宋_GB2312" w:eastAsia="仿宋_GB2312" w:hint="eastAsia"/>
          <w:sz w:val="32"/>
          <w:szCs w:val="32"/>
        </w:rPr>
        <w:t>，人员</w:t>
      </w:r>
      <w:r w:rsidR="009A2ACD">
        <w:rPr>
          <w:rFonts w:ascii="仿宋_GB2312" w:eastAsia="仿宋_GB2312"/>
          <w:sz w:val="32"/>
          <w:szCs w:val="32"/>
        </w:rPr>
        <w:t>工资、社保、公积金及取暖项目经费</w:t>
      </w:r>
      <w:r>
        <w:rPr>
          <w:rFonts w:ascii="仿宋_GB2312" w:eastAsia="仿宋_GB2312"/>
          <w:sz w:val="32"/>
          <w:szCs w:val="32"/>
        </w:rPr>
        <w:t>。</w:t>
      </w:r>
    </w:p>
    <w:p w14:paraId="0FF4698B" w14:textId="77777777" w:rsidR="004B3B0B" w:rsidRDefault="00000000">
      <w:pPr>
        <w:widowControl/>
        <w:ind w:firstLineChars="200" w:firstLine="643"/>
        <w:jc w:val="left"/>
        <w:outlineLvl w:val="2"/>
        <w:rPr>
          <w:rFonts w:ascii="黑体" w:eastAsia="黑体"/>
          <w:sz w:val="32"/>
          <w:szCs w:val="32"/>
        </w:rPr>
      </w:pPr>
      <w:r>
        <w:rPr>
          <w:rFonts w:ascii="黑体" w:eastAsia="黑体"/>
          <w:b/>
          <w:sz w:val="32"/>
          <w:szCs w:val="32"/>
        </w:rPr>
        <w:t>（二）一般公共预算财政拨款支出决算结构情况</w:t>
      </w:r>
    </w:p>
    <w:p w14:paraId="2486846E" w14:textId="77777777" w:rsidR="004B3B0B" w:rsidRDefault="00000000">
      <w:pPr>
        <w:widowControl/>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sz w:val="32"/>
          <w:szCs w:val="32"/>
        </w:rPr>
        <w:t>教育支出（类）387.00万元，占100.00%。</w:t>
      </w:r>
    </w:p>
    <w:p w14:paraId="1DC62D0C" w14:textId="77777777" w:rsidR="004B3B0B" w:rsidRDefault="00000000">
      <w:pPr>
        <w:widowControl/>
        <w:ind w:firstLineChars="200" w:firstLine="643"/>
        <w:jc w:val="left"/>
        <w:outlineLvl w:val="2"/>
        <w:rPr>
          <w:rFonts w:ascii="黑体" w:eastAsia="黑体"/>
          <w:sz w:val="32"/>
          <w:szCs w:val="32"/>
        </w:rPr>
      </w:pPr>
      <w:r>
        <w:rPr>
          <w:rFonts w:ascii="黑体" w:eastAsia="黑体"/>
          <w:b/>
          <w:sz w:val="32"/>
          <w:szCs w:val="32"/>
        </w:rPr>
        <w:t>（三）一般公共预算财政拨款支出决算具体情况</w:t>
      </w:r>
    </w:p>
    <w:p w14:paraId="5E080DF0" w14:textId="6D1EF2D3" w:rsidR="004B3B0B" w:rsidRDefault="00000000">
      <w:pPr>
        <w:widowControl/>
        <w:ind w:firstLineChars="200" w:firstLine="640"/>
        <w:rPr>
          <w:rFonts w:ascii="仿宋_GB2312" w:eastAsia="仿宋_GB2312"/>
          <w:sz w:val="32"/>
          <w:szCs w:val="32"/>
        </w:rPr>
      </w:pPr>
      <w:r>
        <w:rPr>
          <w:rFonts w:ascii="仿宋_GB2312" w:eastAsia="仿宋_GB2312"/>
          <w:sz w:val="32"/>
          <w:szCs w:val="32"/>
        </w:rPr>
        <w:t>1、教育支出（类）普通教育（款）学前教育（项）：支出决算数为324.17万元，比上年决算增加47.78万元，增长17.29%，主要原因是：单位本年中央财政支持学前教育发展项目经费增加。</w:t>
      </w:r>
    </w:p>
    <w:p w14:paraId="1783F274" w14:textId="0F3EFB32" w:rsidR="004B3B0B" w:rsidRDefault="00000000">
      <w:pPr>
        <w:widowControl/>
        <w:ind w:firstLineChars="200" w:firstLine="640"/>
        <w:rPr>
          <w:rFonts w:ascii="仿宋_GB2312" w:eastAsia="仿宋_GB2312"/>
          <w:sz w:val="32"/>
          <w:szCs w:val="32"/>
        </w:rPr>
      </w:pPr>
      <w:r>
        <w:rPr>
          <w:rFonts w:ascii="仿宋_GB2312" w:eastAsia="仿宋_GB2312"/>
          <w:sz w:val="32"/>
          <w:szCs w:val="32"/>
        </w:rPr>
        <w:t>2、教育支出（类）教育费附加安排的支出（款）其他教育费附加安排的支出（项）：支出决算数为62.83万元，比上年决算增加62.83万元，增长100.00%，主要原因是：单位本年</w:t>
      </w:r>
      <w:r w:rsidR="009A2ACD">
        <w:rPr>
          <w:rFonts w:ascii="仿宋_GB2312" w:eastAsia="仿宋_GB2312"/>
          <w:sz w:val="32"/>
          <w:szCs w:val="32"/>
        </w:rPr>
        <w:t>新增</w:t>
      </w:r>
      <w:r>
        <w:rPr>
          <w:rFonts w:ascii="仿宋_GB2312" w:eastAsia="仿宋_GB2312"/>
          <w:sz w:val="32"/>
          <w:szCs w:val="32"/>
        </w:rPr>
        <w:t>100名劳务派遣人员</w:t>
      </w:r>
      <w:r w:rsidR="009A2ACD">
        <w:rPr>
          <w:rFonts w:ascii="仿宋_GB2312" w:eastAsia="仿宋_GB2312" w:hint="eastAsia"/>
          <w:sz w:val="32"/>
          <w:szCs w:val="32"/>
        </w:rPr>
        <w:t>，相应人员</w:t>
      </w:r>
      <w:r>
        <w:rPr>
          <w:rFonts w:ascii="仿宋_GB2312" w:eastAsia="仿宋_GB2312"/>
          <w:sz w:val="32"/>
          <w:szCs w:val="32"/>
        </w:rPr>
        <w:t>工资、社保、公积金及取暖项目经费增加。</w:t>
      </w:r>
    </w:p>
    <w:p w14:paraId="2A9EA9FB" w14:textId="77777777" w:rsidR="004B3B0B" w:rsidRDefault="00000000">
      <w:pPr>
        <w:widowControl/>
        <w:ind w:firstLineChars="200" w:firstLine="640"/>
        <w:jc w:val="left"/>
        <w:outlineLvl w:val="1"/>
        <w:rPr>
          <w:rFonts w:ascii="黑体" w:eastAsia="黑体"/>
          <w:sz w:val="32"/>
          <w:szCs w:val="32"/>
        </w:rPr>
      </w:pPr>
      <w:r>
        <w:rPr>
          <w:rFonts w:ascii="黑体" w:eastAsia="黑体"/>
          <w:sz w:val="32"/>
          <w:szCs w:val="32"/>
        </w:rPr>
        <w:t>六、一般公共预算财政拨款基本支出决算情况说明</w:t>
      </w:r>
    </w:p>
    <w:p w14:paraId="2CC5F16C" w14:textId="77777777" w:rsidR="004B3B0B" w:rsidRDefault="00000000">
      <w:pPr>
        <w:widowControl/>
        <w:ind w:firstLineChars="200" w:firstLine="640"/>
        <w:rPr>
          <w:rFonts w:ascii="仿宋_GB2312" w:eastAsia="仿宋_GB2312"/>
          <w:sz w:val="32"/>
          <w:szCs w:val="32"/>
        </w:rPr>
      </w:pPr>
      <w:r>
        <w:rPr>
          <w:rFonts w:ascii="仿宋_GB2312" w:eastAsia="仿宋_GB2312"/>
          <w:sz w:val="32"/>
          <w:szCs w:val="32"/>
        </w:rPr>
        <w:lastRenderedPageBreak/>
        <w:t>2024年度一般公共预算财政拨款基本支出286.15万元，其中：人员经费265.62万元，包括：基本工资、津贴补贴、奖金、机关事业单位基本养老保险缴费、职工基本医疗保险缴费、公务员医疗补助缴费、其他社会保障缴费、住房公积金和其他工资福利支出。</w:t>
      </w:r>
    </w:p>
    <w:p w14:paraId="53A4219D" w14:textId="77777777" w:rsidR="004B3B0B" w:rsidRDefault="00000000">
      <w:pPr>
        <w:widowControl/>
        <w:ind w:firstLineChars="200" w:firstLine="640"/>
        <w:rPr>
          <w:rFonts w:ascii="仿宋_GB2312" w:eastAsia="仿宋_GB2312"/>
          <w:sz w:val="32"/>
          <w:szCs w:val="32"/>
        </w:rPr>
      </w:pPr>
      <w:r>
        <w:rPr>
          <w:rFonts w:ascii="仿宋_GB2312" w:eastAsia="仿宋_GB2312"/>
          <w:sz w:val="32"/>
          <w:szCs w:val="32"/>
        </w:rPr>
        <w:t>公用经费20.53万元，包括：办公费、水费、电费、邮电费、取暖费、维修（护）费、专用材料费、劳务费和其他商品和服务支出。</w:t>
      </w:r>
    </w:p>
    <w:p w14:paraId="5187BEF1" w14:textId="77777777" w:rsidR="004B3B0B" w:rsidRDefault="00000000">
      <w:pPr>
        <w:widowControl/>
        <w:ind w:firstLineChars="200" w:firstLine="640"/>
        <w:jc w:val="left"/>
        <w:outlineLvl w:val="1"/>
        <w:rPr>
          <w:rFonts w:ascii="黑体" w:eastAsia="黑体"/>
          <w:sz w:val="32"/>
          <w:szCs w:val="32"/>
        </w:rPr>
      </w:pPr>
      <w:r>
        <w:rPr>
          <w:rFonts w:ascii="黑体" w:eastAsia="黑体"/>
          <w:sz w:val="32"/>
          <w:szCs w:val="32"/>
        </w:rPr>
        <w:t>七、政府性基金预算财政拨款收入支出决算情况说明</w:t>
      </w:r>
    </w:p>
    <w:p w14:paraId="750E7AE0" w14:textId="77777777" w:rsidR="004B3B0B" w:rsidRDefault="00000000">
      <w:pPr>
        <w:widowControl/>
        <w:ind w:firstLineChars="200" w:firstLine="640"/>
        <w:rPr>
          <w:rFonts w:ascii="仿宋_GB2312" w:eastAsia="仿宋_GB2312"/>
          <w:sz w:val="32"/>
          <w:szCs w:val="32"/>
        </w:rPr>
      </w:pPr>
      <w:r>
        <w:rPr>
          <w:rFonts w:ascii="仿宋_GB2312" w:eastAsia="仿宋_GB2312"/>
          <w:sz w:val="32"/>
          <w:szCs w:val="32"/>
        </w:rPr>
        <w:t>本单位本年度无政府性基金预算财政拨款收入、支出及结转和结余，政府性基金预算财政拨款收入支出决算表为空表。</w:t>
      </w:r>
    </w:p>
    <w:p w14:paraId="02EE9ACD" w14:textId="77777777" w:rsidR="004B3B0B" w:rsidRDefault="00000000">
      <w:pPr>
        <w:widowControl/>
        <w:ind w:firstLineChars="200" w:firstLine="640"/>
        <w:jc w:val="left"/>
        <w:outlineLvl w:val="1"/>
        <w:rPr>
          <w:rFonts w:ascii="黑体" w:eastAsia="黑体"/>
          <w:sz w:val="32"/>
          <w:szCs w:val="32"/>
        </w:rPr>
      </w:pPr>
      <w:r>
        <w:rPr>
          <w:rFonts w:ascii="黑体" w:eastAsia="黑体"/>
          <w:sz w:val="32"/>
          <w:szCs w:val="32"/>
        </w:rPr>
        <w:t>八、国有资本经营预算财政拨款收入支出决算情况说明</w:t>
      </w:r>
    </w:p>
    <w:p w14:paraId="4DCAED2B" w14:textId="77777777" w:rsidR="004B3B0B" w:rsidRDefault="00000000">
      <w:pPr>
        <w:widowControl/>
        <w:ind w:firstLineChars="200" w:firstLine="640"/>
        <w:rPr>
          <w:rFonts w:ascii="仿宋_GB2312" w:eastAsia="仿宋_GB2312"/>
          <w:sz w:val="32"/>
          <w:szCs w:val="32"/>
        </w:rPr>
      </w:pPr>
      <w:r>
        <w:rPr>
          <w:rFonts w:ascii="仿宋_GB2312" w:eastAsia="仿宋_GB2312"/>
          <w:sz w:val="32"/>
          <w:szCs w:val="32"/>
        </w:rPr>
        <w:t>本单位本年度无国有资本经营预算财政拨款收入、支出及结转和结余，国有资本经营预算财政拨款收入支出决算表为空表。</w:t>
      </w:r>
    </w:p>
    <w:p w14:paraId="18CEDE95" w14:textId="77777777" w:rsidR="004B3B0B" w:rsidRDefault="00000000">
      <w:pPr>
        <w:widowControl/>
        <w:ind w:firstLineChars="200" w:firstLine="640"/>
        <w:jc w:val="left"/>
        <w:outlineLvl w:val="1"/>
        <w:rPr>
          <w:rFonts w:ascii="黑体" w:eastAsia="黑体"/>
          <w:sz w:val="32"/>
          <w:szCs w:val="32"/>
        </w:rPr>
      </w:pPr>
      <w:r>
        <w:rPr>
          <w:rFonts w:ascii="黑体" w:eastAsia="黑体"/>
          <w:sz w:val="32"/>
          <w:szCs w:val="32"/>
        </w:rPr>
        <w:t>九、财政拨款</w:t>
      </w:r>
      <w:r>
        <w:rPr>
          <w:rFonts w:ascii="黑体" w:eastAsia="黑体"/>
          <w:sz w:val="32"/>
          <w:szCs w:val="32"/>
        </w:rPr>
        <w:t>“</w:t>
      </w:r>
      <w:r>
        <w:rPr>
          <w:rFonts w:ascii="黑体" w:eastAsia="黑体"/>
          <w:sz w:val="32"/>
          <w:szCs w:val="32"/>
        </w:rPr>
        <w:t>三公</w:t>
      </w:r>
      <w:r>
        <w:rPr>
          <w:rFonts w:ascii="黑体" w:eastAsia="黑体"/>
          <w:sz w:val="32"/>
          <w:szCs w:val="32"/>
        </w:rPr>
        <w:t>”</w:t>
      </w:r>
      <w:r>
        <w:rPr>
          <w:rFonts w:ascii="黑体" w:eastAsia="黑体"/>
          <w:sz w:val="32"/>
          <w:szCs w:val="32"/>
        </w:rPr>
        <w:t>经费支出决算情况说明</w:t>
      </w:r>
    </w:p>
    <w:p w14:paraId="196ACA3B" w14:textId="408F80CD" w:rsidR="004B3B0B" w:rsidRDefault="00000000">
      <w:pPr>
        <w:widowControl/>
        <w:ind w:firstLineChars="200" w:firstLine="640"/>
        <w:rPr>
          <w:rFonts w:ascii="仿宋_GB2312" w:eastAsia="仿宋_GB2312"/>
          <w:sz w:val="32"/>
          <w:szCs w:val="32"/>
        </w:rPr>
      </w:pPr>
      <w:r>
        <w:rPr>
          <w:rFonts w:ascii="仿宋_GB2312" w:eastAsia="仿宋_GB2312"/>
          <w:sz w:val="32"/>
          <w:szCs w:val="32"/>
        </w:rPr>
        <w:t>2024年度财政拨款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经费支出0.00万元，与上年相比无变化，主要原因是：</w:t>
      </w:r>
      <w:r>
        <w:rPr>
          <w:rFonts w:ascii="仿宋_GB2312" w:eastAsia="仿宋_GB2312" w:hint="eastAsia"/>
          <w:sz w:val="32"/>
          <w:szCs w:val="32"/>
        </w:rPr>
        <w:t>我单位上年度与本年度均无“三公”经费</w:t>
      </w:r>
      <w:r>
        <w:rPr>
          <w:rFonts w:ascii="仿宋_GB2312" w:eastAsia="仿宋_GB2312"/>
          <w:sz w:val="32"/>
          <w:szCs w:val="32"/>
        </w:rPr>
        <w:t>。其中：因公出国（境）费支出0.00万元,占0.00%，与上年相比无变化，主要原因是：</w:t>
      </w:r>
      <w:r>
        <w:rPr>
          <w:rFonts w:ascii="仿宋_GB2312" w:eastAsia="仿宋_GB2312" w:hint="eastAsia"/>
          <w:sz w:val="32"/>
          <w:szCs w:val="32"/>
        </w:rPr>
        <w:t>我单位上年度与本年度均无因公出国（境）费</w:t>
      </w:r>
      <w:r>
        <w:rPr>
          <w:rFonts w:ascii="仿宋_GB2312" w:eastAsia="仿宋_GB2312"/>
          <w:sz w:val="32"/>
          <w:szCs w:val="32"/>
        </w:rPr>
        <w:t>；公务用车购置及运行维护费支出0.00万元，占0.00%，与上年相比无变化，主要原因是：</w:t>
      </w:r>
      <w:r>
        <w:rPr>
          <w:rFonts w:ascii="仿宋_GB2312" w:eastAsia="仿宋_GB2312" w:hint="eastAsia"/>
          <w:sz w:val="32"/>
          <w:szCs w:val="32"/>
        </w:rPr>
        <w:t>我单位上年度与本年度均无公务用车购置及运行维护费</w:t>
      </w:r>
      <w:r>
        <w:rPr>
          <w:rFonts w:ascii="仿宋_GB2312" w:eastAsia="仿宋_GB2312"/>
          <w:sz w:val="32"/>
          <w:szCs w:val="32"/>
        </w:rPr>
        <w:t>；公务接待费支出0.00万元，占0.00%，与上年相比无变化，主要原因是：</w:t>
      </w:r>
      <w:r>
        <w:rPr>
          <w:rFonts w:ascii="仿宋_GB2312" w:eastAsia="仿宋_GB2312" w:hint="eastAsia"/>
          <w:sz w:val="32"/>
          <w:szCs w:val="32"/>
        </w:rPr>
        <w:t>我单位上年度与本年度均无公务接待费</w:t>
      </w:r>
      <w:r>
        <w:rPr>
          <w:rFonts w:ascii="仿宋_GB2312" w:eastAsia="仿宋_GB2312"/>
          <w:sz w:val="32"/>
          <w:szCs w:val="32"/>
        </w:rPr>
        <w:t>。</w:t>
      </w:r>
    </w:p>
    <w:p w14:paraId="46F7A56F" w14:textId="77777777" w:rsidR="004B3B0B" w:rsidRDefault="00000000">
      <w:pPr>
        <w:widowControl/>
        <w:ind w:firstLineChars="200" w:firstLine="640"/>
        <w:jc w:val="left"/>
        <w:rPr>
          <w:rFonts w:ascii="仿宋_GB2312" w:eastAsia="仿宋_GB2312"/>
          <w:sz w:val="32"/>
          <w:szCs w:val="32"/>
        </w:rPr>
      </w:pPr>
      <w:r>
        <w:rPr>
          <w:rFonts w:ascii="仿宋_GB2312" w:eastAsia="仿宋_GB2312"/>
          <w:sz w:val="32"/>
          <w:szCs w:val="32"/>
        </w:rPr>
        <w:t>具体情况如下：</w:t>
      </w:r>
    </w:p>
    <w:p w14:paraId="2C4B7F0B" w14:textId="77777777" w:rsidR="004B3B0B" w:rsidRDefault="00000000">
      <w:pPr>
        <w:widowControl/>
        <w:ind w:firstLineChars="200" w:firstLine="640"/>
        <w:rPr>
          <w:rFonts w:ascii="仿宋_GB2312" w:eastAsia="仿宋_GB2312"/>
          <w:sz w:val="32"/>
          <w:szCs w:val="32"/>
        </w:rPr>
      </w:pPr>
      <w:r>
        <w:rPr>
          <w:rFonts w:ascii="仿宋_GB2312" w:eastAsia="仿宋_GB2312"/>
          <w:sz w:val="32"/>
          <w:szCs w:val="32"/>
        </w:rPr>
        <w:t>因公出国（境）费支出0.00万元，开支内容包括单位本年无因公出国（境）费支出。单位全年安排的因公出国（境）团组0个，因公出国（境）0人次。</w:t>
      </w:r>
    </w:p>
    <w:p w14:paraId="3E3B08E2" w14:textId="77777777" w:rsidR="004B3B0B" w:rsidRDefault="00000000">
      <w:pPr>
        <w:widowControl/>
        <w:ind w:firstLineChars="200" w:firstLine="640"/>
        <w:rPr>
          <w:rFonts w:ascii="仿宋_GB2312" w:eastAsia="仿宋_GB2312"/>
          <w:sz w:val="32"/>
          <w:szCs w:val="32"/>
        </w:rPr>
      </w:pPr>
      <w:r>
        <w:rPr>
          <w:rFonts w:ascii="仿宋_GB2312" w:eastAsia="仿宋_GB2312"/>
          <w:sz w:val="32"/>
          <w:szCs w:val="32"/>
        </w:rPr>
        <w:t>公务用车购置及运行维护费0.00万元，其中：公务用车购置费0.00万元，公务用车运行维护费0.00万元。公务用车</w:t>
      </w:r>
      <w:r>
        <w:rPr>
          <w:rFonts w:ascii="仿宋_GB2312" w:eastAsia="仿宋_GB2312"/>
          <w:sz w:val="32"/>
          <w:szCs w:val="32"/>
        </w:rPr>
        <w:lastRenderedPageBreak/>
        <w:t>运行维护费开支内容包括单位本年无公务用车运行维护费支出。公务用车购置数0辆，公务用车保有量0辆。国有资产占用情况中固定资产车辆0辆，与公务用车保有量差异原因是：</w:t>
      </w:r>
      <w:r>
        <w:rPr>
          <w:rFonts w:ascii="仿宋_GB2312" w:eastAsia="仿宋_GB2312" w:hint="eastAsia"/>
          <w:sz w:val="32"/>
          <w:szCs w:val="32"/>
        </w:rPr>
        <w:t>本单位固定资产车辆与公务用车保有量一致无差异</w:t>
      </w:r>
      <w:r>
        <w:rPr>
          <w:rFonts w:ascii="仿宋_GB2312" w:eastAsia="仿宋_GB2312"/>
          <w:sz w:val="32"/>
          <w:szCs w:val="32"/>
        </w:rPr>
        <w:t>。</w:t>
      </w:r>
    </w:p>
    <w:p w14:paraId="163ED127" w14:textId="77777777" w:rsidR="004B3B0B" w:rsidRDefault="00000000">
      <w:pPr>
        <w:widowControl/>
        <w:ind w:firstLineChars="200" w:firstLine="640"/>
        <w:rPr>
          <w:rFonts w:ascii="仿宋_GB2312" w:eastAsia="仿宋_GB2312"/>
          <w:sz w:val="32"/>
          <w:szCs w:val="32"/>
        </w:rPr>
      </w:pPr>
      <w:r>
        <w:rPr>
          <w:rFonts w:ascii="仿宋_GB2312" w:eastAsia="仿宋_GB2312"/>
          <w:sz w:val="32"/>
          <w:szCs w:val="32"/>
        </w:rPr>
        <w:t>公务接待费0.00万元，开支内容包括单位本年无公务接待费支出。单位全年安排的国内公务接待0批次，0人次。</w:t>
      </w:r>
    </w:p>
    <w:p w14:paraId="4C067A73" w14:textId="77777777" w:rsidR="004B3B0B" w:rsidRDefault="00000000">
      <w:pPr>
        <w:widowControl/>
        <w:ind w:firstLineChars="200" w:firstLine="640"/>
        <w:rPr>
          <w:rFonts w:ascii="仿宋_GB2312" w:eastAsia="仿宋_GB2312"/>
          <w:sz w:val="32"/>
          <w:szCs w:val="32"/>
        </w:rPr>
      </w:pPr>
      <w:r>
        <w:rPr>
          <w:rFonts w:ascii="仿宋_GB2312" w:eastAsia="仿宋_GB2312"/>
          <w:sz w:val="32"/>
          <w:szCs w:val="32"/>
        </w:rPr>
        <w:t>与全年预算相比，财政拨款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全年预算数0.00万元，决算数0.00万元，预决算差异率0.00%，主要原因是：严格按照预算执行，预决算对比无差异。其中：因公出国（境）费全年预算数0.00万元，决算数0.00万元，预决算差异率0.00%，主要原因是：严格按照预算执行，预决算对比无差异；公务用车购置费全年预算数0.00万元，决算数0.00万元，预决算差异率0.00%，主要原因是：严格按照预算执行，预决算对比无差异；公务用车运行维护费全年预算数0.00万元，决算数0.00万元，预决算差异率0.00%，主要原因是：严格按照预算执行，预决算对比无差异；公务接待费全年预算数0.00万元，决算数0.00万元，预决算差异率0.00%，主要原因是：严格按照预算执行，预决算对比无差异。</w:t>
      </w:r>
    </w:p>
    <w:p w14:paraId="62BFAC7B" w14:textId="77777777" w:rsidR="004B3B0B" w:rsidRDefault="00000000">
      <w:pPr>
        <w:widowControl/>
        <w:ind w:firstLineChars="200" w:firstLine="640"/>
        <w:jc w:val="left"/>
        <w:outlineLvl w:val="1"/>
        <w:rPr>
          <w:rFonts w:ascii="黑体" w:eastAsia="黑体"/>
          <w:sz w:val="32"/>
          <w:szCs w:val="32"/>
        </w:rPr>
      </w:pPr>
      <w:r>
        <w:rPr>
          <w:rFonts w:ascii="黑体" w:eastAsia="黑体"/>
          <w:sz w:val="32"/>
          <w:szCs w:val="32"/>
        </w:rPr>
        <w:t>十、其他重要事项的情况说明</w:t>
      </w:r>
    </w:p>
    <w:p w14:paraId="0703E3EC" w14:textId="77777777" w:rsidR="004B3B0B" w:rsidRDefault="00000000">
      <w:pPr>
        <w:widowControl/>
        <w:ind w:firstLineChars="200" w:firstLine="643"/>
        <w:jc w:val="left"/>
        <w:outlineLvl w:val="2"/>
        <w:rPr>
          <w:rFonts w:ascii="黑体" w:eastAsia="黑体"/>
          <w:sz w:val="32"/>
          <w:szCs w:val="32"/>
        </w:rPr>
      </w:pPr>
      <w:r>
        <w:rPr>
          <w:rFonts w:ascii="黑体" w:eastAsia="黑体"/>
          <w:b/>
          <w:sz w:val="32"/>
          <w:szCs w:val="32"/>
        </w:rPr>
        <w:t>（一）机关运行经费及公用经费支出情况</w:t>
      </w:r>
    </w:p>
    <w:p w14:paraId="5764A354" w14:textId="5C4D14B5" w:rsidR="004B3B0B" w:rsidRDefault="00000000">
      <w:pPr>
        <w:widowControl/>
        <w:ind w:firstLineChars="200" w:firstLine="640"/>
        <w:rPr>
          <w:rFonts w:ascii="仿宋_GB2312" w:eastAsia="仿宋_GB2312"/>
          <w:sz w:val="32"/>
          <w:szCs w:val="32"/>
        </w:rPr>
      </w:pPr>
      <w:r>
        <w:rPr>
          <w:rFonts w:ascii="仿宋_GB2312" w:eastAsia="仿宋_GB2312"/>
          <w:sz w:val="32"/>
          <w:szCs w:val="32"/>
        </w:rPr>
        <w:t>2024年度昌吉市第四幼儿园单位（事业单位）公用经费支出20.53万元，比上年减少12.67万元，下降38.16%，主要原因是：单位本年办公费、维修（护）</w:t>
      </w:r>
      <w:proofErr w:type="gramStart"/>
      <w:r>
        <w:rPr>
          <w:rFonts w:ascii="仿宋_GB2312" w:eastAsia="仿宋_GB2312"/>
          <w:sz w:val="32"/>
          <w:szCs w:val="32"/>
        </w:rPr>
        <w:t>费较上年</w:t>
      </w:r>
      <w:proofErr w:type="gramEnd"/>
      <w:r>
        <w:rPr>
          <w:rFonts w:ascii="仿宋_GB2312" w:eastAsia="仿宋_GB2312"/>
          <w:sz w:val="32"/>
          <w:szCs w:val="32"/>
        </w:rPr>
        <w:t>减少。</w:t>
      </w:r>
    </w:p>
    <w:p w14:paraId="6E7F0F6A" w14:textId="77777777" w:rsidR="004B3B0B" w:rsidRDefault="00000000">
      <w:pPr>
        <w:widowControl/>
        <w:ind w:firstLineChars="200" w:firstLine="643"/>
        <w:jc w:val="left"/>
        <w:outlineLvl w:val="2"/>
        <w:rPr>
          <w:rFonts w:ascii="黑体" w:eastAsia="黑体"/>
          <w:sz w:val="32"/>
          <w:szCs w:val="32"/>
        </w:rPr>
      </w:pPr>
      <w:r>
        <w:rPr>
          <w:rFonts w:ascii="黑体" w:eastAsia="黑体"/>
          <w:b/>
          <w:sz w:val="32"/>
          <w:szCs w:val="32"/>
        </w:rPr>
        <w:t>（二）政府采购情况</w:t>
      </w:r>
    </w:p>
    <w:p w14:paraId="1F9E3DA8" w14:textId="77777777" w:rsidR="004B3B0B" w:rsidRDefault="00000000">
      <w:pPr>
        <w:widowControl/>
        <w:ind w:firstLineChars="200" w:firstLine="640"/>
        <w:rPr>
          <w:rFonts w:ascii="仿宋_GB2312" w:eastAsia="仿宋_GB2312"/>
          <w:sz w:val="32"/>
          <w:szCs w:val="32"/>
        </w:rPr>
      </w:pPr>
      <w:r>
        <w:rPr>
          <w:rFonts w:ascii="仿宋_GB2312" w:eastAsia="仿宋_GB2312"/>
          <w:sz w:val="32"/>
          <w:szCs w:val="32"/>
        </w:rPr>
        <w:t>2024年度政府采购支出总额45.35万元，其中：政府采购货物支出6.24万元、政府采购工程支出0.00万元、政府采购服务支出39.11万元。</w:t>
      </w:r>
    </w:p>
    <w:p w14:paraId="4D95A900" w14:textId="77777777" w:rsidR="004B3B0B" w:rsidRDefault="00000000">
      <w:pPr>
        <w:widowControl/>
        <w:ind w:firstLineChars="200" w:firstLine="640"/>
        <w:rPr>
          <w:rFonts w:ascii="仿宋_GB2312" w:eastAsia="仿宋_GB2312"/>
          <w:sz w:val="32"/>
          <w:szCs w:val="32"/>
        </w:rPr>
      </w:pPr>
      <w:r>
        <w:rPr>
          <w:rFonts w:ascii="仿宋_GB2312" w:eastAsia="仿宋_GB2312"/>
          <w:sz w:val="32"/>
          <w:szCs w:val="32"/>
        </w:rPr>
        <w:t>授予中小企业合同金额45.35万元，占政府采购支出总额的100.00%，其中：授予小</w:t>
      </w:r>
      <w:proofErr w:type="gramStart"/>
      <w:r>
        <w:rPr>
          <w:rFonts w:ascii="仿宋_GB2312" w:eastAsia="仿宋_GB2312"/>
          <w:sz w:val="32"/>
          <w:szCs w:val="32"/>
        </w:rPr>
        <w:t>微企业</w:t>
      </w:r>
      <w:proofErr w:type="gramEnd"/>
      <w:r>
        <w:rPr>
          <w:rFonts w:ascii="仿宋_GB2312" w:eastAsia="仿宋_GB2312"/>
          <w:sz w:val="32"/>
          <w:szCs w:val="32"/>
        </w:rPr>
        <w:t>合同金额45.35万元，占政府采购支出总额的100.00%。</w:t>
      </w:r>
    </w:p>
    <w:p w14:paraId="5172C834" w14:textId="77777777" w:rsidR="004B3B0B" w:rsidRDefault="00000000">
      <w:pPr>
        <w:widowControl/>
        <w:ind w:firstLineChars="200" w:firstLine="643"/>
        <w:jc w:val="left"/>
        <w:outlineLvl w:val="2"/>
        <w:rPr>
          <w:rFonts w:ascii="黑体" w:eastAsia="黑体"/>
          <w:sz w:val="32"/>
          <w:szCs w:val="32"/>
        </w:rPr>
      </w:pPr>
      <w:r>
        <w:rPr>
          <w:rFonts w:ascii="黑体" w:eastAsia="黑体"/>
          <w:b/>
          <w:sz w:val="32"/>
          <w:szCs w:val="32"/>
        </w:rPr>
        <w:t>（三）国有资产占用情况说明</w:t>
      </w:r>
    </w:p>
    <w:p w14:paraId="22528602" w14:textId="77777777" w:rsidR="004B3B0B" w:rsidRDefault="00000000">
      <w:pPr>
        <w:widowControl/>
        <w:ind w:firstLineChars="200" w:firstLine="640"/>
        <w:rPr>
          <w:rFonts w:ascii="仿宋_GB2312" w:eastAsia="仿宋_GB2312"/>
          <w:sz w:val="32"/>
          <w:szCs w:val="32"/>
        </w:rPr>
      </w:pPr>
      <w:r>
        <w:rPr>
          <w:rFonts w:ascii="仿宋_GB2312" w:eastAsia="仿宋_GB2312"/>
          <w:sz w:val="32"/>
          <w:szCs w:val="32"/>
        </w:rPr>
        <w:lastRenderedPageBreak/>
        <w:t>截至2024年12月31日，房屋3,105.00平方米，价值423.53万元。车辆0辆，价值0.00万元，其中：副部（省）级及以上领导用车0辆、主要负责人用车0辆、机要通信用车0辆、应急保障用车0辆、执法执勤用车0辆、特种专业技术用车0辆、离退休干部服务用车0辆、其他用车0辆，其他用车主要是：无其他用车;单价100万元（含）以上设备（不含车辆）0台（套）。</w:t>
      </w:r>
    </w:p>
    <w:p w14:paraId="5E9FEB83" w14:textId="77777777" w:rsidR="004B3B0B" w:rsidRDefault="00000000">
      <w:pPr>
        <w:widowControl/>
        <w:ind w:firstLineChars="200" w:firstLine="640"/>
        <w:jc w:val="left"/>
        <w:outlineLvl w:val="1"/>
        <w:rPr>
          <w:rFonts w:ascii="黑体" w:eastAsia="黑体"/>
          <w:sz w:val="32"/>
          <w:szCs w:val="32"/>
        </w:rPr>
      </w:pPr>
      <w:r>
        <w:rPr>
          <w:rFonts w:ascii="黑体" w:eastAsia="黑体"/>
          <w:sz w:val="32"/>
          <w:szCs w:val="32"/>
        </w:rPr>
        <w:t>十一、预算绩效的情况说明</w:t>
      </w:r>
    </w:p>
    <w:p w14:paraId="28964B3F" w14:textId="7462D6FF" w:rsidR="004B3B0B" w:rsidRDefault="00000000">
      <w:pPr>
        <w:widowControl/>
        <w:ind w:firstLineChars="200" w:firstLine="640"/>
        <w:rPr>
          <w:rFonts w:ascii="仿宋_GB2312" w:eastAsia="仿宋_GB2312"/>
          <w:sz w:val="32"/>
          <w:szCs w:val="32"/>
        </w:rPr>
      </w:pPr>
      <w:r>
        <w:rPr>
          <w:rFonts w:ascii="仿宋_GB2312" w:eastAsia="仿宋_GB2312"/>
          <w:sz w:val="32"/>
          <w:szCs w:val="32"/>
        </w:rPr>
        <w:t>根据预算绩效管理要求，本单位2024年度预算绩效管理形成整体支出绩效自评表1个，全年预算总额389.34万元，实际执行总额389.16万元；预算绩效评价项目0个，全年预算数0</w:t>
      </w:r>
      <w:r w:rsidR="009A2ACD">
        <w:rPr>
          <w:rFonts w:ascii="仿宋_GB2312" w:eastAsia="仿宋_GB2312" w:hint="eastAsia"/>
          <w:sz w:val="32"/>
          <w:szCs w:val="32"/>
        </w:rPr>
        <w:t>.00</w:t>
      </w:r>
      <w:r>
        <w:rPr>
          <w:rFonts w:ascii="仿宋_GB2312" w:eastAsia="仿宋_GB2312"/>
          <w:sz w:val="32"/>
          <w:szCs w:val="32"/>
        </w:rPr>
        <w:t>万元，全年执行数0</w:t>
      </w:r>
      <w:r w:rsidR="009A2ACD">
        <w:rPr>
          <w:rFonts w:ascii="仿宋_GB2312" w:eastAsia="仿宋_GB2312" w:hint="eastAsia"/>
          <w:sz w:val="32"/>
          <w:szCs w:val="32"/>
        </w:rPr>
        <w:t>.00</w:t>
      </w:r>
      <w:r>
        <w:rPr>
          <w:rFonts w:ascii="仿宋_GB2312" w:eastAsia="仿宋_GB2312"/>
          <w:sz w:val="32"/>
          <w:szCs w:val="32"/>
        </w:rPr>
        <w:t>万元。预算绩效管理取得的成效：</w:t>
      </w:r>
      <w:r>
        <w:rPr>
          <w:rFonts w:ascii="仿宋_GB2312" w:eastAsia="仿宋_GB2312" w:hint="eastAsia"/>
          <w:sz w:val="32"/>
          <w:szCs w:val="32"/>
        </w:rPr>
        <w:t>一是全力保障幼儿园正常运转，统筹协调师资调配、物资供应、安全管理等日常工作，有序推进教学活动、游戏互动、生活照料等环节落地，为幼儿营造稳定、有序的在园环境；二是持续优化教育教学质量，通过创新课程设计、提升教师专业能力、加强家园沟通等举措，不断增强学生家长与幼儿对幼儿园的认可度和满意度。</w:t>
      </w:r>
      <w:r>
        <w:rPr>
          <w:rFonts w:ascii="仿宋_GB2312" w:eastAsia="仿宋_GB2312"/>
          <w:sz w:val="32"/>
          <w:szCs w:val="32"/>
        </w:rPr>
        <w:t>发现的问题及原因：</w:t>
      </w:r>
      <w:r>
        <w:rPr>
          <w:rFonts w:ascii="仿宋_GB2312" w:eastAsia="仿宋_GB2312" w:hint="eastAsia"/>
          <w:sz w:val="32"/>
          <w:szCs w:val="32"/>
        </w:rPr>
        <w:t>一是相关绩效管理工作人员经验存在明显不足，多数缺乏系统的理论学习与实操培训，在指标设定、数据核算、结果应用等关键环节易出现疏漏，难以高效推进工作；二是整体绩效管理意识普遍不高，部分人员未认识到其对工作优化的重要性，存在消极应付、被动执行的情况，影响管理成效。</w:t>
      </w:r>
      <w:r>
        <w:rPr>
          <w:rFonts w:ascii="仿宋_GB2312" w:eastAsia="仿宋_GB2312"/>
          <w:sz w:val="32"/>
          <w:szCs w:val="32"/>
        </w:rPr>
        <w:t>下一步改进措施：</w:t>
      </w:r>
      <w:r>
        <w:rPr>
          <w:rFonts w:ascii="仿宋_GB2312" w:eastAsia="仿宋_GB2312" w:hint="eastAsia"/>
          <w:sz w:val="32"/>
          <w:szCs w:val="32"/>
        </w:rPr>
        <w:t>一是加大对参与绩效管理工作人员的培训力度，围绕指标设计、数据分析、结果应用等核心模块开展系统性培训，结合案例教学提升实操能力，助力其胜任岗位需求；二是通过专题研讨、政策解读等方式进一步统一认识，同步补充绩效管理相关业务知识，强化工作人员对这项工作重要性的认知，为高效推进工作奠定基础。</w:t>
      </w:r>
      <w:r>
        <w:rPr>
          <w:rFonts w:ascii="仿宋_GB2312" w:eastAsia="仿宋_GB2312"/>
          <w:sz w:val="32"/>
          <w:szCs w:val="32"/>
        </w:rPr>
        <w:t>具体</w:t>
      </w:r>
      <w:proofErr w:type="gramStart"/>
      <w:r>
        <w:rPr>
          <w:rFonts w:ascii="仿宋_GB2312" w:eastAsia="仿宋_GB2312"/>
          <w:sz w:val="32"/>
          <w:szCs w:val="32"/>
        </w:rPr>
        <w:t>附部门</w:t>
      </w:r>
      <w:proofErr w:type="gramEnd"/>
      <w:r>
        <w:rPr>
          <w:rFonts w:ascii="仿宋_GB2312" w:eastAsia="仿宋_GB2312"/>
          <w:sz w:val="32"/>
          <w:szCs w:val="32"/>
        </w:rPr>
        <w:t>整体支出绩效自评表</w:t>
      </w:r>
      <w:r>
        <w:rPr>
          <w:rFonts w:ascii="仿宋_GB2312" w:eastAsia="仿宋_GB2312" w:hint="eastAsia"/>
          <w:sz w:val="32"/>
          <w:szCs w:val="32"/>
        </w:rPr>
        <w:t>。</w:t>
      </w:r>
    </w:p>
    <w:p w14:paraId="23C797D8" w14:textId="77777777" w:rsidR="004B3B0B" w:rsidRDefault="00000000">
      <w:pPr>
        <w:widowControl/>
        <w:ind w:firstLineChars="200" w:firstLine="640"/>
        <w:jc w:val="center"/>
        <w:rPr>
          <w:rFonts w:ascii="宋体" w:eastAsia="宋体" w:hAnsi="宋体" w:cs="宋体" w:hint="eastAsia"/>
          <w:b/>
          <w:bCs/>
          <w:sz w:val="28"/>
          <w:szCs w:val="28"/>
        </w:rPr>
      </w:pPr>
      <w:r>
        <w:rPr>
          <w:rFonts w:ascii="仿宋_GB2312" w:eastAsia="仿宋_GB2312" w:hint="eastAsia"/>
          <w:sz w:val="32"/>
          <w:szCs w:val="32"/>
        </w:rPr>
        <w:br w:type="page"/>
      </w:r>
      <w:r>
        <w:rPr>
          <w:rFonts w:ascii="宋体" w:eastAsia="宋体" w:hAnsi="宋体" w:cs="宋体" w:hint="eastAsia"/>
          <w:b/>
          <w:bCs/>
          <w:sz w:val="28"/>
          <w:szCs w:val="28"/>
        </w:rPr>
        <w:lastRenderedPageBreak/>
        <w:t>部门（单位）整体支出绩效目标自评表</w:t>
      </w:r>
    </w:p>
    <w:p w14:paraId="28C609AD" w14:textId="77777777" w:rsidR="004B3B0B"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51" w:type="dxa"/>
        <w:tblInd w:w="-601" w:type="dxa"/>
        <w:tblLayout w:type="fixed"/>
        <w:tblLook w:val="04A0" w:firstRow="1" w:lastRow="0" w:firstColumn="1" w:lastColumn="0" w:noHBand="0" w:noVBand="1"/>
      </w:tblPr>
      <w:tblGrid>
        <w:gridCol w:w="993"/>
        <w:gridCol w:w="1417"/>
        <w:gridCol w:w="1418"/>
        <w:gridCol w:w="1276"/>
        <w:gridCol w:w="1842"/>
        <w:gridCol w:w="993"/>
        <w:gridCol w:w="992"/>
        <w:gridCol w:w="720"/>
      </w:tblGrid>
      <w:tr w:rsidR="004B3B0B" w14:paraId="35D4E8A4" w14:textId="77777777">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039CD112" w14:textId="77777777" w:rsidR="004B3B0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03DD777C" w14:textId="77777777" w:rsidR="004B3B0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昌吉市第四幼儿园</w:t>
            </w:r>
          </w:p>
        </w:tc>
      </w:tr>
      <w:tr w:rsidR="004B3B0B" w14:paraId="71AC9B6E"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76E9CA3A" w14:textId="77777777" w:rsidR="004B3B0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部门资金（万元）</w:t>
            </w:r>
          </w:p>
        </w:tc>
        <w:tc>
          <w:tcPr>
            <w:tcW w:w="1417" w:type="dxa"/>
            <w:tcBorders>
              <w:top w:val="nil"/>
              <w:left w:val="nil"/>
              <w:bottom w:val="single" w:sz="4" w:space="0" w:color="auto"/>
              <w:right w:val="single" w:sz="4" w:space="0" w:color="auto"/>
            </w:tcBorders>
            <w:vAlign w:val="center"/>
          </w:tcPr>
          <w:p w14:paraId="4F52CC74" w14:textId="77777777" w:rsidR="004B3B0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资金来源</w:t>
            </w:r>
          </w:p>
        </w:tc>
        <w:tc>
          <w:tcPr>
            <w:tcW w:w="1418" w:type="dxa"/>
            <w:tcBorders>
              <w:top w:val="nil"/>
              <w:left w:val="nil"/>
              <w:bottom w:val="single" w:sz="4" w:space="0" w:color="auto"/>
              <w:right w:val="single" w:sz="4" w:space="0" w:color="auto"/>
            </w:tcBorders>
            <w:vAlign w:val="center"/>
          </w:tcPr>
          <w:p w14:paraId="5AC322DC" w14:textId="77777777" w:rsidR="004B3B0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年初预算数</w:t>
            </w:r>
          </w:p>
        </w:tc>
        <w:tc>
          <w:tcPr>
            <w:tcW w:w="1276" w:type="dxa"/>
            <w:tcBorders>
              <w:top w:val="nil"/>
              <w:left w:val="nil"/>
              <w:bottom w:val="single" w:sz="4" w:space="0" w:color="auto"/>
              <w:right w:val="single" w:sz="4" w:space="0" w:color="auto"/>
            </w:tcBorders>
            <w:vAlign w:val="center"/>
          </w:tcPr>
          <w:p w14:paraId="560D373D" w14:textId="77777777" w:rsidR="004B3B0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全年预算数</w:t>
            </w:r>
          </w:p>
        </w:tc>
        <w:tc>
          <w:tcPr>
            <w:tcW w:w="1842" w:type="dxa"/>
            <w:tcBorders>
              <w:top w:val="nil"/>
              <w:left w:val="nil"/>
              <w:bottom w:val="single" w:sz="4" w:space="0" w:color="auto"/>
              <w:right w:val="single" w:sz="4" w:space="0" w:color="auto"/>
            </w:tcBorders>
            <w:vAlign w:val="center"/>
          </w:tcPr>
          <w:p w14:paraId="66174AD6" w14:textId="77777777" w:rsidR="004B3B0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全年执行数</w:t>
            </w:r>
          </w:p>
        </w:tc>
        <w:tc>
          <w:tcPr>
            <w:tcW w:w="993" w:type="dxa"/>
            <w:tcBorders>
              <w:top w:val="nil"/>
              <w:left w:val="nil"/>
              <w:bottom w:val="single" w:sz="4" w:space="0" w:color="auto"/>
              <w:right w:val="single" w:sz="4" w:space="0" w:color="auto"/>
            </w:tcBorders>
            <w:vAlign w:val="center"/>
          </w:tcPr>
          <w:p w14:paraId="24B0B503" w14:textId="77777777" w:rsidR="004B3B0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分值权重</w:t>
            </w:r>
          </w:p>
        </w:tc>
        <w:tc>
          <w:tcPr>
            <w:tcW w:w="992" w:type="dxa"/>
            <w:tcBorders>
              <w:top w:val="nil"/>
              <w:left w:val="nil"/>
              <w:bottom w:val="single" w:sz="4" w:space="0" w:color="auto"/>
              <w:right w:val="single" w:sz="4" w:space="0" w:color="auto"/>
            </w:tcBorders>
            <w:vAlign w:val="center"/>
          </w:tcPr>
          <w:p w14:paraId="4135A162" w14:textId="77777777" w:rsidR="004B3B0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执行率</w:t>
            </w:r>
          </w:p>
        </w:tc>
        <w:tc>
          <w:tcPr>
            <w:tcW w:w="720" w:type="dxa"/>
            <w:tcBorders>
              <w:top w:val="nil"/>
              <w:left w:val="nil"/>
              <w:bottom w:val="single" w:sz="4" w:space="0" w:color="auto"/>
              <w:right w:val="single" w:sz="4" w:space="0" w:color="auto"/>
            </w:tcBorders>
            <w:vAlign w:val="center"/>
          </w:tcPr>
          <w:p w14:paraId="0B68AE3C" w14:textId="77777777" w:rsidR="004B3B0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得分</w:t>
            </w:r>
          </w:p>
        </w:tc>
      </w:tr>
      <w:tr w:rsidR="004B3B0B" w14:paraId="519F7553"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7AABD897" w14:textId="77777777" w:rsidR="004B3B0B" w:rsidRDefault="004B3B0B">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tcPr>
          <w:p w14:paraId="190F5F02" w14:textId="77777777" w:rsidR="004B3B0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上级资金</w:t>
            </w:r>
          </w:p>
        </w:tc>
        <w:tc>
          <w:tcPr>
            <w:tcW w:w="1418" w:type="dxa"/>
            <w:tcBorders>
              <w:top w:val="nil"/>
              <w:left w:val="nil"/>
              <w:bottom w:val="single" w:sz="4" w:space="0" w:color="auto"/>
              <w:right w:val="single" w:sz="4" w:space="0" w:color="auto"/>
            </w:tcBorders>
            <w:vAlign w:val="center"/>
          </w:tcPr>
          <w:p w14:paraId="32C37406" w14:textId="77777777" w:rsidR="004B3B0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0.00</w:t>
            </w:r>
          </w:p>
        </w:tc>
        <w:tc>
          <w:tcPr>
            <w:tcW w:w="1276" w:type="dxa"/>
            <w:tcBorders>
              <w:top w:val="nil"/>
              <w:left w:val="nil"/>
              <w:bottom w:val="single" w:sz="4" w:space="0" w:color="auto"/>
              <w:right w:val="single" w:sz="4" w:space="0" w:color="auto"/>
            </w:tcBorders>
            <w:vAlign w:val="center"/>
          </w:tcPr>
          <w:p w14:paraId="399C7D82" w14:textId="77777777" w:rsidR="004B3B0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38.02</w:t>
            </w:r>
          </w:p>
        </w:tc>
        <w:tc>
          <w:tcPr>
            <w:tcW w:w="1842" w:type="dxa"/>
            <w:tcBorders>
              <w:top w:val="nil"/>
              <w:left w:val="nil"/>
              <w:bottom w:val="single" w:sz="4" w:space="0" w:color="auto"/>
              <w:right w:val="single" w:sz="4" w:space="0" w:color="auto"/>
            </w:tcBorders>
            <w:vAlign w:val="center"/>
          </w:tcPr>
          <w:p w14:paraId="61DFD822" w14:textId="77777777" w:rsidR="004B3B0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38.02</w:t>
            </w:r>
          </w:p>
        </w:tc>
        <w:tc>
          <w:tcPr>
            <w:tcW w:w="993" w:type="dxa"/>
            <w:tcBorders>
              <w:top w:val="nil"/>
              <w:left w:val="nil"/>
              <w:bottom w:val="single" w:sz="4" w:space="0" w:color="auto"/>
              <w:right w:val="single" w:sz="4" w:space="0" w:color="auto"/>
            </w:tcBorders>
            <w:vAlign w:val="center"/>
          </w:tcPr>
          <w:p w14:paraId="0B672473" w14:textId="77777777" w:rsidR="004B3B0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c>
          <w:tcPr>
            <w:tcW w:w="992" w:type="dxa"/>
            <w:tcBorders>
              <w:top w:val="nil"/>
              <w:left w:val="nil"/>
              <w:bottom w:val="single" w:sz="4" w:space="0" w:color="auto"/>
              <w:right w:val="single" w:sz="4" w:space="0" w:color="auto"/>
            </w:tcBorders>
            <w:vAlign w:val="center"/>
          </w:tcPr>
          <w:p w14:paraId="0E5151FE" w14:textId="77777777" w:rsidR="004B3B0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99.95%</w:t>
            </w:r>
          </w:p>
        </w:tc>
        <w:tc>
          <w:tcPr>
            <w:tcW w:w="720" w:type="dxa"/>
            <w:tcBorders>
              <w:top w:val="nil"/>
              <w:left w:val="nil"/>
              <w:bottom w:val="single" w:sz="4" w:space="0" w:color="auto"/>
              <w:right w:val="single" w:sz="4" w:space="0" w:color="auto"/>
            </w:tcBorders>
            <w:vAlign w:val="center"/>
          </w:tcPr>
          <w:p w14:paraId="720E1E3D" w14:textId="77777777" w:rsidR="004B3B0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r>
      <w:tr w:rsidR="004B3B0B" w14:paraId="7D79E5D6"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45ECFF0E" w14:textId="77777777" w:rsidR="004B3B0B" w:rsidRDefault="004B3B0B">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77A39FC0" w14:textId="77777777" w:rsidR="004B3B0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本级资金</w:t>
            </w:r>
          </w:p>
        </w:tc>
        <w:tc>
          <w:tcPr>
            <w:tcW w:w="1418" w:type="dxa"/>
            <w:tcBorders>
              <w:top w:val="nil"/>
              <w:left w:val="nil"/>
              <w:bottom w:val="single" w:sz="4" w:space="0" w:color="auto"/>
              <w:right w:val="single" w:sz="4" w:space="0" w:color="auto"/>
            </w:tcBorders>
            <w:vAlign w:val="center"/>
          </w:tcPr>
          <w:p w14:paraId="67EC35DE" w14:textId="77777777" w:rsidR="004B3B0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277.12</w:t>
            </w:r>
          </w:p>
        </w:tc>
        <w:tc>
          <w:tcPr>
            <w:tcW w:w="1276" w:type="dxa"/>
            <w:tcBorders>
              <w:top w:val="nil"/>
              <w:left w:val="nil"/>
              <w:bottom w:val="single" w:sz="4" w:space="0" w:color="auto"/>
              <w:right w:val="single" w:sz="4" w:space="0" w:color="auto"/>
            </w:tcBorders>
            <w:vAlign w:val="center"/>
          </w:tcPr>
          <w:p w14:paraId="79C4A593" w14:textId="77777777" w:rsidR="004B3B0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351.32</w:t>
            </w:r>
          </w:p>
        </w:tc>
        <w:tc>
          <w:tcPr>
            <w:tcW w:w="1842" w:type="dxa"/>
            <w:tcBorders>
              <w:top w:val="nil"/>
              <w:left w:val="nil"/>
              <w:bottom w:val="single" w:sz="4" w:space="0" w:color="auto"/>
              <w:right w:val="single" w:sz="4" w:space="0" w:color="auto"/>
            </w:tcBorders>
            <w:vAlign w:val="center"/>
          </w:tcPr>
          <w:p w14:paraId="5CC18CF1" w14:textId="77777777" w:rsidR="004B3B0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351.14</w:t>
            </w:r>
          </w:p>
        </w:tc>
        <w:tc>
          <w:tcPr>
            <w:tcW w:w="993" w:type="dxa"/>
            <w:tcBorders>
              <w:top w:val="nil"/>
              <w:left w:val="nil"/>
              <w:bottom w:val="single" w:sz="4" w:space="0" w:color="auto"/>
              <w:right w:val="single" w:sz="4" w:space="0" w:color="auto"/>
            </w:tcBorders>
            <w:vAlign w:val="center"/>
          </w:tcPr>
          <w:p w14:paraId="4BD2FD33" w14:textId="77777777" w:rsidR="004B3B0B"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992" w:type="dxa"/>
            <w:tcBorders>
              <w:top w:val="nil"/>
              <w:left w:val="nil"/>
              <w:bottom w:val="single" w:sz="4" w:space="0" w:color="auto"/>
              <w:right w:val="single" w:sz="4" w:space="0" w:color="auto"/>
            </w:tcBorders>
            <w:vAlign w:val="center"/>
          </w:tcPr>
          <w:p w14:paraId="51FAC2CB" w14:textId="77777777" w:rsidR="004B3B0B"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720" w:type="dxa"/>
            <w:tcBorders>
              <w:top w:val="nil"/>
              <w:left w:val="nil"/>
              <w:bottom w:val="single" w:sz="4" w:space="0" w:color="auto"/>
              <w:right w:val="single" w:sz="4" w:space="0" w:color="auto"/>
            </w:tcBorders>
            <w:vAlign w:val="center"/>
          </w:tcPr>
          <w:p w14:paraId="5DA45EA4" w14:textId="77777777" w:rsidR="004B3B0B"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r>
      <w:tr w:rsidR="004B3B0B" w14:paraId="76A97A5F" w14:textId="77777777">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2B4AF3D8" w14:textId="77777777" w:rsidR="004B3B0B" w:rsidRDefault="004B3B0B">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6807C2AC" w14:textId="77777777" w:rsidR="004B3B0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其他资金</w:t>
            </w:r>
          </w:p>
        </w:tc>
        <w:tc>
          <w:tcPr>
            <w:tcW w:w="1418" w:type="dxa"/>
            <w:tcBorders>
              <w:top w:val="nil"/>
              <w:left w:val="nil"/>
              <w:bottom w:val="single" w:sz="4" w:space="0" w:color="auto"/>
              <w:right w:val="single" w:sz="4" w:space="0" w:color="auto"/>
            </w:tcBorders>
            <w:vAlign w:val="center"/>
          </w:tcPr>
          <w:p w14:paraId="628044BA" w14:textId="77777777" w:rsidR="004B3B0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0.00</w:t>
            </w:r>
          </w:p>
        </w:tc>
        <w:tc>
          <w:tcPr>
            <w:tcW w:w="1276" w:type="dxa"/>
            <w:tcBorders>
              <w:top w:val="nil"/>
              <w:left w:val="nil"/>
              <w:bottom w:val="single" w:sz="4" w:space="0" w:color="auto"/>
              <w:right w:val="single" w:sz="4" w:space="0" w:color="auto"/>
            </w:tcBorders>
            <w:vAlign w:val="center"/>
          </w:tcPr>
          <w:p w14:paraId="59AAF87C" w14:textId="77777777" w:rsidR="004B3B0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0.00</w:t>
            </w:r>
          </w:p>
        </w:tc>
        <w:tc>
          <w:tcPr>
            <w:tcW w:w="1842" w:type="dxa"/>
            <w:tcBorders>
              <w:top w:val="nil"/>
              <w:left w:val="nil"/>
              <w:bottom w:val="single" w:sz="4" w:space="0" w:color="auto"/>
              <w:right w:val="single" w:sz="4" w:space="0" w:color="auto"/>
            </w:tcBorders>
            <w:vAlign w:val="center"/>
          </w:tcPr>
          <w:p w14:paraId="194BCB46" w14:textId="77777777" w:rsidR="004B3B0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0.00</w:t>
            </w:r>
          </w:p>
        </w:tc>
        <w:tc>
          <w:tcPr>
            <w:tcW w:w="993" w:type="dxa"/>
            <w:tcBorders>
              <w:top w:val="nil"/>
              <w:left w:val="nil"/>
              <w:bottom w:val="single" w:sz="4" w:space="0" w:color="auto"/>
              <w:right w:val="single" w:sz="4" w:space="0" w:color="auto"/>
            </w:tcBorders>
            <w:vAlign w:val="center"/>
          </w:tcPr>
          <w:p w14:paraId="6F56E443" w14:textId="77777777" w:rsidR="004B3B0B"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992" w:type="dxa"/>
            <w:tcBorders>
              <w:top w:val="nil"/>
              <w:left w:val="nil"/>
              <w:bottom w:val="single" w:sz="4" w:space="0" w:color="auto"/>
              <w:right w:val="single" w:sz="4" w:space="0" w:color="auto"/>
            </w:tcBorders>
            <w:vAlign w:val="center"/>
          </w:tcPr>
          <w:p w14:paraId="1B0B1C8E" w14:textId="77777777" w:rsidR="004B3B0B"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720" w:type="dxa"/>
            <w:tcBorders>
              <w:top w:val="nil"/>
              <w:left w:val="nil"/>
              <w:bottom w:val="single" w:sz="4" w:space="0" w:color="auto"/>
              <w:right w:val="single" w:sz="4" w:space="0" w:color="auto"/>
            </w:tcBorders>
            <w:vAlign w:val="center"/>
          </w:tcPr>
          <w:p w14:paraId="1511B6CA" w14:textId="77777777" w:rsidR="004B3B0B"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r>
      <w:tr w:rsidR="004B3B0B" w14:paraId="0FC90067"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08DD0448" w14:textId="77777777" w:rsidR="004B3B0B" w:rsidRDefault="004B3B0B">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1D400CB3" w14:textId="77777777" w:rsidR="004B3B0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合计</w:t>
            </w:r>
          </w:p>
        </w:tc>
        <w:tc>
          <w:tcPr>
            <w:tcW w:w="1418" w:type="dxa"/>
            <w:tcBorders>
              <w:top w:val="nil"/>
              <w:left w:val="nil"/>
              <w:bottom w:val="single" w:sz="4" w:space="0" w:color="auto"/>
              <w:right w:val="single" w:sz="4" w:space="0" w:color="auto"/>
            </w:tcBorders>
            <w:vAlign w:val="center"/>
          </w:tcPr>
          <w:p w14:paraId="043E5662" w14:textId="77777777" w:rsidR="004B3B0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277.12</w:t>
            </w:r>
          </w:p>
        </w:tc>
        <w:tc>
          <w:tcPr>
            <w:tcW w:w="1276" w:type="dxa"/>
            <w:tcBorders>
              <w:top w:val="nil"/>
              <w:left w:val="nil"/>
              <w:bottom w:val="single" w:sz="4" w:space="0" w:color="auto"/>
              <w:right w:val="single" w:sz="4" w:space="0" w:color="auto"/>
            </w:tcBorders>
            <w:vAlign w:val="center"/>
          </w:tcPr>
          <w:p w14:paraId="7A553EB2" w14:textId="77777777" w:rsidR="004B3B0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389.34</w:t>
            </w:r>
          </w:p>
        </w:tc>
        <w:tc>
          <w:tcPr>
            <w:tcW w:w="1842" w:type="dxa"/>
            <w:tcBorders>
              <w:top w:val="nil"/>
              <w:left w:val="nil"/>
              <w:bottom w:val="single" w:sz="4" w:space="0" w:color="auto"/>
              <w:right w:val="single" w:sz="4" w:space="0" w:color="auto"/>
            </w:tcBorders>
            <w:vAlign w:val="center"/>
          </w:tcPr>
          <w:p w14:paraId="1E597182" w14:textId="77777777" w:rsidR="004B3B0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389.16</w:t>
            </w:r>
          </w:p>
        </w:tc>
        <w:tc>
          <w:tcPr>
            <w:tcW w:w="993" w:type="dxa"/>
            <w:tcBorders>
              <w:top w:val="nil"/>
              <w:left w:val="nil"/>
              <w:bottom w:val="single" w:sz="4" w:space="0" w:color="auto"/>
              <w:right w:val="single" w:sz="4" w:space="0" w:color="auto"/>
            </w:tcBorders>
            <w:vAlign w:val="center"/>
          </w:tcPr>
          <w:p w14:paraId="1145E879" w14:textId="77777777" w:rsidR="004B3B0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w:t>
            </w:r>
          </w:p>
        </w:tc>
        <w:tc>
          <w:tcPr>
            <w:tcW w:w="992" w:type="dxa"/>
            <w:tcBorders>
              <w:top w:val="nil"/>
              <w:left w:val="nil"/>
              <w:bottom w:val="single" w:sz="4" w:space="0" w:color="auto"/>
              <w:right w:val="single" w:sz="4" w:space="0" w:color="auto"/>
            </w:tcBorders>
            <w:vAlign w:val="center"/>
          </w:tcPr>
          <w:p w14:paraId="4E0836F0" w14:textId="77777777" w:rsidR="004B3B0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tcPr>
          <w:p w14:paraId="13B4DA62" w14:textId="77777777" w:rsidR="004B3B0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w:t>
            </w:r>
          </w:p>
        </w:tc>
      </w:tr>
      <w:tr w:rsidR="004B3B0B" w14:paraId="299DB75D"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7C690DF0" w14:textId="77777777" w:rsidR="004B3B0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年度总体目标</w:t>
            </w:r>
          </w:p>
        </w:tc>
        <w:tc>
          <w:tcPr>
            <w:tcW w:w="4111" w:type="dxa"/>
            <w:gridSpan w:val="3"/>
            <w:tcBorders>
              <w:top w:val="single" w:sz="4" w:space="0" w:color="auto"/>
              <w:left w:val="nil"/>
              <w:bottom w:val="single" w:sz="4" w:space="0" w:color="auto"/>
              <w:right w:val="single" w:sz="4" w:space="0" w:color="auto"/>
            </w:tcBorders>
            <w:noWrap/>
            <w:vAlign w:val="center"/>
          </w:tcPr>
          <w:p w14:paraId="26901BC6" w14:textId="77777777" w:rsidR="004B3B0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预期目标</w:t>
            </w:r>
          </w:p>
        </w:tc>
        <w:tc>
          <w:tcPr>
            <w:tcW w:w="4547" w:type="dxa"/>
            <w:gridSpan w:val="4"/>
            <w:tcBorders>
              <w:top w:val="single" w:sz="4" w:space="0" w:color="auto"/>
              <w:left w:val="nil"/>
              <w:bottom w:val="single" w:sz="4" w:space="0" w:color="auto"/>
              <w:right w:val="single" w:sz="4" w:space="0" w:color="auto"/>
            </w:tcBorders>
            <w:noWrap/>
            <w:vAlign w:val="center"/>
          </w:tcPr>
          <w:p w14:paraId="5D96F443" w14:textId="77777777" w:rsidR="004B3B0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实际完成情况</w:t>
            </w:r>
          </w:p>
        </w:tc>
      </w:tr>
      <w:tr w:rsidR="004B3B0B" w14:paraId="3101FAA0"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428F3A57" w14:textId="77777777" w:rsidR="004B3B0B" w:rsidRDefault="004B3B0B">
            <w:pPr>
              <w:widowControl/>
              <w:jc w:val="left"/>
              <w:rPr>
                <w:rFonts w:ascii="宋体" w:eastAsia="宋体" w:hAnsi="宋体" w:cs="宋体" w:hint="eastAsia"/>
                <w:b/>
                <w:bCs/>
                <w:sz w:val="18"/>
                <w:szCs w:val="18"/>
              </w:rPr>
            </w:pPr>
          </w:p>
        </w:tc>
        <w:tc>
          <w:tcPr>
            <w:tcW w:w="4111" w:type="dxa"/>
            <w:gridSpan w:val="3"/>
            <w:tcBorders>
              <w:top w:val="single" w:sz="4" w:space="0" w:color="auto"/>
              <w:left w:val="nil"/>
              <w:bottom w:val="single" w:sz="4" w:space="0" w:color="auto"/>
              <w:right w:val="single" w:sz="4" w:space="0" w:color="auto"/>
            </w:tcBorders>
          </w:tcPr>
          <w:p w14:paraId="12E61A01" w14:textId="77777777" w:rsidR="004B3B0B"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昌吉市第四幼儿园现有编制人数12人，实有教职工29人，（其中在编12人，政府购买服务14人，临聘3人）幼儿人数280人。为了贯彻落实中央、自治区党委决策部署的各项重大工作决定和安排，充分发挥教育经费保障教育发展、推动教育改革、推进教育公平、提高教育质量的政策引领作用，预计本年度学前三年毛入园率达到95%，普惠性幼儿园覆盖率达到100%，青年教师培养考核覆盖率达到95%，教师培训合格率达到95%以上，办学条件达标率达到100%，家长满意度达到95%以上，进一步优化结构、深化改革、强化监管，持续推进教育、教学质量的发展。</w:t>
            </w:r>
          </w:p>
        </w:tc>
        <w:tc>
          <w:tcPr>
            <w:tcW w:w="4547" w:type="dxa"/>
            <w:gridSpan w:val="4"/>
            <w:tcBorders>
              <w:top w:val="single" w:sz="4" w:space="0" w:color="auto"/>
              <w:left w:val="nil"/>
              <w:bottom w:val="single" w:sz="4" w:space="0" w:color="auto"/>
              <w:right w:val="single" w:sz="4" w:space="0" w:color="auto"/>
            </w:tcBorders>
          </w:tcPr>
          <w:p w14:paraId="795875AF" w14:textId="77777777" w:rsidR="004B3B0B"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截止2024年12月31日，昌吉市第四幼儿园保障了现有编制人数12人，实有教职工29人，（其中在编12人，政府购买服务14人，临聘3人）幼儿人数280人。贯彻落实中央、自治区党委决策部署的各项重大工作决定和安排，充分发挥了教育经费，保障教育发展、推动教育改革、推进教育公平、提高教育质量的政策引领作用，本年度学前三年毛入园率达到100%，普惠性幼儿园覆盖率达到100%，青年教师培养考核覆盖率达到100%，教师培训合格率达到100%以上，办学条件达标率达到100%，家长满意度达到95%，进一步优化结构、深化改革、强化监管，持续推进教育、教学质量的发展。</w:t>
            </w:r>
          </w:p>
        </w:tc>
      </w:tr>
      <w:tr w:rsidR="004B3B0B" w14:paraId="3D45C89D" w14:textId="7777777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2A548DA2" w14:textId="77777777" w:rsidR="004B3B0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一级指标</w:t>
            </w:r>
          </w:p>
        </w:tc>
        <w:tc>
          <w:tcPr>
            <w:tcW w:w="1417" w:type="dxa"/>
            <w:tcBorders>
              <w:top w:val="nil"/>
              <w:left w:val="nil"/>
              <w:bottom w:val="single" w:sz="4" w:space="0" w:color="auto"/>
              <w:right w:val="single" w:sz="4" w:space="0" w:color="auto"/>
            </w:tcBorders>
            <w:vAlign w:val="center"/>
          </w:tcPr>
          <w:p w14:paraId="06882755" w14:textId="77777777" w:rsidR="004B3B0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二级指标</w:t>
            </w:r>
          </w:p>
        </w:tc>
        <w:tc>
          <w:tcPr>
            <w:tcW w:w="1418" w:type="dxa"/>
            <w:tcBorders>
              <w:top w:val="nil"/>
              <w:left w:val="nil"/>
              <w:bottom w:val="single" w:sz="4" w:space="0" w:color="auto"/>
              <w:right w:val="single" w:sz="4" w:space="0" w:color="auto"/>
            </w:tcBorders>
            <w:vAlign w:val="center"/>
          </w:tcPr>
          <w:p w14:paraId="1CBCF829" w14:textId="77777777" w:rsidR="004B3B0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三级指标</w:t>
            </w:r>
          </w:p>
        </w:tc>
        <w:tc>
          <w:tcPr>
            <w:tcW w:w="1276" w:type="dxa"/>
            <w:tcBorders>
              <w:top w:val="nil"/>
              <w:left w:val="nil"/>
              <w:bottom w:val="single" w:sz="4" w:space="0" w:color="auto"/>
              <w:right w:val="single" w:sz="4" w:space="0" w:color="auto"/>
            </w:tcBorders>
            <w:vAlign w:val="center"/>
          </w:tcPr>
          <w:p w14:paraId="52363B89" w14:textId="77777777" w:rsidR="004B3B0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预期指标值</w:t>
            </w:r>
          </w:p>
        </w:tc>
        <w:tc>
          <w:tcPr>
            <w:tcW w:w="1842" w:type="dxa"/>
            <w:tcBorders>
              <w:top w:val="nil"/>
              <w:left w:val="nil"/>
              <w:bottom w:val="single" w:sz="4" w:space="0" w:color="auto"/>
              <w:right w:val="single" w:sz="4" w:space="0" w:color="auto"/>
            </w:tcBorders>
            <w:vAlign w:val="center"/>
          </w:tcPr>
          <w:p w14:paraId="261A95EA" w14:textId="77777777" w:rsidR="004B3B0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指标值设定依据</w:t>
            </w:r>
          </w:p>
        </w:tc>
        <w:tc>
          <w:tcPr>
            <w:tcW w:w="993" w:type="dxa"/>
            <w:tcBorders>
              <w:top w:val="nil"/>
              <w:left w:val="nil"/>
              <w:bottom w:val="single" w:sz="4" w:space="0" w:color="auto"/>
              <w:right w:val="single" w:sz="4" w:space="0" w:color="auto"/>
            </w:tcBorders>
            <w:vAlign w:val="center"/>
          </w:tcPr>
          <w:p w14:paraId="503DE684" w14:textId="77777777" w:rsidR="004B3B0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分值权重</w:t>
            </w:r>
          </w:p>
        </w:tc>
        <w:tc>
          <w:tcPr>
            <w:tcW w:w="992" w:type="dxa"/>
            <w:tcBorders>
              <w:top w:val="nil"/>
              <w:left w:val="nil"/>
              <w:bottom w:val="single" w:sz="4" w:space="0" w:color="auto"/>
              <w:right w:val="single" w:sz="4" w:space="0" w:color="auto"/>
            </w:tcBorders>
            <w:vAlign w:val="center"/>
          </w:tcPr>
          <w:p w14:paraId="74F0BE1C" w14:textId="77777777" w:rsidR="004B3B0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实际完成指标值</w:t>
            </w:r>
          </w:p>
        </w:tc>
        <w:tc>
          <w:tcPr>
            <w:tcW w:w="720" w:type="dxa"/>
            <w:tcBorders>
              <w:top w:val="nil"/>
              <w:left w:val="nil"/>
              <w:bottom w:val="single" w:sz="4" w:space="0" w:color="auto"/>
              <w:right w:val="single" w:sz="4" w:space="0" w:color="auto"/>
            </w:tcBorders>
            <w:vAlign w:val="center"/>
          </w:tcPr>
          <w:p w14:paraId="05BFA3A2" w14:textId="77777777" w:rsidR="004B3B0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得分</w:t>
            </w:r>
          </w:p>
        </w:tc>
      </w:tr>
      <w:tr w:rsidR="004B3B0B" w14:paraId="633E7838"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1ABC46F6" w14:textId="77777777" w:rsidR="004B3B0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履职效能</w:t>
            </w:r>
          </w:p>
        </w:tc>
        <w:tc>
          <w:tcPr>
            <w:tcW w:w="1417" w:type="dxa"/>
            <w:tcBorders>
              <w:top w:val="nil"/>
              <w:left w:val="nil"/>
              <w:bottom w:val="single" w:sz="4" w:space="0" w:color="auto"/>
              <w:right w:val="single" w:sz="4" w:space="0" w:color="auto"/>
            </w:tcBorders>
            <w:noWrap/>
            <w:vAlign w:val="center"/>
          </w:tcPr>
          <w:p w14:paraId="61C1D2FC" w14:textId="77777777" w:rsidR="004B3B0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数量指标</w:t>
            </w:r>
          </w:p>
        </w:tc>
        <w:tc>
          <w:tcPr>
            <w:tcW w:w="1418" w:type="dxa"/>
            <w:tcBorders>
              <w:top w:val="nil"/>
              <w:left w:val="nil"/>
              <w:bottom w:val="single" w:sz="4" w:space="0" w:color="auto"/>
              <w:right w:val="single" w:sz="4" w:space="0" w:color="auto"/>
            </w:tcBorders>
            <w:noWrap/>
            <w:vAlign w:val="center"/>
          </w:tcPr>
          <w:p w14:paraId="12DE956A" w14:textId="77777777" w:rsidR="004B3B0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学前三年毛入园率</w:t>
            </w:r>
          </w:p>
        </w:tc>
        <w:tc>
          <w:tcPr>
            <w:tcW w:w="1276" w:type="dxa"/>
            <w:tcBorders>
              <w:top w:val="nil"/>
              <w:left w:val="nil"/>
              <w:bottom w:val="single" w:sz="4" w:space="0" w:color="auto"/>
              <w:right w:val="single" w:sz="4" w:space="0" w:color="auto"/>
            </w:tcBorders>
            <w:noWrap/>
            <w:vAlign w:val="center"/>
          </w:tcPr>
          <w:p w14:paraId="10792A57" w14:textId="77777777" w:rsidR="004B3B0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&gt;=95%</w:t>
            </w:r>
          </w:p>
        </w:tc>
        <w:tc>
          <w:tcPr>
            <w:tcW w:w="1842" w:type="dxa"/>
            <w:tcBorders>
              <w:top w:val="nil"/>
              <w:left w:val="nil"/>
              <w:bottom w:val="single" w:sz="4" w:space="0" w:color="auto"/>
              <w:right w:val="single" w:sz="4" w:space="0" w:color="auto"/>
            </w:tcBorders>
            <w:noWrap/>
            <w:vAlign w:val="center"/>
          </w:tcPr>
          <w:p w14:paraId="64B5A354" w14:textId="77777777" w:rsidR="004B3B0B"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年度工作计划</w:t>
            </w:r>
          </w:p>
        </w:tc>
        <w:tc>
          <w:tcPr>
            <w:tcW w:w="993" w:type="dxa"/>
            <w:tcBorders>
              <w:top w:val="nil"/>
              <w:left w:val="nil"/>
              <w:bottom w:val="single" w:sz="4" w:space="0" w:color="auto"/>
              <w:right w:val="single" w:sz="4" w:space="0" w:color="auto"/>
            </w:tcBorders>
            <w:noWrap/>
            <w:vAlign w:val="center"/>
          </w:tcPr>
          <w:p w14:paraId="4FF28A1E" w14:textId="77777777" w:rsidR="004B3B0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15</w:t>
            </w:r>
          </w:p>
        </w:tc>
        <w:tc>
          <w:tcPr>
            <w:tcW w:w="992" w:type="dxa"/>
            <w:tcBorders>
              <w:top w:val="nil"/>
              <w:left w:val="nil"/>
              <w:bottom w:val="single" w:sz="4" w:space="0" w:color="auto"/>
              <w:right w:val="single" w:sz="4" w:space="0" w:color="auto"/>
            </w:tcBorders>
            <w:noWrap/>
            <w:vAlign w:val="center"/>
          </w:tcPr>
          <w:p w14:paraId="0380D4F4" w14:textId="77777777" w:rsidR="004B3B0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ab/>
              <w:t>=100%</w:t>
            </w:r>
          </w:p>
        </w:tc>
        <w:tc>
          <w:tcPr>
            <w:tcW w:w="720" w:type="dxa"/>
            <w:tcBorders>
              <w:top w:val="nil"/>
              <w:left w:val="nil"/>
              <w:bottom w:val="single" w:sz="4" w:space="0" w:color="auto"/>
              <w:right w:val="single" w:sz="4" w:space="0" w:color="auto"/>
            </w:tcBorders>
            <w:noWrap/>
            <w:vAlign w:val="center"/>
          </w:tcPr>
          <w:p w14:paraId="2287BB28" w14:textId="77777777" w:rsidR="004B3B0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15</w:t>
            </w:r>
          </w:p>
        </w:tc>
      </w:tr>
      <w:tr w:rsidR="004B3B0B" w14:paraId="1CED990C" w14:textId="77777777">
        <w:trPr>
          <w:cantSplit/>
          <w:trHeight w:val="740"/>
        </w:trPr>
        <w:tc>
          <w:tcPr>
            <w:tcW w:w="993" w:type="dxa"/>
            <w:vMerge/>
            <w:tcBorders>
              <w:left w:val="single" w:sz="4" w:space="0" w:color="auto"/>
              <w:right w:val="single" w:sz="4" w:space="0" w:color="auto"/>
            </w:tcBorders>
            <w:noWrap/>
            <w:vAlign w:val="center"/>
          </w:tcPr>
          <w:p w14:paraId="1DD6A2FA" w14:textId="77777777" w:rsidR="004B3B0B" w:rsidRDefault="004B3B0B">
            <w:pPr>
              <w:widowControl/>
              <w:jc w:val="center"/>
              <w:rPr>
                <w:rFonts w:ascii="宋体" w:eastAsia="宋体" w:hAnsi="宋体" w:cs="宋体" w:hint="eastAsia"/>
                <w:sz w:val="18"/>
                <w:szCs w:val="18"/>
              </w:rPr>
            </w:pPr>
          </w:p>
        </w:tc>
        <w:tc>
          <w:tcPr>
            <w:tcW w:w="1417" w:type="dxa"/>
            <w:vMerge w:val="restart"/>
            <w:tcBorders>
              <w:top w:val="nil"/>
              <w:left w:val="nil"/>
              <w:right w:val="single" w:sz="4" w:space="0" w:color="auto"/>
            </w:tcBorders>
            <w:noWrap/>
            <w:vAlign w:val="center"/>
          </w:tcPr>
          <w:p w14:paraId="4345800A" w14:textId="77777777" w:rsidR="004B3B0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质量指标</w:t>
            </w:r>
          </w:p>
        </w:tc>
        <w:tc>
          <w:tcPr>
            <w:tcW w:w="1418" w:type="dxa"/>
            <w:tcBorders>
              <w:top w:val="nil"/>
              <w:left w:val="nil"/>
              <w:bottom w:val="single" w:sz="4" w:space="0" w:color="auto"/>
              <w:right w:val="single" w:sz="4" w:space="0" w:color="auto"/>
            </w:tcBorders>
            <w:noWrap/>
            <w:vAlign w:val="center"/>
          </w:tcPr>
          <w:p w14:paraId="16F84824" w14:textId="77777777" w:rsidR="004B3B0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普惠性幼儿园覆盖率</w:t>
            </w:r>
          </w:p>
        </w:tc>
        <w:tc>
          <w:tcPr>
            <w:tcW w:w="1276" w:type="dxa"/>
            <w:tcBorders>
              <w:top w:val="nil"/>
              <w:left w:val="nil"/>
              <w:bottom w:val="single" w:sz="4" w:space="0" w:color="auto"/>
              <w:right w:val="single" w:sz="4" w:space="0" w:color="auto"/>
            </w:tcBorders>
            <w:noWrap/>
            <w:vAlign w:val="center"/>
          </w:tcPr>
          <w:p w14:paraId="3AFB3B4C" w14:textId="77777777" w:rsidR="004B3B0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=100%</w:t>
            </w:r>
          </w:p>
        </w:tc>
        <w:tc>
          <w:tcPr>
            <w:tcW w:w="1842" w:type="dxa"/>
            <w:tcBorders>
              <w:top w:val="nil"/>
              <w:left w:val="nil"/>
              <w:bottom w:val="single" w:sz="4" w:space="0" w:color="auto"/>
              <w:right w:val="single" w:sz="4" w:space="0" w:color="auto"/>
            </w:tcBorders>
            <w:noWrap/>
            <w:vAlign w:val="center"/>
          </w:tcPr>
          <w:p w14:paraId="0E7FFDFB" w14:textId="77777777" w:rsidR="004B3B0B"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年度工作计划</w:t>
            </w:r>
          </w:p>
        </w:tc>
        <w:tc>
          <w:tcPr>
            <w:tcW w:w="993" w:type="dxa"/>
            <w:tcBorders>
              <w:top w:val="nil"/>
              <w:left w:val="nil"/>
              <w:bottom w:val="single" w:sz="4" w:space="0" w:color="auto"/>
              <w:right w:val="single" w:sz="4" w:space="0" w:color="auto"/>
            </w:tcBorders>
            <w:noWrap/>
            <w:vAlign w:val="center"/>
          </w:tcPr>
          <w:p w14:paraId="01335399" w14:textId="77777777" w:rsidR="004B3B0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15</w:t>
            </w:r>
          </w:p>
        </w:tc>
        <w:tc>
          <w:tcPr>
            <w:tcW w:w="992" w:type="dxa"/>
            <w:tcBorders>
              <w:top w:val="nil"/>
              <w:left w:val="nil"/>
              <w:bottom w:val="single" w:sz="4" w:space="0" w:color="auto"/>
              <w:right w:val="single" w:sz="4" w:space="0" w:color="auto"/>
            </w:tcBorders>
            <w:noWrap/>
            <w:vAlign w:val="center"/>
          </w:tcPr>
          <w:p w14:paraId="3ABB3915" w14:textId="77777777" w:rsidR="004B3B0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ab/>
              <w:t>=100%</w:t>
            </w:r>
          </w:p>
        </w:tc>
        <w:tc>
          <w:tcPr>
            <w:tcW w:w="720" w:type="dxa"/>
            <w:tcBorders>
              <w:top w:val="nil"/>
              <w:left w:val="nil"/>
              <w:bottom w:val="single" w:sz="4" w:space="0" w:color="auto"/>
              <w:right w:val="single" w:sz="4" w:space="0" w:color="auto"/>
            </w:tcBorders>
            <w:noWrap/>
            <w:vAlign w:val="center"/>
          </w:tcPr>
          <w:p w14:paraId="2BCDBD0A" w14:textId="77777777" w:rsidR="004B3B0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15</w:t>
            </w:r>
          </w:p>
        </w:tc>
      </w:tr>
      <w:tr w:rsidR="004B3B0B" w14:paraId="40D022B9" w14:textId="77777777">
        <w:trPr>
          <w:cantSplit/>
          <w:trHeight w:val="740"/>
        </w:trPr>
        <w:tc>
          <w:tcPr>
            <w:tcW w:w="993" w:type="dxa"/>
            <w:vMerge/>
            <w:tcBorders>
              <w:left w:val="single" w:sz="4" w:space="0" w:color="auto"/>
              <w:right w:val="single" w:sz="4" w:space="0" w:color="auto"/>
            </w:tcBorders>
            <w:noWrap/>
            <w:vAlign w:val="center"/>
          </w:tcPr>
          <w:p w14:paraId="6CAEBCC8" w14:textId="77777777" w:rsidR="004B3B0B" w:rsidRDefault="004B3B0B">
            <w:pPr>
              <w:widowControl/>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3F65FA71" w14:textId="77777777" w:rsidR="004B3B0B" w:rsidRDefault="004B3B0B">
            <w:pPr>
              <w:widowControl/>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261E17A2" w14:textId="77777777" w:rsidR="004B3B0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青年教师培养考核覆盖率</w:t>
            </w:r>
          </w:p>
        </w:tc>
        <w:tc>
          <w:tcPr>
            <w:tcW w:w="1276" w:type="dxa"/>
            <w:tcBorders>
              <w:top w:val="nil"/>
              <w:left w:val="nil"/>
              <w:bottom w:val="single" w:sz="4" w:space="0" w:color="auto"/>
              <w:right w:val="single" w:sz="4" w:space="0" w:color="auto"/>
            </w:tcBorders>
            <w:noWrap/>
            <w:vAlign w:val="center"/>
          </w:tcPr>
          <w:p w14:paraId="6B175FCA" w14:textId="77777777" w:rsidR="004B3B0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=95%</w:t>
            </w:r>
          </w:p>
        </w:tc>
        <w:tc>
          <w:tcPr>
            <w:tcW w:w="1842" w:type="dxa"/>
            <w:tcBorders>
              <w:top w:val="nil"/>
              <w:left w:val="nil"/>
              <w:bottom w:val="single" w:sz="4" w:space="0" w:color="auto"/>
              <w:right w:val="single" w:sz="4" w:space="0" w:color="auto"/>
            </w:tcBorders>
            <w:noWrap/>
            <w:vAlign w:val="center"/>
          </w:tcPr>
          <w:p w14:paraId="214EC5E5" w14:textId="77777777" w:rsidR="004B3B0B"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年度工作计划</w:t>
            </w:r>
          </w:p>
        </w:tc>
        <w:tc>
          <w:tcPr>
            <w:tcW w:w="993" w:type="dxa"/>
            <w:tcBorders>
              <w:top w:val="nil"/>
              <w:left w:val="nil"/>
              <w:bottom w:val="single" w:sz="4" w:space="0" w:color="auto"/>
              <w:right w:val="single" w:sz="4" w:space="0" w:color="auto"/>
            </w:tcBorders>
            <w:noWrap/>
            <w:vAlign w:val="center"/>
          </w:tcPr>
          <w:p w14:paraId="00F11A6C" w14:textId="77777777" w:rsidR="004B3B0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15</w:t>
            </w:r>
          </w:p>
        </w:tc>
        <w:tc>
          <w:tcPr>
            <w:tcW w:w="992" w:type="dxa"/>
            <w:tcBorders>
              <w:top w:val="nil"/>
              <w:left w:val="nil"/>
              <w:bottom w:val="single" w:sz="4" w:space="0" w:color="auto"/>
              <w:right w:val="single" w:sz="4" w:space="0" w:color="auto"/>
            </w:tcBorders>
            <w:noWrap/>
            <w:vAlign w:val="center"/>
          </w:tcPr>
          <w:p w14:paraId="61B1753E" w14:textId="77777777" w:rsidR="004B3B0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ab/>
              <w:t>=100%</w:t>
            </w:r>
          </w:p>
        </w:tc>
        <w:tc>
          <w:tcPr>
            <w:tcW w:w="720" w:type="dxa"/>
            <w:tcBorders>
              <w:top w:val="nil"/>
              <w:left w:val="nil"/>
              <w:bottom w:val="single" w:sz="4" w:space="0" w:color="auto"/>
              <w:right w:val="single" w:sz="4" w:space="0" w:color="auto"/>
            </w:tcBorders>
            <w:noWrap/>
            <w:vAlign w:val="center"/>
          </w:tcPr>
          <w:p w14:paraId="5EE08DED" w14:textId="77777777" w:rsidR="004B3B0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15</w:t>
            </w:r>
          </w:p>
        </w:tc>
      </w:tr>
      <w:tr w:rsidR="004B3B0B" w14:paraId="3E72A719" w14:textId="77777777">
        <w:trPr>
          <w:cantSplit/>
          <w:trHeight w:val="740"/>
        </w:trPr>
        <w:tc>
          <w:tcPr>
            <w:tcW w:w="993" w:type="dxa"/>
            <w:vMerge/>
            <w:tcBorders>
              <w:left w:val="single" w:sz="4" w:space="0" w:color="auto"/>
              <w:right w:val="single" w:sz="4" w:space="0" w:color="auto"/>
            </w:tcBorders>
            <w:noWrap/>
            <w:vAlign w:val="center"/>
          </w:tcPr>
          <w:p w14:paraId="3B655949" w14:textId="77777777" w:rsidR="004B3B0B" w:rsidRDefault="004B3B0B">
            <w:pPr>
              <w:widowControl/>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6DAE8A90" w14:textId="77777777" w:rsidR="004B3B0B" w:rsidRDefault="004B3B0B">
            <w:pPr>
              <w:widowControl/>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73A61646" w14:textId="77777777" w:rsidR="004B3B0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教师培训合格率</w:t>
            </w:r>
          </w:p>
        </w:tc>
        <w:tc>
          <w:tcPr>
            <w:tcW w:w="1276" w:type="dxa"/>
            <w:tcBorders>
              <w:top w:val="nil"/>
              <w:left w:val="nil"/>
              <w:bottom w:val="single" w:sz="4" w:space="0" w:color="auto"/>
              <w:right w:val="single" w:sz="4" w:space="0" w:color="auto"/>
            </w:tcBorders>
            <w:noWrap/>
            <w:vAlign w:val="center"/>
          </w:tcPr>
          <w:p w14:paraId="2BD26233" w14:textId="77777777" w:rsidR="004B3B0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&gt;=95%</w:t>
            </w:r>
          </w:p>
        </w:tc>
        <w:tc>
          <w:tcPr>
            <w:tcW w:w="1842" w:type="dxa"/>
            <w:tcBorders>
              <w:top w:val="nil"/>
              <w:left w:val="nil"/>
              <w:bottom w:val="single" w:sz="4" w:space="0" w:color="auto"/>
              <w:right w:val="single" w:sz="4" w:space="0" w:color="auto"/>
            </w:tcBorders>
            <w:noWrap/>
            <w:vAlign w:val="center"/>
          </w:tcPr>
          <w:p w14:paraId="6640E334" w14:textId="77777777" w:rsidR="004B3B0B"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年度工作计划</w:t>
            </w:r>
          </w:p>
        </w:tc>
        <w:tc>
          <w:tcPr>
            <w:tcW w:w="993" w:type="dxa"/>
            <w:tcBorders>
              <w:top w:val="nil"/>
              <w:left w:val="nil"/>
              <w:bottom w:val="single" w:sz="4" w:space="0" w:color="auto"/>
              <w:right w:val="single" w:sz="4" w:space="0" w:color="auto"/>
            </w:tcBorders>
            <w:noWrap/>
            <w:vAlign w:val="center"/>
          </w:tcPr>
          <w:p w14:paraId="74D6C523" w14:textId="77777777" w:rsidR="004B3B0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15</w:t>
            </w:r>
          </w:p>
        </w:tc>
        <w:tc>
          <w:tcPr>
            <w:tcW w:w="992" w:type="dxa"/>
            <w:tcBorders>
              <w:top w:val="nil"/>
              <w:left w:val="nil"/>
              <w:bottom w:val="single" w:sz="4" w:space="0" w:color="auto"/>
              <w:right w:val="single" w:sz="4" w:space="0" w:color="auto"/>
            </w:tcBorders>
            <w:noWrap/>
            <w:vAlign w:val="center"/>
          </w:tcPr>
          <w:p w14:paraId="2DB7D571" w14:textId="77777777" w:rsidR="004B3B0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ab/>
              <w:t>=100%</w:t>
            </w:r>
          </w:p>
        </w:tc>
        <w:tc>
          <w:tcPr>
            <w:tcW w:w="720" w:type="dxa"/>
            <w:tcBorders>
              <w:top w:val="nil"/>
              <w:left w:val="nil"/>
              <w:bottom w:val="single" w:sz="4" w:space="0" w:color="auto"/>
              <w:right w:val="single" w:sz="4" w:space="0" w:color="auto"/>
            </w:tcBorders>
            <w:noWrap/>
            <w:vAlign w:val="center"/>
          </w:tcPr>
          <w:p w14:paraId="662F3E56" w14:textId="77777777" w:rsidR="004B3B0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15</w:t>
            </w:r>
          </w:p>
        </w:tc>
      </w:tr>
      <w:tr w:rsidR="004B3B0B" w14:paraId="21DD3B94"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18B8ECBC" w14:textId="77777777" w:rsidR="004B3B0B" w:rsidRDefault="004B3B0B">
            <w:pPr>
              <w:widowControl/>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1896A1F8" w14:textId="77777777" w:rsidR="004B3B0B" w:rsidRDefault="004B3B0B">
            <w:pPr>
              <w:widowControl/>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5D2623EF" w14:textId="77777777" w:rsidR="004B3B0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办学条件达标率</w:t>
            </w:r>
          </w:p>
        </w:tc>
        <w:tc>
          <w:tcPr>
            <w:tcW w:w="1276" w:type="dxa"/>
            <w:tcBorders>
              <w:top w:val="nil"/>
              <w:left w:val="nil"/>
              <w:bottom w:val="single" w:sz="4" w:space="0" w:color="auto"/>
              <w:right w:val="single" w:sz="4" w:space="0" w:color="auto"/>
            </w:tcBorders>
            <w:noWrap/>
            <w:vAlign w:val="center"/>
          </w:tcPr>
          <w:p w14:paraId="717290CD" w14:textId="77777777" w:rsidR="004B3B0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=100%</w:t>
            </w:r>
          </w:p>
        </w:tc>
        <w:tc>
          <w:tcPr>
            <w:tcW w:w="1842" w:type="dxa"/>
            <w:tcBorders>
              <w:top w:val="nil"/>
              <w:left w:val="nil"/>
              <w:bottom w:val="single" w:sz="4" w:space="0" w:color="auto"/>
              <w:right w:val="single" w:sz="4" w:space="0" w:color="auto"/>
            </w:tcBorders>
            <w:noWrap/>
            <w:vAlign w:val="center"/>
          </w:tcPr>
          <w:p w14:paraId="473FBE63" w14:textId="77777777" w:rsidR="004B3B0B"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年度工作计划</w:t>
            </w:r>
          </w:p>
        </w:tc>
        <w:tc>
          <w:tcPr>
            <w:tcW w:w="993" w:type="dxa"/>
            <w:tcBorders>
              <w:top w:val="nil"/>
              <w:left w:val="nil"/>
              <w:bottom w:val="single" w:sz="4" w:space="0" w:color="auto"/>
              <w:right w:val="single" w:sz="4" w:space="0" w:color="auto"/>
            </w:tcBorders>
            <w:noWrap/>
            <w:vAlign w:val="center"/>
          </w:tcPr>
          <w:p w14:paraId="0331A059" w14:textId="77777777" w:rsidR="004B3B0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15</w:t>
            </w:r>
          </w:p>
        </w:tc>
        <w:tc>
          <w:tcPr>
            <w:tcW w:w="992" w:type="dxa"/>
            <w:tcBorders>
              <w:top w:val="nil"/>
              <w:left w:val="nil"/>
              <w:bottom w:val="single" w:sz="4" w:space="0" w:color="auto"/>
              <w:right w:val="single" w:sz="4" w:space="0" w:color="auto"/>
            </w:tcBorders>
            <w:noWrap/>
            <w:vAlign w:val="center"/>
          </w:tcPr>
          <w:p w14:paraId="12AE5C72" w14:textId="77777777" w:rsidR="004B3B0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ab/>
              <w:t>=100%</w:t>
            </w:r>
          </w:p>
        </w:tc>
        <w:tc>
          <w:tcPr>
            <w:tcW w:w="720" w:type="dxa"/>
            <w:tcBorders>
              <w:top w:val="nil"/>
              <w:left w:val="nil"/>
              <w:bottom w:val="single" w:sz="4" w:space="0" w:color="auto"/>
              <w:right w:val="single" w:sz="4" w:space="0" w:color="auto"/>
            </w:tcBorders>
            <w:noWrap/>
            <w:vAlign w:val="center"/>
          </w:tcPr>
          <w:p w14:paraId="55187EC4" w14:textId="77777777" w:rsidR="004B3B0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15</w:t>
            </w:r>
          </w:p>
        </w:tc>
      </w:tr>
      <w:tr w:rsidR="004B3B0B" w14:paraId="700C7C5F" w14:textId="77777777">
        <w:trPr>
          <w:cantSplit/>
          <w:trHeight w:val="740"/>
        </w:trPr>
        <w:tc>
          <w:tcPr>
            <w:tcW w:w="993" w:type="dxa"/>
            <w:tcBorders>
              <w:top w:val="single" w:sz="4" w:space="0" w:color="auto"/>
              <w:left w:val="single" w:sz="4" w:space="0" w:color="auto"/>
              <w:bottom w:val="single" w:sz="4" w:space="0" w:color="auto"/>
              <w:right w:val="single" w:sz="4" w:space="0" w:color="auto"/>
            </w:tcBorders>
            <w:noWrap/>
            <w:vAlign w:val="center"/>
          </w:tcPr>
          <w:p w14:paraId="0F01D3D1" w14:textId="77777777" w:rsidR="004B3B0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服务对象满意度</w:t>
            </w:r>
          </w:p>
        </w:tc>
        <w:tc>
          <w:tcPr>
            <w:tcW w:w="1417" w:type="dxa"/>
            <w:tcBorders>
              <w:top w:val="nil"/>
              <w:left w:val="nil"/>
              <w:bottom w:val="single" w:sz="4" w:space="0" w:color="auto"/>
              <w:right w:val="single" w:sz="4" w:space="0" w:color="auto"/>
            </w:tcBorders>
            <w:noWrap/>
            <w:vAlign w:val="center"/>
          </w:tcPr>
          <w:p w14:paraId="6DF0A805" w14:textId="77777777" w:rsidR="004B3B0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满意度指标</w:t>
            </w:r>
          </w:p>
        </w:tc>
        <w:tc>
          <w:tcPr>
            <w:tcW w:w="1418" w:type="dxa"/>
            <w:tcBorders>
              <w:top w:val="nil"/>
              <w:left w:val="nil"/>
              <w:bottom w:val="single" w:sz="4" w:space="0" w:color="auto"/>
              <w:right w:val="single" w:sz="4" w:space="0" w:color="auto"/>
            </w:tcBorders>
            <w:noWrap/>
            <w:vAlign w:val="center"/>
          </w:tcPr>
          <w:p w14:paraId="43202299" w14:textId="77777777" w:rsidR="004B3B0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家长满意度</w:t>
            </w:r>
          </w:p>
        </w:tc>
        <w:tc>
          <w:tcPr>
            <w:tcW w:w="1276" w:type="dxa"/>
            <w:tcBorders>
              <w:top w:val="nil"/>
              <w:left w:val="nil"/>
              <w:bottom w:val="single" w:sz="4" w:space="0" w:color="auto"/>
              <w:right w:val="single" w:sz="4" w:space="0" w:color="auto"/>
            </w:tcBorders>
            <w:noWrap/>
            <w:vAlign w:val="center"/>
          </w:tcPr>
          <w:p w14:paraId="0FC24FE8" w14:textId="77777777" w:rsidR="004B3B0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&gt;=95%</w:t>
            </w:r>
          </w:p>
        </w:tc>
        <w:tc>
          <w:tcPr>
            <w:tcW w:w="1842" w:type="dxa"/>
            <w:tcBorders>
              <w:top w:val="nil"/>
              <w:left w:val="nil"/>
              <w:bottom w:val="single" w:sz="4" w:space="0" w:color="auto"/>
              <w:right w:val="single" w:sz="4" w:space="0" w:color="auto"/>
            </w:tcBorders>
            <w:noWrap/>
            <w:vAlign w:val="center"/>
          </w:tcPr>
          <w:p w14:paraId="151F027B" w14:textId="77777777" w:rsidR="004B3B0B"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年度工作计划</w:t>
            </w:r>
          </w:p>
        </w:tc>
        <w:tc>
          <w:tcPr>
            <w:tcW w:w="993" w:type="dxa"/>
            <w:tcBorders>
              <w:top w:val="nil"/>
              <w:left w:val="nil"/>
              <w:bottom w:val="single" w:sz="4" w:space="0" w:color="auto"/>
              <w:right w:val="single" w:sz="4" w:space="0" w:color="auto"/>
            </w:tcBorders>
            <w:noWrap/>
            <w:vAlign w:val="center"/>
          </w:tcPr>
          <w:p w14:paraId="5B5C456E" w14:textId="77777777" w:rsidR="004B3B0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15</w:t>
            </w:r>
          </w:p>
        </w:tc>
        <w:tc>
          <w:tcPr>
            <w:tcW w:w="992" w:type="dxa"/>
            <w:tcBorders>
              <w:top w:val="nil"/>
              <w:left w:val="nil"/>
              <w:bottom w:val="single" w:sz="4" w:space="0" w:color="auto"/>
              <w:right w:val="single" w:sz="4" w:space="0" w:color="auto"/>
            </w:tcBorders>
            <w:noWrap/>
            <w:vAlign w:val="center"/>
          </w:tcPr>
          <w:p w14:paraId="391BC69E" w14:textId="77777777" w:rsidR="004B3B0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=95%</w:t>
            </w:r>
          </w:p>
        </w:tc>
        <w:tc>
          <w:tcPr>
            <w:tcW w:w="720" w:type="dxa"/>
            <w:tcBorders>
              <w:top w:val="nil"/>
              <w:left w:val="nil"/>
              <w:bottom w:val="single" w:sz="4" w:space="0" w:color="auto"/>
              <w:right w:val="single" w:sz="4" w:space="0" w:color="auto"/>
            </w:tcBorders>
            <w:noWrap/>
            <w:vAlign w:val="center"/>
          </w:tcPr>
          <w:p w14:paraId="07ED78C3" w14:textId="77777777" w:rsidR="004B3B0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15</w:t>
            </w:r>
          </w:p>
        </w:tc>
      </w:tr>
    </w:tbl>
    <w:p w14:paraId="1F7EFF58" w14:textId="77777777" w:rsidR="004B3B0B" w:rsidRDefault="004B3B0B">
      <w:pPr>
        <w:widowControl/>
        <w:ind w:firstLineChars="200" w:firstLine="640"/>
        <w:rPr>
          <w:rFonts w:ascii="仿宋_GB2312" w:eastAsia="仿宋_GB2312"/>
          <w:sz w:val="32"/>
          <w:szCs w:val="32"/>
        </w:rPr>
      </w:pPr>
    </w:p>
    <w:p w14:paraId="0A063671" w14:textId="77777777" w:rsidR="004B3B0B" w:rsidRDefault="004B3B0B">
      <w:pPr>
        <w:widowControl/>
        <w:ind w:firstLineChars="200" w:firstLine="640"/>
        <w:rPr>
          <w:rFonts w:ascii="仿宋_GB2312" w:eastAsia="仿宋_GB2312"/>
          <w:sz w:val="32"/>
          <w:szCs w:val="32"/>
        </w:rPr>
      </w:pPr>
    </w:p>
    <w:p w14:paraId="099B16F0" w14:textId="77777777" w:rsidR="004B3B0B" w:rsidRDefault="00000000">
      <w:pPr>
        <w:widowControl/>
        <w:ind w:firstLineChars="200" w:firstLine="640"/>
        <w:jc w:val="left"/>
        <w:outlineLvl w:val="1"/>
        <w:rPr>
          <w:rFonts w:ascii="黑体" w:eastAsia="黑体"/>
          <w:sz w:val="32"/>
          <w:szCs w:val="32"/>
        </w:rPr>
      </w:pPr>
      <w:r>
        <w:rPr>
          <w:rFonts w:ascii="黑体" w:eastAsia="黑体"/>
          <w:sz w:val="32"/>
          <w:szCs w:val="32"/>
        </w:rPr>
        <w:lastRenderedPageBreak/>
        <w:t>十二、其他需说明的事项</w:t>
      </w:r>
    </w:p>
    <w:p w14:paraId="650F0117" w14:textId="77777777" w:rsidR="004B3B0B" w:rsidRDefault="00000000">
      <w:pPr>
        <w:widowControl/>
        <w:ind w:firstLineChars="200" w:firstLine="640"/>
        <w:rPr>
          <w:rFonts w:ascii="仿宋_GB2312" w:eastAsia="仿宋_GB2312"/>
          <w:sz w:val="32"/>
          <w:szCs w:val="32"/>
        </w:rPr>
      </w:pPr>
      <w:r>
        <w:rPr>
          <w:rFonts w:ascii="仿宋_GB2312" w:eastAsia="仿宋_GB2312"/>
          <w:sz w:val="32"/>
          <w:szCs w:val="32"/>
        </w:rPr>
        <w:t>本单位无其他需说明事项。</w:t>
      </w:r>
    </w:p>
    <w:p w14:paraId="6BC3C5BE" w14:textId="77777777" w:rsidR="004B3B0B" w:rsidRDefault="00000000">
      <w:pPr>
        <w:widowControl/>
        <w:jc w:val="center"/>
        <w:rPr>
          <w:rFonts w:ascii="黑体" w:eastAsia="黑体"/>
          <w:sz w:val="32"/>
          <w:szCs w:val="32"/>
        </w:rPr>
      </w:pPr>
      <w:r>
        <w:rPr>
          <w:sz w:val="0"/>
          <w:szCs w:val="0"/>
        </w:rPr>
        <w:br w:type="page"/>
      </w:r>
      <w:r>
        <w:rPr>
          <w:rFonts w:ascii="黑体" w:eastAsia="黑体"/>
          <w:sz w:val="32"/>
          <w:szCs w:val="32"/>
        </w:rPr>
        <w:lastRenderedPageBreak/>
        <w:t>第三部分 专业名词解释</w:t>
      </w:r>
    </w:p>
    <w:p w14:paraId="322FF940" w14:textId="77777777" w:rsidR="004B3B0B" w:rsidRDefault="00000000">
      <w:pPr>
        <w:widowControl/>
        <w:ind w:firstLineChars="200" w:firstLine="643"/>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sz w:val="32"/>
          <w:szCs w:val="32"/>
        </w:rPr>
        <w:t>指同级财政当年拨付的资金。</w:t>
      </w:r>
    </w:p>
    <w:p w14:paraId="1F73EA34" w14:textId="77777777" w:rsidR="004B3B0B" w:rsidRDefault="00000000">
      <w:pPr>
        <w:widowControl/>
        <w:ind w:firstLineChars="200" w:firstLine="643"/>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sz w:val="32"/>
          <w:szCs w:val="32"/>
        </w:rPr>
        <w:t>指事业单位从主管部门和上级单位取得的非财政补助收入。</w:t>
      </w:r>
    </w:p>
    <w:p w14:paraId="0611C79D" w14:textId="77777777" w:rsidR="004B3B0B" w:rsidRDefault="00000000">
      <w:pPr>
        <w:widowControl/>
        <w:ind w:firstLineChars="200" w:firstLine="643"/>
        <w:jc w:val="left"/>
        <w:rPr>
          <w:rFonts w:ascii="仿宋_GB2312" w:eastAsia="仿宋_GB2312"/>
          <w:sz w:val="32"/>
          <w:szCs w:val="32"/>
        </w:rPr>
      </w:pPr>
      <w:r>
        <w:rPr>
          <w:rFonts w:ascii="仿宋_GB2312" w:eastAsia="仿宋_GB2312"/>
          <w:b/>
          <w:sz w:val="32"/>
          <w:szCs w:val="32"/>
        </w:rPr>
        <w:t>三、事业收入：</w:t>
      </w:r>
      <w:r>
        <w:rPr>
          <w:rFonts w:ascii="仿宋_GB2312" w:eastAsia="仿宋_GB2312"/>
          <w:sz w:val="32"/>
          <w:szCs w:val="32"/>
        </w:rPr>
        <w:t>指事业单位开展专业业务活动及其辅助活动所取得的收入。</w:t>
      </w:r>
    </w:p>
    <w:p w14:paraId="1E36EA9F" w14:textId="77777777" w:rsidR="004B3B0B" w:rsidRDefault="00000000">
      <w:pPr>
        <w:widowControl/>
        <w:ind w:firstLineChars="200" w:firstLine="643"/>
        <w:jc w:val="left"/>
        <w:rPr>
          <w:rFonts w:ascii="仿宋_GB2312" w:eastAsia="仿宋_GB2312"/>
          <w:sz w:val="32"/>
          <w:szCs w:val="32"/>
        </w:rPr>
      </w:pPr>
      <w:r>
        <w:rPr>
          <w:rFonts w:ascii="仿宋_GB2312" w:eastAsia="仿宋_GB2312"/>
          <w:b/>
          <w:sz w:val="32"/>
          <w:szCs w:val="32"/>
        </w:rPr>
        <w:t>四、经营收入：</w:t>
      </w:r>
      <w:r>
        <w:rPr>
          <w:rFonts w:ascii="仿宋_GB2312" w:eastAsia="仿宋_GB2312"/>
          <w:sz w:val="32"/>
          <w:szCs w:val="32"/>
        </w:rPr>
        <w:t>指事业单位在专业业务活动及其辅助活动之外开展非独立核算经营活动取得的收入。</w:t>
      </w:r>
    </w:p>
    <w:p w14:paraId="4B90FD36" w14:textId="77777777" w:rsidR="004B3B0B" w:rsidRDefault="00000000">
      <w:pPr>
        <w:widowControl/>
        <w:ind w:firstLineChars="200" w:firstLine="643"/>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sz w:val="32"/>
          <w:szCs w:val="32"/>
        </w:rPr>
        <w:t>指事业单位附属的独立核算单位按有关规定上缴的收入。</w:t>
      </w:r>
    </w:p>
    <w:p w14:paraId="7D515DB7" w14:textId="77777777" w:rsidR="004B3B0B" w:rsidRDefault="00000000">
      <w:pPr>
        <w:widowControl/>
        <w:ind w:firstLineChars="200" w:firstLine="643"/>
        <w:jc w:val="left"/>
        <w:rPr>
          <w:rFonts w:ascii="仿宋_GB2312" w:eastAsia="仿宋_GB2312"/>
          <w:sz w:val="32"/>
          <w:szCs w:val="32"/>
        </w:rPr>
      </w:pPr>
      <w:r>
        <w:rPr>
          <w:rFonts w:ascii="仿宋_GB2312" w:eastAsia="仿宋_GB2312"/>
          <w:b/>
          <w:sz w:val="32"/>
          <w:szCs w:val="32"/>
        </w:rPr>
        <w:t>六、其他收入：</w:t>
      </w:r>
      <w:r>
        <w:rPr>
          <w:rFonts w:ascii="仿宋_GB2312" w:eastAsia="仿宋_GB2312"/>
          <w:sz w:val="32"/>
          <w:szCs w:val="32"/>
        </w:rPr>
        <w:t>指除上述</w:t>
      </w:r>
      <w:r>
        <w:rPr>
          <w:rFonts w:ascii="仿宋_GB2312" w:eastAsia="仿宋_GB2312"/>
          <w:sz w:val="32"/>
          <w:szCs w:val="32"/>
        </w:rPr>
        <w:t>“</w:t>
      </w:r>
      <w:r>
        <w:rPr>
          <w:rFonts w:ascii="仿宋_GB2312" w:eastAsia="仿宋_GB2312"/>
          <w:sz w:val="32"/>
          <w:szCs w:val="32"/>
        </w:rPr>
        <w:t>财政拨款收入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事业收入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经营收入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附属单位上缴收入</w:t>
      </w:r>
      <w:r>
        <w:rPr>
          <w:rFonts w:ascii="仿宋_GB2312" w:eastAsia="仿宋_GB2312"/>
          <w:sz w:val="32"/>
          <w:szCs w:val="32"/>
        </w:rPr>
        <w:t>”</w:t>
      </w:r>
      <w:r>
        <w:rPr>
          <w:rFonts w:ascii="仿宋_GB2312" w:eastAsia="仿宋_GB2312"/>
          <w:sz w:val="32"/>
          <w:szCs w:val="32"/>
        </w:rPr>
        <w:t>等之外取得的收入。</w:t>
      </w:r>
    </w:p>
    <w:p w14:paraId="5AED9C33" w14:textId="77777777" w:rsidR="004B3B0B" w:rsidRDefault="00000000">
      <w:pPr>
        <w:widowControl/>
        <w:ind w:firstLineChars="200" w:firstLine="643"/>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3BB2923D" w14:textId="77777777" w:rsidR="004B3B0B" w:rsidRDefault="00000000">
      <w:pPr>
        <w:widowControl/>
        <w:ind w:firstLineChars="200" w:firstLine="643"/>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7560498" w14:textId="77777777" w:rsidR="004B3B0B" w:rsidRDefault="00000000">
      <w:pPr>
        <w:widowControl/>
        <w:ind w:firstLineChars="200" w:firstLine="643"/>
        <w:jc w:val="left"/>
        <w:rPr>
          <w:rFonts w:ascii="仿宋_GB2312" w:eastAsia="仿宋_GB2312"/>
          <w:sz w:val="32"/>
          <w:szCs w:val="32"/>
        </w:rPr>
      </w:pPr>
      <w:r>
        <w:rPr>
          <w:rFonts w:ascii="仿宋_GB2312" w:eastAsia="仿宋_GB2312"/>
          <w:b/>
          <w:sz w:val="32"/>
          <w:szCs w:val="32"/>
        </w:rPr>
        <w:t>九、基本支出：</w:t>
      </w:r>
      <w:r>
        <w:rPr>
          <w:rFonts w:ascii="仿宋_GB2312" w:eastAsia="仿宋_GB2312"/>
          <w:sz w:val="32"/>
          <w:szCs w:val="32"/>
        </w:rPr>
        <w:t>指为保障机构正常运转、完成日常工作任务而发生的人员支出和公用支出。</w:t>
      </w:r>
    </w:p>
    <w:p w14:paraId="2F8FA592" w14:textId="77777777" w:rsidR="004B3B0B" w:rsidRDefault="00000000">
      <w:pPr>
        <w:widowControl/>
        <w:ind w:firstLineChars="200" w:firstLine="643"/>
        <w:jc w:val="left"/>
        <w:rPr>
          <w:rFonts w:ascii="仿宋_GB2312" w:eastAsia="仿宋_GB2312"/>
          <w:sz w:val="32"/>
          <w:szCs w:val="32"/>
        </w:rPr>
      </w:pPr>
      <w:r>
        <w:rPr>
          <w:rFonts w:ascii="仿宋_GB2312" w:eastAsia="仿宋_GB2312"/>
          <w:b/>
          <w:sz w:val="32"/>
          <w:szCs w:val="32"/>
        </w:rPr>
        <w:t>十、项目支出：</w:t>
      </w:r>
      <w:r>
        <w:rPr>
          <w:rFonts w:ascii="仿宋_GB2312" w:eastAsia="仿宋_GB2312"/>
          <w:sz w:val="32"/>
          <w:szCs w:val="32"/>
        </w:rPr>
        <w:t>指在基本支出之外为完成特定行政任务和事业发展目标所发生的支出。</w:t>
      </w:r>
    </w:p>
    <w:p w14:paraId="29897233" w14:textId="77777777" w:rsidR="004B3B0B" w:rsidRDefault="00000000">
      <w:pPr>
        <w:widowControl/>
        <w:ind w:firstLineChars="200" w:firstLine="643"/>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sz w:val="32"/>
          <w:szCs w:val="32"/>
        </w:rPr>
        <w:t>指事业单位在专业业务活动及其辅助活动之外开展非独立核算经营活动发生的支出。</w:t>
      </w:r>
    </w:p>
    <w:p w14:paraId="3EEBDECB" w14:textId="77777777" w:rsidR="004B3B0B" w:rsidRDefault="00000000">
      <w:pPr>
        <w:widowControl/>
        <w:ind w:firstLineChars="200" w:firstLine="643"/>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sz w:val="32"/>
          <w:szCs w:val="32"/>
        </w:rPr>
        <w:t>指事业单位发生的用非财政预算资金对附属单位的补助支出。</w:t>
      </w:r>
    </w:p>
    <w:p w14:paraId="5D514BE9" w14:textId="77777777" w:rsidR="004B3B0B" w:rsidRDefault="00000000">
      <w:pPr>
        <w:widowControl/>
        <w:ind w:firstLineChars="200" w:firstLine="643"/>
        <w:jc w:val="left"/>
        <w:rPr>
          <w:rFonts w:ascii="仿宋_GB2312" w:eastAsia="仿宋_GB2312"/>
          <w:sz w:val="32"/>
          <w:szCs w:val="32"/>
        </w:rPr>
      </w:pPr>
      <w:r>
        <w:rPr>
          <w:rFonts w:ascii="仿宋_GB2312" w:eastAsia="仿宋_GB2312"/>
          <w:b/>
          <w:sz w:val="32"/>
          <w:szCs w:val="32"/>
        </w:rPr>
        <w:t>十三、</w:t>
      </w:r>
      <w:r>
        <w:rPr>
          <w:rFonts w:ascii="仿宋_GB2312" w:eastAsia="仿宋_GB2312"/>
          <w:b/>
          <w:sz w:val="32"/>
          <w:szCs w:val="32"/>
        </w:rPr>
        <w:t>“</w:t>
      </w:r>
      <w:r>
        <w:rPr>
          <w:rFonts w:ascii="仿宋_GB2312" w:eastAsia="仿宋_GB2312"/>
          <w:b/>
          <w:sz w:val="32"/>
          <w:szCs w:val="32"/>
        </w:rPr>
        <w:t>三公</w:t>
      </w:r>
      <w:r>
        <w:rPr>
          <w:rFonts w:ascii="仿宋_GB2312" w:eastAsia="仿宋_GB2312"/>
          <w:b/>
          <w:sz w:val="32"/>
          <w:szCs w:val="32"/>
        </w:rPr>
        <w:t>”</w:t>
      </w:r>
      <w:r>
        <w:rPr>
          <w:rFonts w:ascii="仿宋_GB2312" w:eastAsia="仿宋_GB2312"/>
          <w:b/>
          <w:sz w:val="32"/>
          <w:szCs w:val="32"/>
        </w:rPr>
        <w:t>经费：</w:t>
      </w:r>
      <w:r>
        <w:rPr>
          <w:rFonts w:ascii="仿宋_GB2312" w:eastAsia="仿宋_GB2312"/>
          <w:sz w:val="32"/>
          <w:szCs w:val="32"/>
        </w:rPr>
        <w:t>指用财政拨款安排的因公出国（境）费、公务用车购置及运行费和公务接待费。其中，因公出国（境）</w:t>
      </w:r>
      <w:proofErr w:type="gramStart"/>
      <w:r>
        <w:rPr>
          <w:rFonts w:ascii="仿宋_GB2312" w:eastAsia="仿宋_GB2312"/>
          <w:sz w:val="32"/>
          <w:szCs w:val="32"/>
        </w:rPr>
        <w:t>费反映</w:t>
      </w:r>
      <w:proofErr w:type="gramEnd"/>
      <w:r>
        <w:rPr>
          <w:rFonts w:ascii="仿宋_GB2312" w:eastAsia="仿宋_GB2312"/>
          <w:sz w:val="32"/>
          <w:szCs w:val="32"/>
        </w:rPr>
        <w:t>单位公务出国（境）的国际旅费、国外城市间交</w:t>
      </w:r>
      <w:r>
        <w:rPr>
          <w:rFonts w:ascii="仿宋_GB2312" w:eastAsia="仿宋_GB2312"/>
          <w:sz w:val="32"/>
          <w:szCs w:val="32"/>
        </w:rPr>
        <w:lastRenderedPageBreak/>
        <w:t>通费、住宿费、伙食费、培训费、公杂费等支出；公务用车购置反映公务用车购置支出（</w:t>
      </w:r>
      <w:proofErr w:type="gramStart"/>
      <w:r>
        <w:rPr>
          <w:rFonts w:ascii="仿宋_GB2312" w:eastAsia="仿宋_GB2312"/>
          <w:sz w:val="32"/>
          <w:szCs w:val="32"/>
        </w:rPr>
        <w:t>含车辆</w:t>
      </w:r>
      <w:proofErr w:type="gramEnd"/>
      <w:r>
        <w:rPr>
          <w:rFonts w:ascii="仿宋_GB2312" w:eastAsia="仿宋_GB2312"/>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rPr>
        <w:t>费反映</w:t>
      </w:r>
      <w:proofErr w:type="gramEnd"/>
      <w:r>
        <w:rPr>
          <w:rFonts w:ascii="仿宋_GB2312" w:eastAsia="仿宋_GB2312"/>
          <w:sz w:val="32"/>
          <w:szCs w:val="32"/>
        </w:rPr>
        <w:t>单位按规定开支的各类公务接待（含外宾接待）费用。</w:t>
      </w:r>
    </w:p>
    <w:p w14:paraId="1F3EF648" w14:textId="77777777" w:rsidR="004B3B0B" w:rsidRDefault="00000000">
      <w:pPr>
        <w:widowControl/>
        <w:ind w:firstLineChars="200" w:firstLine="643"/>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sz w:val="32"/>
          <w:szCs w:val="32"/>
        </w:rPr>
        <w:t>行政单位和参照公务员法管理的事业单位财政拨款基本支出中的公用经费支出。</w:t>
      </w:r>
    </w:p>
    <w:p w14:paraId="62870023" w14:textId="77777777" w:rsidR="004B3B0B" w:rsidRDefault="00000000">
      <w:pPr>
        <w:widowControl/>
      </w:pPr>
      <w:r>
        <w:rPr>
          <w:sz w:val="0"/>
          <w:szCs w:val="0"/>
        </w:rPr>
        <w:br w:type="page"/>
      </w:r>
    </w:p>
    <w:p w14:paraId="4FB36E2F" w14:textId="77777777" w:rsidR="004B3B0B" w:rsidRDefault="00000000">
      <w:pPr>
        <w:widowControl/>
        <w:jc w:val="center"/>
        <w:outlineLvl w:val="0"/>
        <w:rPr>
          <w:rFonts w:ascii="黑体" w:eastAsia="黑体"/>
          <w:sz w:val="32"/>
          <w:szCs w:val="32"/>
        </w:rPr>
      </w:pPr>
      <w:r>
        <w:rPr>
          <w:rFonts w:ascii="黑体" w:eastAsia="黑体"/>
          <w:sz w:val="32"/>
          <w:szCs w:val="32"/>
        </w:rPr>
        <w:t>第四部分 部门决算报表（见附表）</w:t>
      </w:r>
    </w:p>
    <w:p w14:paraId="7529D40C" w14:textId="77777777" w:rsidR="004B3B0B"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一、《收入支出决算总表》</w:t>
      </w:r>
    </w:p>
    <w:p w14:paraId="70A58B54" w14:textId="77777777" w:rsidR="004B3B0B"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二、《收入决算表》</w:t>
      </w:r>
    </w:p>
    <w:p w14:paraId="4232AFD6" w14:textId="77777777" w:rsidR="004B3B0B"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三、《支出决算表》</w:t>
      </w:r>
    </w:p>
    <w:p w14:paraId="48883486" w14:textId="77777777" w:rsidR="004B3B0B"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四、《财政拨款收入支出决算总表》</w:t>
      </w:r>
    </w:p>
    <w:p w14:paraId="342B8650" w14:textId="77777777" w:rsidR="004B3B0B"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五、《一般公共预算财政拨款支出决算表》</w:t>
      </w:r>
    </w:p>
    <w:p w14:paraId="4F267FB6" w14:textId="77777777" w:rsidR="004B3B0B"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六、《一般公共预算财政拨款基本支出决算表》</w:t>
      </w:r>
    </w:p>
    <w:p w14:paraId="16E5620B" w14:textId="77777777" w:rsidR="004B3B0B"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七、《政府性基金预算财政拨款收入支出决算表》</w:t>
      </w:r>
    </w:p>
    <w:p w14:paraId="0954A92E" w14:textId="77777777" w:rsidR="004B3B0B"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八、《国有资本经营预算财政拨款收入支出决算表》</w:t>
      </w:r>
    </w:p>
    <w:p w14:paraId="72B6F996" w14:textId="77777777" w:rsidR="004B3B0B"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经费支出决算表》</w:t>
      </w:r>
    </w:p>
    <w:sectPr w:rsidR="004B3B0B">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characterSpacingControl w:val="doNotCompress"/>
  <w:compat>
    <w:useFELayout/>
    <w:splitPgBreakAndParaMark/>
    <w:compatSetting w:name="compatibilityMode" w:uri="http://schemas.microsoft.com/office/word" w:val="12"/>
    <w:compatSetting w:name="useWord2013TrackBottomHyphenation" w:uri="http://schemas.microsoft.com/office/word" w:val="1"/>
  </w:compat>
  <w:rsids>
    <w:rsidRoot w:val="004B3B0B"/>
    <w:rsid w:val="004B3B0B"/>
    <w:rsid w:val="009674E6"/>
    <w:rsid w:val="009A2ACD"/>
    <w:rsid w:val="04800E71"/>
    <w:rsid w:val="0A670558"/>
    <w:rsid w:val="16893F4C"/>
    <w:rsid w:val="16F80DDF"/>
    <w:rsid w:val="1C1A25A1"/>
    <w:rsid w:val="1D4110DC"/>
    <w:rsid w:val="2FB43990"/>
    <w:rsid w:val="35CF3E4A"/>
    <w:rsid w:val="3AB243EB"/>
    <w:rsid w:val="3EA01CAF"/>
    <w:rsid w:val="42545599"/>
    <w:rsid w:val="47262F6D"/>
    <w:rsid w:val="47794E4B"/>
    <w:rsid w:val="501D6B02"/>
    <w:rsid w:val="506F14E1"/>
    <w:rsid w:val="52293911"/>
    <w:rsid w:val="5C5E7BA5"/>
    <w:rsid w:val="5EB32EE1"/>
    <w:rsid w:val="62466D94"/>
    <w:rsid w:val="715C3FB7"/>
    <w:rsid w:val="79EF492C"/>
    <w:rsid w:val="7CCC0A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2D531C"/>
  <w15:docId w15:val="{EFB8CC57-EF32-4497-A49D-B77C54EDE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14</Pages>
  <Words>3186</Words>
  <Characters>3538</Characters>
  <Application>Microsoft Office Word</Application>
  <DocSecurity>0</DocSecurity>
  <Lines>235</Lines>
  <Paragraphs>210</Paragraphs>
  <ScaleCrop>false</ScaleCrop>
  <Company/>
  <LinksUpToDate>false</LinksUpToDate>
  <CharactersWithSpaces>6514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回上.LAPTOP-7R4U860U</dc:creator>
  <cp:lastModifiedBy>慧 吉</cp:lastModifiedBy>
  <cp:revision>2</cp:revision>
  <dcterms:created xsi:type="dcterms:W3CDTF">2025-09-02T02:47:00Z</dcterms:created>
  <dcterms:modified xsi:type="dcterms:W3CDTF">2025-09-05T03:30:00Z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eyJoZGlkIjoiN2ZkN2U0NTE2ZWZjNGNkOGYwMTY5ODIwZjEyYjUxNGMiLCJ1c2VySWQiOiI1NjU0MTExMzAifQ==</vt:lpwstr>
  </property>
  <property fmtid="{D5CDD505-2E9C-101B-9397-08002B2CF9AE}" pid="4" name="ICV">
    <vt:lpwstr>B1CCC290D8E54D3E877E26A57329121B_12</vt:lpwstr>
  </property>
</Properties>
</file>