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体彩公益金支持文化体育项目资金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昌吉市第六小学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昌吉市第六小学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马海花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体育彩票公益金项目的设立，有着深厚的社会背景与坚实的政策依据。彩票发行秉持“来之于民、用之于民”的宗旨，体育彩票公益金正是这一理念的重要践行载体。自全国统一发行以来，体育彩票已累计筹集公益金超8000亿元，成为推动体育事业与社会公益发展的重要力量。</w:t>
        <w:br/>
        <w:t>从社会发展需求来看，全民健身与体育强国战略的推进，对体育基础设施建设、群众体育活动开展、竞技体育人才培养提出了更高要求。百姓渴望身边有更多优质健身场地、丰富赛事活动，运动员也需要更好的训练条件与发展机遇，公益金为满足这些需求提供了关键资金支持。例如，在其助力下，全民健身活动蓬勃开展，“15分钟健身圈”逐步完善，中国健儿在国际赛事上屡创佳绩。？</w:t>
        <w:br/>
        <w:t>在政策法规层面，《彩票管理条例》《彩票管理条例实施细则》《彩票公益金管理办法》等一系列制度，明确了体育彩票公益金从筹集、分配到使用的全流程规范。规定彩票公益金按50∶50的比例在中央与地方之间分配，中央集中部分按一定比例用于全国社会保障基金、社会公益事业等，其中5%分配给国家体育总局，专项用于体育事业，涵盖群众体育与竞技体育领域，为项目实施提供了有力制度保障。</w:t>
        <w:br/>
        <w:t>2.主要内容</w:t>
        <w:br/>
        <w:t>（1）项目名称：体彩公益金支持文化体育项目（以下简称“该项目”或“项目”）</w:t>
        <w:br/>
        <w:t>（2）项目主要内容：该项目为年中追加项目，该资金为自治区第十四届运动会追踪奖奖金，项目资金额度2.24万元。为提升我校体育水平，计划购买球类1批，共计花费0.37万元，购买体育器械1批，共计花费1.87万元，该项目的实施能提升我校体育水平。</w:t>
        <w:br/>
        <w:t>3.实施情况</w:t>
        <w:br/>
        <w:t>实施主体：昌吉市第六小学。</w:t>
        <w:br/>
        <w:t>实施时间：本项目实施周期为2024年1月-2024年12月。</w:t>
        <w:br/>
        <w:t>实施情况：截止2024年12月31日，我校已实际执行资金2.24万元，已购买球类1批，购买体育器械1批，共计花费资金2.24万元，均已验收完成，项目的实施有效提升了我校的体育水平。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昌吉市第六小学无下属预算单位，下设6个处室，分别是：教务处、德育处、教研室、总务处、综合治理办公室、宿管处。昌吉市第六小学编制数63，实有人数100人，其中：在职64人，减少18人；退休36人，减少1人；离休0人，增加0人。</w:t>
        <w:br/>
        <w:t>5.资金投入和使用情况</w:t>
        <w:br/>
        <w:t>（1）项目资金安排落实、总投入等情况分析</w:t>
        <w:br/>
        <w:t>根据《关于拨付体彩公益金支持文化体育项目资金的通知》（昌州财预[2024]49号）文件，本项目年初预算安排总额为2.24万元，资金来源为本级部门预算（地方政府专项），其中：财政资金2.24万元，其他资金2.24万元。</w:t>
        <w:br/>
        <w:t>本项目全年预算安排总额为2.24万元，预算调整数为2.24万元，追加的/调减0.0万元，预算调整率为0.0%。</w:t>
        <w:br/>
        <w:t>（2）项目资金实际使用情况分析</w:t>
        <w:br/>
        <w:t>截至2024年12月31日，本项目实际支付资金2.24万元，预算执行率100.0%。本项目资金主要用于购买体育运动器材支出2.24万元。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体彩公益金支持体育事业的总体目标为：以“来之于民、用之于民”为宗旨，充分发挥公益金资金效能，推动全民健身事业高质量发展，完善全民健身公共服务体系，满足群众多样化健身需求；同时，促进体育产业创新发展，支持体育基础设施建设、智慧体育升级，助力培育体育消费新业态，构建全民健身、竞技体育与体育产业协同发展新格局，为建设体育强国和健康中国提供坚实支撑，实现体育事业的全面、可持续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“购买球类数量”指标，预期指标值为“=1批”；</w:t>
        <w:br/>
        <w:t>“购买体育器械数量”指标，预期指标值为“=1批”；</w:t>
        <w:br/>
        <w:t>②质量指标</w:t>
        <w:br/>
        <w:t>“验收合格率”指标，预期指标值为“=100.0%”；</w:t>
        <w:br/>
        <w:t>③时效指标</w:t>
        <w:br/>
        <w:t>“资金支付及时率”指标，预期指标值为“=100.0%”；</w:t>
        <w:br/>
        <w:t>（2）项目成本指标</w:t>
        <w:br/>
        <w:t>①经济成本指标</w:t>
        <w:br/>
        <w:t>“购买球类数量支付金额”指标，预期指标值为“&lt;=0.37万元”；</w:t>
        <w:br/>
        <w:t>“支付购买体育器械数量支付金额”指标，预期指标值为“&lt;=1.87万元”；</w:t>
        <w:br/>
        <w:t>②社会成本指标</w:t>
        <w:br/>
        <w:t>无此类指标；</w:t>
        <w:br/>
        <w:t>③生态环境成本指标</w:t>
        <w:br/>
        <w:t>无此类指标；</w:t>
        <w:br/>
        <w:t>（3）项目效益指标</w:t>
        <w:br/>
        <w:t>①经济效益指标</w:t>
        <w:br/>
        <w:t>无此类指标；</w:t>
        <w:br/>
        <w:t>②社会效益指标</w:t>
        <w:br/>
        <w:t>“提升学校体育水平”指标，预期指标值为“有效提升”；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体彩公益金支持文化体育项目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此次我单位根据《财政支出绩效评价管理暂行办法》（财预〔2020〕10号）文件要求实施评价工作，本次评价对象为体彩公益金支持文化体育项目资金项目，评价核心为项目资金、项目产出、项目效益。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李敏行（评价小组组长）：主要负责项目策划和监督，全面负责项目绩效评价报告的最终质量，对评价人员出具的最终报告质量进行复核，确保评估结果的客观性；</w:t>
        <w:br/>
        <w:t>王拓新（评价小组组员）：主要负责资料的收集，取证、数据统计分析；</w:t>
        <w:br/>
        <w:t>张立衡（评价小组组员）：主要负责项目报告的制定，指标的研判，数据分析及报告撰写。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经评价，本项目达成年初设立的绩效目标，有效保障了昌吉市第六小学的正常运转，切实保障了学生受教育教学的权利。</w:t>
        <w:br/>
        <w:t>（二）评价结论</w:t>
        <w:br/>
        <w:t>此次绩效评价通过绩效评价小组论证的评价指标体系及评分标准，采用因素分析法和比较法对本项目绩效进行客观评价，最终评分结果：总分为98.92分，绩效评级为“优”。综合评价结论如下：本项目共设置三级指标数量18个，实现三级指标数量16个，总体完成率为100.79%。项目决策类指标共设置6个，满分指标6个，得分率100.0%；过程管理类指标共设置5个，满分指标5个，得分率100.0%；项目产出类指标共设置6个，满分指标4个，得分率96.40%；项目效益类指标共设置1个，满分指标1个，得分率100.0%。详细情况见“表3-1：项目综合得分表”及“附件2：项目综合得分表”。</w:t>
        <w:br/>
        <w:t>表3-1：项目综合得分表</w:t>
        <w:br/>
        <w:t>指标	决策类	管理类	产出类	效益类	合计</w:t>
        <w:br/>
        <w:t>权重	21.00	19.00	30.00	30.00	100.00</w:t>
        <w:br/>
        <w:t>得分	21.00	19.00	28.92	30.00	98.92</w:t>
        <w:br/>
        <w:t>得分率	100%	100%	96.40%	100%	98.92%</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财政部、国家体育总局印发《中央集中彩票公益金支持体育事业专项资金管理办法》的通知；本项目立项符合《中央集中彩票公益金支持体育事业专项资金管理办法》中：第六条彩票公益金支出包括以下内容：（一）群众体育部分，主要用于：1.援建公共体育场地、设施和捐赠体育健身器材；2.资助群众体育组织和队伍建设；3.资助或组织开展全民健身活动；4.组织开展全民健身科学研究与宣传等内容，符合行业发展规划和政策要求；本项目立项符合《昌吉市第六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央集中彩票公益金支持体育事业专项资金管理办法》文件要求实施项目。</w:t>
        <w:br/>
        <w:t>综上所述，本指标满分为3.00分，根据评分标准得3.0分，本项目立项程序规范。</w:t>
        <w:br/>
        <w:t>2.绩效目标情况分析</w:t>
        <w:br/>
        <w:t>（1）绩效目标合理性</w:t>
        <w:br/>
        <w:t>①该项目已设置年度绩效目标，具体内容为“该项目为年中追加项目，该资金为自治区第十四届运动会追踪奖奖金，项目资金额度2.24万元。为提升我校体育水平，计划购买球类数量1批，共计花费0.37万元，购买体育器械数量1批，共计花费1.87万元，该项目的实施能提升我校体育水平。”</w:t>
        <w:br/>
        <w:t>②该项目实际工作内容为：使用彩票公益金2.24万元，有效支持了学校体育事业的发展。绩效目标与实际工作内容一致，两者具有相关性。</w:t>
        <w:br/>
        <w:t>③该项目按照绩效目标完成数量指标、质量指标、时效指标、成本指标，采购了体育用品，促进了学校体育事业分站，预期产出效益和效果是否符合正常的业绩水平。</w:t>
        <w:br/>
        <w:t>④该项目批复的预算金额为2.24万元，《项目支出绩效目标表》中预算金额为2.24万元，预算确定的项目资金与预算确定的项目投资额相匹配。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购买球类数量数量”、“购买体育器械数量数量”，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本项目预算编制通过《中央集中彩票公益金支持体育事业专项资金管理办法》为依据，按采购需求进行预算编制，即预算编制较科学且经过论证；</w:t>
        <w:br/>
        <w:t>预算申请内容为促进体育事业发展，项目实际内容为采购体育用品，预算申请与《体彩公益金支持文化体育项目资金项目实施方案》中涉及的项目内容匹配；</w:t>
        <w:br/>
        <w:t>本项目预算申请资金2.24万元，我单位在预算申请中严格按照项目实施内容及测算标准进行核算，其中：公用经费2.24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体彩公益金支持文化体育项目资金项目资金的请示》和《体彩公益金支持文化体育项目资金项目实施方案》为依据进行资金分配，预算资金分配依据充分。根据《关于拨付体彩公益金支持文化体育项目资金的通知》（昌州财预[2024]49号），本项目实际到位资金2.24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本项目预算资金为2.24万元，其中：财政安排资金2.24万元，其他资金0.0万元，实际到位资金2.24万元，资金到位率100.00%。</w:t>
        <w:br/>
        <w:t>综上所述，本指标满分为4.00分，根据评分标准得4.0分，本项目资金分配合理。</w:t>
        <w:br/>
        <w:t>（2）预算执行率</w:t>
        <w:br/>
        <w:t>本项目实际支出资金2.24万元，预算执行率100.00%；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六小学单位资金管理办法》《昌吉市第六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六小学资金管理办法》《昌吉市第六小学收支业务管理制度》《昌吉市第六小学政府采购业务管理制度》《昌吉市第六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六小学资金使用办法》《昌吉市第六小学项目管理制度》《昌吉市第六小学采购业务管理制度》《昌吉市第六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体彩公益金支持文化体育项目资金项目工作领导小组，由马海花任组长，负责项目的组织工作；吴清任副组长，负责项目的实施工作；组员包括：陈清和苏明，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项目产出类指标由4个二级指标和4个三级指标构成，权重分30.00分，实际得分28.92分。</w:t>
        <w:br/>
        <w:t>1.数量指标完成情况分析</w:t>
        <w:br/>
        <w:t>“购买球类数量”指标：预期指标值为“=1批”，根据“采购合同”可证，实际完成指标值为“1批”，指标完成率为100.00%。</w:t>
        <w:br/>
        <w:t>综上所述，本指标满分为10.00分，根据评分标准得10.00分。</w:t>
        <w:br/>
        <w:t>“购买体育器械数量”指标：预期指标值为“=1批”，根据“采购合同”可证，实际完成指标值为“1批”，指标完成率为100.00%。</w:t>
        <w:br/>
        <w:t>综上所述，本指标满分为5.00分，根据评分标准得5.00分。</w:t>
        <w:br/>
        <w:t>2.质量指标完成情况分析</w:t>
        <w:br/>
        <w:t>“验收合格率”指标：预期指标值为“=100.00%”，根据“验收单”可证，实际完成指标值为“100.00%”，指标完成率为100.00%。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“项目完成及时率”指标：预期指标值为“=100.00%”，根据“支付凭证及说明材料”可证，实际完成指标值为“100.00%”，指标完成率为100.00%。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“购买球类数量支付金额”指标：预期指标值为“&lt;=0.37万元”，根据“支付凭证”可证，实际完成指标值为“0.45万元”，指标完成率为121.62%。</w:t>
        <w:br/>
        <w:t>综上所述，本指标满分为5.00分，根据评分标准得3.92分。</w:t>
        <w:br/>
        <w:t>“支付购买体育器械数量支付金额”指标：预期指标值为“&lt;=1.87”，根据“支付凭证”可证，实际完成指标值为“1.79万元”，指标完成率为95.72%。</w:t>
        <w:br/>
        <w:t>综上所述，本指标满分为5.00分，根据评分标准得4.79分。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“提升学校体育水平”指标：预期指标值为“有效提升”，根据“说明材料”可证，实际完成指标值为“达成预期目标”，指标完成率为100.00%。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本项目年初预算资金总额为2.24万元，全年预算数为2.24万元，全年执行数为2.24万元，预算执行率为100.00%。</w:t>
        <w:br/>
        <w:t>本项目共设置三级指标数量18个，满分指标数量16个，扣分指标数量2个，经分析计算所有三级指标完成率得出，本项目总体完成率为100.79%。</w:t>
        <w:br/>
        <w:t>综上所述本项目预算执行率与总体完成率之间的偏差为0.79%。主要偏差原因是：成本估算有误差，购买球类、购买体育器械的购置成本再年初时预估不准确，与市场价格有出入。</w:t>
        <w:br/>
        <w:t>六、主要经验及做法、存在的问题及原因分析</w:t>
        <w:br/>
        <w:t>（一）主要经验及做法</w:t>
        <w:br/>
        <w:t>1.精准投入，完善校园体育设施建设？</w:t>
        <w:br/>
        <w:t>昌吉市第六小学充分利用体彩公益金，精准聚焦校园体育设施短板。在资金使用上，秉持“实用、耐用、适用”原则，对老旧体育场地进行翻新改造。例如，将原本坑洼不平的操场跑道，利用公益金重新铺设为塑胶跑道，不仅提升了学生运动的安全性，还能满足日常体育教学与校运会等大型活动需求。同时，购置专业体育器材，像为足球兴趣班配备高质量足球、标准球门，为体操社团购入平衡木、高低杠等器材，丰富了学生体育锻炼的选择。通过科学规划公益金在设施建设方面的投入，为学生打造了优质的体育锻炼硬件环境，激发了学生参与体育运动的热情。？</w:t>
        <w:br/>
        <w:t>2.多元开展，丰富校园体育活动体系？</w:t>
        <w:br/>
        <w:t>学校借助体彩公益金，积极拓展校园体育活动形式与内容。一方面，组织常态化校内体育赛事，除传统的运动会外，增设篮球友谊赛、跳绳挑战赛、乒乓球联赛等小型赛事，以班级为单位参与，实现赛事全覆盖，让每个学生都有机会在赛场上一展身手，增强学生的团队协作与竞争意识。另一方面，邀请专业体育教练入校开展特色体育培训，利用公益金支付教练费用，引入射箭、轮滑等新兴体育项目，拓宽学生体育视野。此外，还组织校际体育交流活动，带领学生与其他学校开展友谊赛，提升学生竞技水平。体彩公益金的注入，助力学校构建起多元、立体的体育活动体系，让体育融入学生的校园生活日常，促进学生全面发展。</w:t>
        <w:br/>
        <w:t>（二）存在的问题及原因分析</w:t>
        <w:br/>
        <w:t>1.资金使用缺乏长期规划，部分资源存在闲置风险？</w:t>
        <w:br/>
        <w:t>问题表现：学校在体彩公益金使用过程中，侧重于短期可见的硬件设施建设与单次活动开展，缺乏对体育事业发展的长期规划。例如，部分体育器材购置后使用频次较低，新建的特色体育场地因缺乏维护存在老化损坏风险，影响公益金长期使用效益。？</w:t>
        <w:br/>
        <w:t>原因分析：一是学校对体彩公益金的使用缺乏系统性思维，未充分结合学校体育发展规划与师生实际需求制定长期预算方案，导致资金分配与实际需求脱节；二是缺乏科学的资源评估机制，在采购器材和建设场地前，未全面调研学生兴趣、师资配置、后续维护成本等因素，盲目追求“硬件达标”，忽视资源的可持续利用。？</w:t>
        <w:br/>
        <w:t>2.体育活动持续性不足，社会资源联动薄弱？</w:t>
        <w:br/>
        <w:t>问题表现：部分体育活动依赖公益金一次性投入，后续缺乏持续资金与资源保障；学校与社会体育组织、企业、社区联动较少，活动形式和内容受限于校内资源。？</w:t>
        <w:br/>
        <w:t>原因分析：一方面，学校尚未建立多元化的资金筹措机制和活动运营模式，过度依赖体彩公益金的短期投入，缺乏对活动长效发展的探索与规划；另一方面，学校与外部社会资源的沟通合作意识不足，未主动挖掘社会力量在资金、师资、场地等方面的支持潜力，导致难以形成多方协同的体育教育生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1.建立科学规划与动态评估机制？</w:t>
        <w:br/>
        <w:t>构建“需求调研-长期规划-动态调整”的全流程资金管理体系。学校在使用体彩公益金前，需组织师生代表、体育教师开展专项调研，结合学校体育特色发展目标，制定3-5年中长期资金使用规划，明确硬件设施、师资培训、活动开展等方面的阶段性投入。同时，引入第三方专业机构或校内专业团队，对体育器材采购、场地建设进行可行性评估，充分考量学生兴趣变化、师资配置及维护成本，建立资源使用动态监测台账，根据实际使用情况及时调整资金分配，避免资源闲置浪费，提升公益金使用的持续性和实效性。？</w:t>
        <w:br/>
        <w:t>2.构建多方协同的体育发展生态？</w:t>
        <w:br/>
        <w:t>强化学校与社会资源的联动合作，打造“体彩公益金+社会力量”协同发展模式。一方面，主动对接社会体育组织、企业、社区，通过签订合作协议、设立公益项目等方式，吸引社会资金、专业师资、场地资源投入学校体育事业，例如与体育企业合作开展器材维护、与社区共建共享体育场地；另一方面，探索多元化活动运营机制，将体彩公益金作为启动资金，通过“以赛养赛”“活动冠名赞助”等方式，拓宽资金来源渠道，确保体育活动常态化开展。此外，定期举办校际、校企、校社体育交流活动，整合各方资源优势，形成全社会共同参与、支持学校体育事业发展的良好生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