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FEFC8">
      <w:pPr>
        <w:spacing w:after="0" w:line="240" w:lineRule="auto"/>
        <w:rPr>
          <w:rFonts w:hint="eastAsia" w:ascii="宋体" w:eastAsia="宋体"/>
          <w:sz w:val="32"/>
          <w:szCs w:val="32"/>
        </w:rPr>
      </w:pPr>
    </w:p>
    <w:p w14:paraId="4ACED261">
      <w:pPr>
        <w:spacing w:after="0" w:line="240" w:lineRule="auto"/>
        <w:rPr>
          <w:rFonts w:hint="eastAsia" w:ascii="宋体" w:eastAsia="宋体"/>
          <w:sz w:val="44"/>
          <w:szCs w:val="44"/>
        </w:rPr>
      </w:pPr>
    </w:p>
    <w:p w14:paraId="7B699D7D">
      <w:pPr>
        <w:spacing w:after="0" w:line="240" w:lineRule="auto"/>
        <w:rPr>
          <w:rFonts w:hint="eastAsia" w:ascii="宋体" w:eastAsia="宋体"/>
          <w:sz w:val="44"/>
          <w:szCs w:val="44"/>
        </w:rPr>
      </w:pPr>
    </w:p>
    <w:p w14:paraId="1DCBC4D7">
      <w:pPr>
        <w:spacing w:after="0" w:line="240" w:lineRule="auto"/>
        <w:rPr>
          <w:rFonts w:hint="eastAsia" w:ascii="宋体" w:eastAsia="宋体"/>
          <w:sz w:val="44"/>
          <w:szCs w:val="44"/>
        </w:rPr>
      </w:pPr>
    </w:p>
    <w:p w14:paraId="2D4B2C78">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昌吉市第七中学</w:t>
      </w:r>
    </w:p>
    <w:p w14:paraId="37F5D28F">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C9B7F0E">
      <w:pPr>
        <w:rPr>
          <w:rFonts w:hint="eastAsia"/>
          <w:lang w:eastAsia="zh-CN"/>
        </w:rPr>
      </w:pPr>
      <w:r>
        <w:rPr>
          <w:sz w:val="0"/>
          <w:szCs w:val="0"/>
          <w:lang w:eastAsia="zh-CN"/>
        </w:rPr>
        <w:br w:type="page"/>
      </w:r>
    </w:p>
    <w:p w14:paraId="24662463">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D8EBDC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81491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782C488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5E6AE2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DB3924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CFFFA5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333FD8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C91EB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50B183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5AC39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B359F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33E138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F8074F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E140DC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2619A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575FE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AB8648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EF4760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63613A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241E28A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340B76D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36DB424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148AFA7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2B731B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38FB4A2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B5923C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5BF0A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4CF800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13CE4B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8205F6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CF9FC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D5184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B650E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EF8899C">
      <w:pPr>
        <w:rPr>
          <w:rFonts w:hint="eastAsia"/>
          <w:lang w:eastAsia="zh-CN"/>
        </w:rPr>
      </w:pPr>
      <w:r>
        <w:rPr>
          <w:sz w:val="0"/>
          <w:szCs w:val="0"/>
          <w:lang w:eastAsia="zh-CN"/>
        </w:rPr>
        <w:br w:type="page"/>
      </w:r>
    </w:p>
    <w:p w14:paraId="3FC3DE3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5831CFA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9F93A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393D772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2.制定和实施本校教育发展规定和教育教学计划，加强学校教职工队伍建设。</w:t>
      </w:r>
    </w:p>
    <w:p w14:paraId="061015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3221AA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50A3277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E2DA64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昌吉市第七中学2024年度，实有人数321人，其中：在职人员239人，减少7人；离休人员0人，较上年无变化；退休人员82人，增加10人。</w:t>
      </w:r>
    </w:p>
    <w:p w14:paraId="58516F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昌吉市第七中学无下属预算单位，下设6个</w:t>
      </w:r>
      <w:r>
        <w:rPr>
          <w:rFonts w:hint="eastAsia" w:ascii="仿宋_GB2312" w:eastAsia="仿宋_GB2312"/>
          <w:sz w:val="32"/>
          <w:szCs w:val="32"/>
          <w:lang w:eastAsia="zh-CN"/>
        </w:rPr>
        <w:t>科室</w:t>
      </w:r>
      <w:r>
        <w:rPr>
          <w:rFonts w:ascii="仿宋_GB2312" w:eastAsia="仿宋_GB2312"/>
          <w:sz w:val="32"/>
          <w:szCs w:val="32"/>
          <w:lang w:eastAsia="zh-CN"/>
        </w:rPr>
        <w:t>，分别是：教务处、德育处、教研室、总务处、综合治理办公室、宿管处。</w:t>
      </w:r>
    </w:p>
    <w:p w14:paraId="47323C8F">
      <w:pPr>
        <w:rPr>
          <w:rFonts w:hint="eastAsia"/>
          <w:lang w:eastAsia="zh-CN"/>
        </w:rPr>
      </w:pPr>
      <w:r>
        <w:rPr>
          <w:sz w:val="0"/>
          <w:szCs w:val="0"/>
          <w:lang w:eastAsia="zh-CN"/>
        </w:rPr>
        <w:br w:type="page"/>
      </w:r>
    </w:p>
    <w:p w14:paraId="6D4A11D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D9B416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582977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2024年度收入总计6,707.13万元，其中：本年收入合计6,707.13万元，使用非财政拨款结余（含专用结余）0.00万元，年初结转和结余0.00万元。</w:t>
      </w:r>
    </w:p>
    <w:p w14:paraId="49D349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2024年度支出总计6,707.13万元，其中：本年支出合计6,707.13万元，结余分配0.00万元，年末结转和结余0.00万元。</w:t>
      </w:r>
    </w:p>
    <w:p w14:paraId="49AEDD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收入支出总体与上年相比，减少1,019.46万元，下降13.19%，主要原因是：</w:t>
      </w:r>
      <w:r>
        <w:rPr>
          <w:rFonts w:hint="eastAsia" w:ascii="仿宋_GB2312" w:eastAsia="仿宋_GB2312"/>
          <w:sz w:val="32"/>
          <w:szCs w:val="32"/>
          <w:lang w:eastAsia="zh-CN"/>
        </w:rPr>
        <w:t>单位人员减少，人员工资、津补贴等人员经费较上年减少；本年较上年减少图书馆维修改造、校园文化建设等项目</w:t>
      </w:r>
      <w:r>
        <w:rPr>
          <w:rFonts w:ascii="仿宋_GB2312" w:eastAsia="仿宋_GB2312"/>
          <w:sz w:val="32"/>
          <w:szCs w:val="32"/>
          <w:lang w:eastAsia="zh-CN"/>
        </w:rPr>
        <w:t>。</w:t>
      </w:r>
    </w:p>
    <w:p w14:paraId="5461D37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7F992F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本年收入6,707.13万元，其中：财政拨款收入6,677.13万元,占99.55%；上级补助收入0.00万元,占0.00%；事业收入0.00万元，占0.00%；经营收入0.00万元,占0.00%；附属单位上缴收入0.00万元，占0.00%；其他收入30.00万元，占0.45%。</w:t>
      </w:r>
    </w:p>
    <w:p w14:paraId="4C8792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081E4F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本年支出6,707.13万元，其中：基本支出5,020.64万元，占74.86%；项目支出1,686.49万元，占25.14%；上缴上级支出0.00万元，占0.00%；经营支出0.00万元，占0.00%；对附属单位补助支出0.00万元，占0.00%。</w:t>
      </w:r>
    </w:p>
    <w:p w14:paraId="0DE529F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2B871C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6,677.13万元，其中：年初财政拨款结转和结余0.00万元，本年财政拨款收入6,677.13万元。财政拨款支出总计6,677.13万元，其中：年末财政拨款结转和结余0.00万元，本年财政拨款支出6,677.13万元。</w:t>
      </w:r>
    </w:p>
    <w:p w14:paraId="795E4B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财政拨款收入支出总体与上年相比，减少1,049.46万元，下降13.58%，主要原因是：</w:t>
      </w:r>
      <w:r>
        <w:rPr>
          <w:rFonts w:hint="eastAsia" w:ascii="仿宋_GB2312" w:eastAsia="仿宋_GB2312"/>
          <w:sz w:val="32"/>
          <w:szCs w:val="32"/>
          <w:lang w:eastAsia="zh-CN"/>
        </w:rPr>
        <w:t>单位人员减少，人员工资、津补贴等人员经费较上年减少；本年较上年减少图书馆维修改造、校园文化建设等项目</w:t>
      </w:r>
      <w:r>
        <w:rPr>
          <w:rFonts w:ascii="仿宋_GB2312" w:eastAsia="仿宋_GB2312"/>
          <w:sz w:val="32"/>
          <w:szCs w:val="32"/>
          <w:lang w:eastAsia="zh-CN"/>
        </w:rPr>
        <w:t>。与年初预算相比，年初预算数5,868.62万元，决算数6,677.13万元，预决算差异率13.78%，主要原因是：年中追加自治区教育项目经费内初班经费、城乡义务教育补助经费</w:t>
      </w:r>
      <w:r>
        <w:rPr>
          <w:rFonts w:hint="eastAsia" w:ascii="仿宋_GB2312" w:eastAsia="仿宋_GB2312"/>
          <w:sz w:val="32"/>
          <w:szCs w:val="32"/>
          <w:lang w:eastAsia="zh-CN"/>
        </w:rPr>
        <w:t>、</w:t>
      </w:r>
      <w:r>
        <w:rPr>
          <w:rFonts w:ascii="仿宋_GB2312" w:eastAsia="仿宋_GB2312"/>
          <w:sz w:val="32"/>
          <w:szCs w:val="32"/>
          <w:lang w:eastAsia="zh-CN"/>
        </w:rPr>
        <w:t>西部热力公司</w:t>
      </w:r>
      <w:r>
        <w:rPr>
          <w:rFonts w:hint="eastAsia" w:ascii="仿宋_GB2312" w:eastAsia="仿宋_GB2312"/>
          <w:sz w:val="32"/>
          <w:szCs w:val="32"/>
          <w:lang w:eastAsia="zh-CN"/>
        </w:rPr>
        <w:t>2022—2023</w:t>
      </w:r>
      <w:r>
        <w:rPr>
          <w:rFonts w:ascii="仿宋_GB2312" w:eastAsia="仿宋_GB2312"/>
          <w:sz w:val="32"/>
          <w:szCs w:val="32"/>
          <w:lang w:eastAsia="zh-CN"/>
        </w:rPr>
        <w:t>年采暖费</w:t>
      </w:r>
      <w:r>
        <w:rPr>
          <w:rFonts w:hint="eastAsia" w:ascii="仿宋_GB2312" w:eastAsia="仿宋_GB2312"/>
          <w:sz w:val="32"/>
          <w:szCs w:val="32"/>
          <w:lang w:eastAsia="zh-CN"/>
        </w:rPr>
        <w:t>等</w:t>
      </w:r>
      <w:r>
        <w:rPr>
          <w:rFonts w:ascii="仿宋_GB2312" w:eastAsia="仿宋_GB2312"/>
          <w:sz w:val="32"/>
          <w:szCs w:val="32"/>
          <w:lang w:eastAsia="zh-CN"/>
        </w:rPr>
        <w:t>项目经费。</w:t>
      </w:r>
    </w:p>
    <w:p w14:paraId="317B7DC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995D73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346D7C1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2024年度一般公共预算财政拨款支出6,677.13万元，占本年支出合计的99.55%。与上年相比，减少549.47万元，下降7.60%，主要原因是：</w:t>
      </w:r>
      <w:r>
        <w:rPr>
          <w:rFonts w:hint="eastAsia" w:ascii="仿宋_GB2312" w:eastAsia="仿宋_GB2312"/>
          <w:sz w:val="32"/>
          <w:szCs w:val="32"/>
          <w:lang w:eastAsia="zh-CN"/>
        </w:rPr>
        <w:t>单位人员减少，人员工资、津补贴等人员经费较上年减少；本年较上年减少图书馆维修改造、校园文化建设等项目</w:t>
      </w:r>
      <w:r>
        <w:rPr>
          <w:rFonts w:ascii="仿宋_GB2312" w:eastAsia="仿宋_GB2312"/>
          <w:sz w:val="32"/>
          <w:szCs w:val="32"/>
          <w:lang w:eastAsia="zh-CN"/>
        </w:rPr>
        <w:t>。与年初预算相比，年初预算数5,868.62万元，决算数6,677.13万元，预决算差异率13.78%，主要原因是：年中追加自治区教育项目经费内初班经费、城乡义务教育补助经费</w:t>
      </w:r>
      <w:r>
        <w:rPr>
          <w:rFonts w:hint="eastAsia" w:ascii="仿宋_GB2312" w:eastAsia="仿宋_GB2312"/>
          <w:sz w:val="32"/>
          <w:szCs w:val="32"/>
          <w:lang w:eastAsia="zh-CN"/>
        </w:rPr>
        <w:t>、</w:t>
      </w:r>
      <w:r>
        <w:rPr>
          <w:rFonts w:ascii="仿宋_GB2312" w:eastAsia="仿宋_GB2312"/>
          <w:sz w:val="32"/>
          <w:szCs w:val="32"/>
          <w:lang w:eastAsia="zh-CN"/>
        </w:rPr>
        <w:t>西部热力公司</w:t>
      </w:r>
      <w:r>
        <w:rPr>
          <w:rFonts w:hint="eastAsia" w:ascii="仿宋_GB2312" w:eastAsia="仿宋_GB2312"/>
          <w:sz w:val="32"/>
          <w:szCs w:val="32"/>
          <w:lang w:eastAsia="zh-CN"/>
        </w:rPr>
        <w:t>2022—2023</w:t>
      </w:r>
      <w:r>
        <w:rPr>
          <w:rFonts w:ascii="仿宋_GB2312" w:eastAsia="仿宋_GB2312"/>
          <w:sz w:val="32"/>
          <w:szCs w:val="32"/>
          <w:lang w:eastAsia="zh-CN"/>
        </w:rPr>
        <w:t>年采暖费</w:t>
      </w:r>
      <w:r>
        <w:rPr>
          <w:rFonts w:hint="eastAsia" w:ascii="仿宋_GB2312" w:eastAsia="仿宋_GB2312"/>
          <w:sz w:val="32"/>
          <w:szCs w:val="32"/>
          <w:lang w:eastAsia="zh-CN"/>
        </w:rPr>
        <w:t>等</w:t>
      </w:r>
      <w:r>
        <w:rPr>
          <w:rFonts w:ascii="仿宋_GB2312" w:eastAsia="仿宋_GB2312"/>
          <w:sz w:val="32"/>
          <w:szCs w:val="32"/>
          <w:lang w:eastAsia="zh-CN"/>
        </w:rPr>
        <w:t>项目经费。</w:t>
      </w:r>
    </w:p>
    <w:p w14:paraId="673D8F6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3FB2A26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教育支出（类）6,539.09万元，占97.93%。</w:t>
      </w:r>
    </w:p>
    <w:p w14:paraId="430E2B2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社会保障和就业支出（类）128.59万元，占1.93%。</w:t>
      </w:r>
    </w:p>
    <w:p w14:paraId="119A652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节能环保支出（类）9.45万元，占0.14%。</w:t>
      </w:r>
    </w:p>
    <w:p w14:paraId="6B27C89C">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7047E60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1、教育支出（类）普通教育（款）初中教育（项）：支出决算数为6,451.07万元，比上年决算减少678.19万元，下降9.51%，主要原因是：</w:t>
      </w:r>
      <w:r>
        <w:rPr>
          <w:rFonts w:hint="eastAsia" w:ascii="仿宋_GB2312" w:eastAsia="仿宋_GB2312"/>
          <w:sz w:val="32"/>
          <w:szCs w:val="32"/>
          <w:lang w:eastAsia="zh-CN"/>
        </w:rPr>
        <w:t>单位人员减少，人员工资、津补贴等人员经费较上年减少；本年较上年减少图书馆维修改造、校园文化建设等项目</w:t>
      </w:r>
      <w:r>
        <w:rPr>
          <w:rFonts w:ascii="仿宋_GB2312" w:eastAsia="仿宋_GB2312"/>
          <w:sz w:val="32"/>
          <w:szCs w:val="32"/>
          <w:lang w:eastAsia="zh-CN"/>
        </w:rPr>
        <w:t>。</w:t>
      </w:r>
    </w:p>
    <w:p w14:paraId="1150A75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2、教育支出（类）教育费附加安排的支出（款）城市中小学教学设施（项）：支出决算数为88.03万元，比上年决算增加78.03万元，增长780.30%，主要原因是：</w:t>
      </w:r>
      <w:r>
        <w:rPr>
          <w:rFonts w:hint="eastAsia" w:ascii="仿宋_GB2312" w:eastAsia="仿宋_GB2312"/>
          <w:sz w:val="32"/>
          <w:szCs w:val="32"/>
          <w:lang w:eastAsia="zh-CN"/>
        </w:rPr>
        <w:t>本年增加</w:t>
      </w:r>
      <w:r>
        <w:rPr>
          <w:rFonts w:ascii="仿宋_GB2312" w:eastAsia="仿宋_GB2312"/>
          <w:sz w:val="32"/>
          <w:szCs w:val="32"/>
          <w:lang w:eastAsia="zh-CN"/>
        </w:rPr>
        <w:t>西部热力公司采暖费项目经费。</w:t>
      </w:r>
    </w:p>
    <w:p w14:paraId="5E304D6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128.59万元，比上年决算增加41.26万元，增长47.25%，主要原因是：单位本年一次性职业年金缴费较上年增加。</w:t>
      </w:r>
    </w:p>
    <w:p w14:paraId="7E166D5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4、节能环保支出（类）污染防治（款）大气（项）：支出决算数为9.45万元，比上年决算增加9.45万元，增长100.00%，主要原因是：单位本年</w:t>
      </w:r>
      <w:r>
        <w:rPr>
          <w:rFonts w:hint="eastAsia" w:ascii="仿宋_GB2312" w:eastAsia="仿宋_GB2312"/>
          <w:sz w:val="32"/>
          <w:szCs w:val="32"/>
          <w:lang w:eastAsia="zh-CN"/>
        </w:rPr>
        <w:t>增加</w:t>
      </w:r>
      <w:r>
        <w:rPr>
          <w:rFonts w:ascii="仿宋_GB2312" w:eastAsia="仿宋_GB2312"/>
          <w:sz w:val="32"/>
          <w:szCs w:val="32"/>
          <w:lang w:eastAsia="zh-CN"/>
        </w:rPr>
        <w:t>中央大气污染防治项目资金。</w:t>
      </w:r>
    </w:p>
    <w:p w14:paraId="3D6D854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D9F23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5,020.64万元，其中：人员经费4,900.27万元，包括：基本工资、津贴补贴、奖金、绩效工资、机关事业单位基本养老保险缴费、职业年金缴费、职工基本医疗保险缴费、公务员医疗补助缴费、其他社会保障缴费、住房公积金、其他工资福利支出、退休费、生活补助和奖励金。</w:t>
      </w:r>
    </w:p>
    <w:p w14:paraId="4D311B5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公用经费120.36万元，包括：办公费、咨询费、取暖费、劳务费、公务用车运行维护费、其他交通费用和其他商品和服务支出。</w:t>
      </w:r>
    </w:p>
    <w:p w14:paraId="6FF31BA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C785B8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05B910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3D764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92DD99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F02719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2024年度财政拨款“三公”经费支出0.20万元，与上年相比无变化，主要原因是：</w:t>
      </w:r>
      <w:r>
        <w:rPr>
          <w:rFonts w:hint="eastAsia" w:ascii="仿宋_GB2312" w:eastAsia="仿宋_GB2312"/>
          <w:sz w:val="32"/>
          <w:szCs w:val="32"/>
          <w:lang w:eastAsia="zh-CN"/>
        </w:rPr>
        <w:t>车辆维修费、燃油费等</w:t>
      </w:r>
      <w:r>
        <w:rPr>
          <w:rFonts w:ascii="仿宋_GB2312" w:eastAsia="仿宋_GB2312"/>
          <w:sz w:val="32"/>
          <w:szCs w:val="32"/>
          <w:lang w:eastAsia="zh-CN"/>
        </w:rPr>
        <w:t>与上年对比无差异。其中：因公出国（境）费支出0.00万元,占0.00%，与上年相比无变化，主要原因是：</w:t>
      </w:r>
      <w:bookmarkStart w:id="0" w:name="_Hlk207143847"/>
      <w:r>
        <w:rPr>
          <w:rFonts w:hint="eastAsia" w:ascii="仿宋_GB2312" w:eastAsia="仿宋_GB2312"/>
          <w:sz w:val="32"/>
          <w:szCs w:val="32"/>
          <w:lang w:eastAsia="zh-CN"/>
        </w:rPr>
        <w:t>我单位上年度与本年度均无此项经费</w:t>
      </w:r>
      <w:bookmarkEnd w:id="0"/>
      <w:r>
        <w:rPr>
          <w:rFonts w:ascii="仿宋_GB2312" w:eastAsia="仿宋_GB2312"/>
          <w:sz w:val="32"/>
          <w:szCs w:val="32"/>
          <w:lang w:eastAsia="zh-CN"/>
        </w:rPr>
        <w:t>；公务用车购置及运行维护费支出0.20万元，占100.00%，与上年相比无变化，主要原因是：</w:t>
      </w:r>
      <w:r>
        <w:rPr>
          <w:rFonts w:hint="eastAsia" w:ascii="仿宋_GB2312" w:eastAsia="仿宋_GB2312"/>
          <w:sz w:val="32"/>
          <w:szCs w:val="32"/>
          <w:lang w:eastAsia="zh-CN"/>
        </w:rPr>
        <w:t>车辆维修费、燃油费等</w:t>
      </w:r>
      <w:r>
        <w:rPr>
          <w:rFonts w:ascii="仿宋_GB2312" w:eastAsia="仿宋_GB2312"/>
          <w:sz w:val="32"/>
          <w:szCs w:val="32"/>
          <w:lang w:eastAsia="zh-CN"/>
        </w:rPr>
        <w:t>与上年对比无差异；公务接待费支出0.00万元，占0.00%，与上年相比无变化，主要原因是：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BCC9CF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23AEE49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因公出国（境）费支出0.00万元，开支内容包括本年单位无因公出国（境）费支出。单位全年安排的因公出国（境）团组0个，因公出国（境）0人次。</w:t>
      </w:r>
    </w:p>
    <w:p w14:paraId="0784FAB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公务用车购置及运行维护费0.20万元，其中：公务用车购置费0.00万元，公务用车运行维护费0.20万元。公务用车运行维护费开支内容包括</w:t>
      </w:r>
      <w:bookmarkStart w:id="1" w:name="_Hlk207708128"/>
      <w:r>
        <w:rPr>
          <w:rFonts w:hint="eastAsia" w:ascii="仿宋_GB2312" w:eastAsia="仿宋_GB2312"/>
          <w:sz w:val="32"/>
          <w:szCs w:val="32"/>
          <w:lang w:eastAsia="zh-CN"/>
        </w:rPr>
        <w:t>公务用车维修维护费、燃油费、保险费、过路费等</w:t>
      </w:r>
      <w:bookmarkEnd w:id="1"/>
      <w:r>
        <w:rPr>
          <w:rFonts w:ascii="仿宋_GB2312" w:eastAsia="仿宋_GB2312"/>
          <w:sz w:val="32"/>
          <w:szCs w:val="32"/>
          <w:lang w:eastAsia="zh-CN"/>
        </w:rPr>
        <w:t>。公务用车购置数0辆，公务用车保有量2辆。国有资产占用情况中固定资产车辆2辆，与公务用车保有量差异原因是：</w:t>
      </w:r>
      <w:bookmarkStart w:id="2" w:name="_Hlk207143898"/>
      <w:r>
        <w:rPr>
          <w:rFonts w:hint="eastAsia" w:ascii="仿宋_GB2312" w:eastAsia="仿宋_GB2312"/>
          <w:sz w:val="32"/>
          <w:szCs w:val="32"/>
          <w:lang w:eastAsia="zh-CN"/>
        </w:rPr>
        <w:t>本单位固定资产车辆与公务用车保有量一致无差异</w:t>
      </w:r>
      <w:bookmarkEnd w:id="2"/>
      <w:r>
        <w:rPr>
          <w:rFonts w:ascii="仿宋_GB2312" w:eastAsia="仿宋_GB2312"/>
          <w:sz w:val="32"/>
          <w:szCs w:val="32"/>
          <w:lang w:eastAsia="zh-CN"/>
        </w:rPr>
        <w:t>。</w:t>
      </w:r>
    </w:p>
    <w:p w14:paraId="1393AB6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232375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与全年预算相比，财政拨款“三公”经费支出全年预算数4.80万元，决算数0.20万元，预决算差异率-95.83%，主要原因是：</w:t>
      </w:r>
      <w:r>
        <w:rPr>
          <w:rFonts w:hint="eastAsia" w:ascii="仿宋_GB2312" w:eastAsia="仿宋_GB2312"/>
          <w:sz w:val="32"/>
          <w:szCs w:val="32"/>
          <w:lang w:eastAsia="zh-CN"/>
        </w:rPr>
        <w:t>单位本年车辆维修费、燃油费等</w:t>
      </w:r>
      <w:bookmarkStart w:id="3" w:name="_Hlk207715380"/>
      <w:r>
        <w:rPr>
          <w:rFonts w:hint="eastAsia" w:ascii="仿宋_GB2312" w:eastAsia="仿宋_GB2312"/>
          <w:sz w:val="32"/>
          <w:szCs w:val="32"/>
          <w:lang w:eastAsia="zh-CN"/>
        </w:rPr>
        <w:t>实际业务金额小于年初预算安排金额</w:t>
      </w:r>
      <w:bookmarkEnd w:id="3"/>
      <w:r>
        <w:rPr>
          <w:rFonts w:ascii="仿宋_GB2312" w:eastAsia="仿宋_GB2312"/>
          <w:sz w:val="32"/>
          <w:szCs w:val="32"/>
          <w:lang w:eastAsia="zh-CN"/>
        </w:rPr>
        <w:t>。其中：因公出国（境）费全年预算数0.00万元，决算数0.00万元，预决算差异率0.00%，主要原因是：</w:t>
      </w:r>
      <w:bookmarkStart w:id="4" w:name="_Hlk207142995"/>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；公务用车运行维护费全年预算数4.80万元，决算数0.20万元，预决算差异率-95.83%，主要原因是：</w:t>
      </w:r>
      <w:r>
        <w:rPr>
          <w:rFonts w:hint="eastAsia" w:ascii="仿宋_GB2312" w:eastAsia="仿宋_GB2312"/>
          <w:sz w:val="32"/>
          <w:szCs w:val="32"/>
          <w:lang w:eastAsia="zh-CN"/>
        </w:rPr>
        <w:t>单位本年车辆维修费、燃油费等实际业务金额小于年初预算安排金额</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26326A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0CDC33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00C798F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2024年度昌吉市第七中学单位（事业单位）公用经费支出120.36万元，比上年减少1,048.58万元，下降89.70%，主要原因是：单位本年办公费、维修（护）费、其他交通费用</w:t>
      </w:r>
      <w:r>
        <w:rPr>
          <w:rFonts w:hint="eastAsia" w:ascii="仿宋_GB2312" w:eastAsia="仿宋_GB2312"/>
          <w:sz w:val="32"/>
          <w:szCs w:val="32"/>
          <w:lang w:eastAsia="zh-CN"/>
        </w:rPr>
        <w:t>等</w:t>
      </w:r>
      <w:r>
        <w:rPr>
          <w:rFonts w:ascii="仿宋_GB2312" w:eastAsia="仿宋_GB2312"/>
          <w:sz w:val="32"/>
          <w:szCs w:val="32"/>
          <w:lang w:eastAsia="zh-CN"/>
        </w:rPr>
        <w:t>较上年减少。</w:t>
      </w:r>
    </w:p>
    <w:p w14:paraId="0444BA44">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5BAA777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2024年度政府采购支出总额469.57万元，其中：政府采购货物支出174.04万元、政府采购工程支出0.00万元、政府采购服务支出295.53万元。</w:t>
      </w:r>
    </w:p>
    <w:p w14:paraId="35B57D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授予中小企业合同金额466.19万元，占政府采购支出总额的99.28%，其中：授予小微企业合同金额461.63万元，占政府采购支出总额的98.31%。</w:t>
      </w:r>
    </w:p>
    <w:p w14:paraId="0EA36351">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2D25CB8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截至2024年12月31日，房屋65,641.63平方米，价值7,427.71万元。</w:t>
      </w:r>
      <w:r>
        <w:rPr>
          <w:rFonts w:ascii="仿宋_GB2312" w:eastAsia="仿宋_GB2312"/>
          <w:sz w:val="32"/>
          <w:szCs w:val="32"/>
          <w:lang w:eastAsia="zh-CN"/>
        </w:rPr>
        <w:t>车辆2辆，价值39.99万元，其中：副部（省）级及以上领导用车0辆、主要负责人用车0辆、机要通信用车0辆、应急保障用车0辆、执法执勤用车0辆、特种专业技术用车0辆、离退休干部服务用车0辆、其他用车2辆，其他用车主要是：校车;单价100万元（含）以上设备（不含车辆）0台（套）。</w:t>
      </w:r>
    </w:p>
    <w:p w14:paraId="1DFCECB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22875F62">
      <w:pPr>
        <w:spacing w:after="0" w:line="240" w:lineRule="auto"/>
        <w:ind w:firstLine="640" w:firstLineChars="200"/>
        <w:jc w:val="both"/>
        <w:rPr>
          <w:rFonts w:hint="eastAsia"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根据预算绩效管理要求，本单位2024年度预算绩效管理形成整体支出绩效自评表1个，全年预算总额6,707.13万元，实际执行总额6,707.13万元；预算绩效评价项目5个，全年预算数</w:t>
      </w:r>
      <w:r>
        <w:rPr>
          <w:rFonts w:hint="eastAsia" w:ascii="仿宋_GB2312" w:eastAsia="仿宋_GB2312"/>
          <w:sz w:val="32"/>
          <w:szCs w:val="32"/>
        </w:rPr>
        <w:t>1,254.73</w:t>
      </w:r>
      <w:r>
        <w:rPr>
          <w:rFonts w:ascii="仿宋_GB2312" w:eastAsia="仿宋_GB2312"/>
          <w:sz w:val="32"/>
          <w:szCs w:val="32"/>
        </w:rPr>
        <w:t>万元，全年执行数</w:t>
      </w:r>
      <w:r>
        <w:rPr>
          <w:rFonts w:hint="eastAsia" w:ascii="仿宋_GB2312" w:eastAsia="仿宋_GB2312"/>
          <w:sz w:val="32"/>
          <w:szCs w:val="32"/>
        </w:rPr>
        <w:t>1,139.88</w:t>
      </w:r>
      <w:r>
        <w:rPr>
          <w:rFonts w:ascii="仿宋_GB2312" w:eastAsia="仿宋_GB2312"/>
          <w:sz w:val="32"/>
          <w:szCs w:val="32"/>
        </w:rPr>
        <w:t>万元。预算绩效管理取得的成效：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w:t>
      </w:r>
      <w:bookmarkStart w:id="7" w:name="_GoBack"/>
      <w:bookmarkEnd w:id="7"/>
      <w:r>
        <w:rPr>
          <w:rFonts w:ascii="仿宋_GB2312" w:eastAsia="仿宋_GB2312"/>
          <w:sz w:val="32"/>
          <w:szCs w:val="32"/>
        </w:rPr>
        <w:t>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w:t>
      </w:r>
      <w:r>
        <w:rPr>
          <w:rFonts w:hint="eastAsia" w:ascii="仿宋_GB2312" w:eastAsia="仿宋_GB2312"/>
          <w:sz w:val="32"/>
          <w:szCs w:val="32"/>
          <w:lang w:eastAsia="zh-CN"/>
        </w:rPr>
        <w:t>；</w:t>
      </w:r>
      <w:r>
        <w:rPr>
          <w:rFonts w:ascii="仿宋_GB2312" w:eastAsia="仿宋_GB2312"/>
          <w:sz w:val="32"/>
          <w:szCs w:val="32"/>
        </w:rPr>
        <w:t>二是合理设置年度任务。提高各</w:t>
      </w:r>
      <w:r>
        <w:rPr>
          <w:rFonts w:hint="eastAsia" w:ascii="仿宋_GB2312" w:eastAsia="仿宋_GB2312"/>
          <w:sz w:val="32"/>
          <w:szCs w:val="32"/>
        </w:rPr>
        <w:t>科</w:t>
      </w:r>
      <w:r>
        <w:rPr>
          <w:rFonts w:ascii="仿宋_GB2312" w:eastAsia="仿宋_GB2312"/>
          <w:sz w:val="32"/>
          <w:szCs w:val="32"/>
        </w:rPr>
        <w:t>室对部门中长期规划的重视程度，增强相关规划的落地性、导向性。具体附部门整体支出绩效自评表，项目支出绩效自评表和部门评价报告。</w:t>
      </w:r>
      <w:bookmarkStart w:id="5" w:name="_Hlk201836110"/>
    </w:p>
    <w:p w14:paraId="3E6303D3">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77968B9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89C3B2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5762D2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1AFBAA5">
            <w:pPr>
              <w:jc w:val="center"/>
              <w:rPr>
                <w:rFonts w:hint="eastAsia" w:ascii="宋体" w:hAnsi="宋体" w:eastAsia="宋体" w:cs="宋体"/>
                <w:b/>
                <w:bCs/>
                <w:sz w:val="18"/>
                <w:szCs w:val="18"/>
              </w:rPr>
            </w:pPr>
            <w:r>
              <w:rPr>
                <w:rFonts w:hint="eastAsia" w:ascii="宋体" w:hAnsi="宋体" w:eastAsia="宋体" w:cs="宋体"/>
                <w:b/>
                <w:bCs/>
                <w:sz w:val="18"/>
                <w:szCs w:val="18"/>
              </w:rPr>
              <w:t>昌吉市第七中学</w:t>
            </w:r>
          </w:p>
        </w:tc>
        <w:tc>
          <w:tcPr>
            <w:tcW w:w="284" w:type="dxa"/>
            <w:tcBorders>
              <w:top w:val="nil"/>
              <w:left w:val="nil"/>
              <w:bottom w:val="nil"/>
              <w:right w:val="nil"/>
            </w:tcBorders>
            <w:noWrap/>
            <w:vAlign w:val="center"/>
          </w:tcPr>
          <w:p w14:paraId="4D97EE42">
            <w:pPr>
              <w:rPr>
                <w:rFonts w:hint="eastAsia" w:ascii="宋体" w:hAnsi="宋体" w:eastAsia="宋体" w:cs="宋体"/>
                <w:b/>
                <w:bCs/>
                <w:sz w:val="18"/>
                <w:szCs w:val="18"/>
              </w:rPr>
            </w:pPr>
          </w:p>
        </w:tc>
      </w:tr>
      <w:tr w14:paraId="3D5990F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C9674E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3108A8E">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CA03724">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4970137B">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6BA8206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BEF537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17623D2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ED1904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898148F">
            <w:pPr>
              <w:jc w:val="center"/>
              <w:rPr>
                <w:rFonts w:hint="eastAsia" w:ascii="宋体" w:hAnsi="宋体" w:eastAsia="宋体" w:cs="宋体"/>
                <w:b/>
                <w:bCs/>
                <w:sz w:val="18"/>
                <w:szCs w:val="18"/>
              </w:rPr>
            </w:pPr>
          </w:p>
        </w:tc>
      </w:tr>
      <w:tr w14:paraId="7CD55C1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1AED2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407FAEF">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1132648A">
            <w:pPr>
              <w:jc w:val="center"/>
              <w:rPr>
                <w:rFonts w:hint="eastAsia" w:ascii="宋体" w:hAnsi="宋体" w:eastAsia="宋体" w:cs="宋体"/>
                <w:sz w:val="18"/>
                <w:szCs w:val="18"/>
              </w:rPr>
            </w:pPr>
            <w:r>
              <w:rPr>
                <w:rFonts w:hint="eastAsia" w:ascii="宋体" w:hAnsi="宋体" w:eastAsia="宋体" w:cs="宋体"/>
                <w:sz w:val="18"/>
                <w:szCs w:val="18"/>
              </w:rPr>
              <w:t>1,056.57</w:t>
            </w:r>
          </w:p>
        </w:tc>
        <w:tc>
          <w:tcPr>
            <w:tcW w:w="1242" w:type="dxa"/>
            <w:tcBorders>
              <w:top w:val="nil"/>
              <w:left w:val="nil"/>
              <w:bottom w:val="single" w:color="auto" w:sz="4" w:space="0"/>
              <w:right w:val="single" w:color="auto" w:sz="4" w:space="0"/>
            </w:tcBorders>
            <w:vAlign w:val="center"/>
          </w:tcPr>
          <w:p w14:paraId="5547C112">
            <w:pPr>
              <w:jc w:val="center"/>
              <w:rPr>
                <w:rFonts w:hint="eastAsia" w:ascii="宋体" w:hAnsi="宋体" w:eastAsia="宋体" w:cs="宋体"/>
                <w:sz w:val="18"/>
                <w:szCs w:val="18"/>
              </w:rPr>
            </w:pPr>
            <w:r>
              <w:rPr>
                <w:rFonts w:hint="eastAsia" w:ascii="宋体" w:hAnsi="宋体" w:eastAsia="宋体" w:cs="宋体"/>
                <w:sz w:val="18"/>
                <w:szCs w:val="18"/>
              </w:rPr>
              <w:t>1,579.01</w:t>
            </w:r>
          </w:p>
        </w:tc>
        <w:tc>
          <w:tcPr>
            <w:tcW w:w="1417" w:type="dxa"/>
            <w:tcBorders>
              <w:top w:val="nil"/>
              <w:left w:val="nil"/>
              <w:bottom w:val="single" w:color="auto" w:sz="4" w:space="0"/>
              <w:right w:val="single" w:color="auto" w:sz="4" w:space="0"/>
            </w:tcBorders>
            <w:vAlign w:val="center"/>
          </w:tcPr>
          <w:p w14:paraId="3CC6BF8F">
            <w:pPr>
              <w:jc w:val="center"/>
              <w:rPr>
                <w:rFonts w:hint="eastAsia" w:ascii="宋体" w:hAnsi="宋体" w:eastAsia="宋体" w:cs="宋体"/>
                <w:sz w:val="18"/>
                <w:szCs w:val="18"/>
              </w:rPr>
            </w:pPr>
            <w:r>
              <w:rPr>
                <w:rFonts w:hint="eastAsia" w:ascii="宋体" w:hAnsi="宋体" w:eastAsia="宋体" w:cs="宋体"/>
                <w:sz w:val="18"/>
                <w:szCs w:val="18"/>
              </w:rPr>
              <w:t>1,579.01</w:t>
            </w:r>
          </w:p>
        </w:tc>
        <w:tc>
          <w:tcPr>
            <w:tcW w:w="1134" w:type="dxa"/>
            <w:tcBorders>
              <w:top w:val="nil"/>
              <w:left w:val="nil"/>
              <w:bottom w:val="single" w:color="auto" w:sz="4" w:space="0"/>
              <w:right w:val="single" w:color="auto" w:sz="4" w:space="0"/>
            </w:tcBorders>
            <w:vAlign w:val="center"/>
          </w:tcPr>
          <w:p w14:paraId="2FAF99A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7EA596A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31920E8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4B43A31D">
            <w:pPr>
              <w:jc w:val="center"/>
              <w:rPr>
                <w:rFonts w:hint="eastAsia" w:ascii="宋体" w:hAnsi="宋体" w:eastAsia="宋体" w:cs="宋体"/>
                <w:b/>
                <w:bCs/>
                <w:sz w:val="18"/>
                <w:szCs w:val="18"/>
              </w:rPr>
            </w:pPr>
          </w:p>
        </w:tc>
      </w:tr>
      <w:tr w14:paraId="520DFEE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3B907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820F2AE">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130AB676">
            <w:pPr>
              <w:jc w:val="center"/>
              <w:rPr>
                <w:rFonts w:hint="eastAsia" w:ascii="宋体" w:hAnsi="宋体" w:eastAsia="宋体" w:cs="宋体"/>
                <w:sz w:val="18"/>
                <w:szCs w:val="18"/>
              </w:rPr>
            </w:pPr>
            <w:r>
              <w:rPr>
                <w:rFonts w:hint="eastAsia" w:ascii="宋体" w:hAnsi="宋体" w:eastAsia="宋体" w:cs="宋体"/>
                <w:sz w:val="18"/>
                <w:szCs w:val="18"/>
              </w:rPr>
              <w:t>4,812.05</w:t>
            </w:r>
          </w:p>
        </w:tc>
        <w:tc>
          <w:tcPr>
            <w:tcW w:w="1242" w:type="dxa"/>
            <w:tcBorders>
              <w:top w:val="nil"/>
              <w:left w:val="nil"/>
              <w:bottom w:val="single" w:color="auto" w:sz="4" w:space="0"/>
              <w:right w:val="single" w:color="auto" w:sz="4" w:space="0"/>
            </w:tcBorders>
            <w:vAlign w:val="center"/>
          </w:tcPr>
          <w:p w14:paraId="1D0677A7">
            <w:pPr>
              <w:jc w:val="center"/>
              <w:rPr>
                <w:rFonts w:hint="eastAsia" w:ascii="宋体" w:hAnsi="宋体" w:eastAsia="宋体" w:cs="宋体"/>
                <w:sz w:val="18"/>
                <w:szCs w:val="18"/>
              </w:rPr>
            </w:pPr>
            <w:r>
              <w:rPr>
                <w:rFonts w:hint="eastAsia" w:ascii="宋体" w:hAnsi="宋体" w:eastAsia="宋体" w:cs="宋体"/>
                <w:sz w:val="18"/>
                <w:szCs w:val="18"/>
              </w:rPr>
              <w:t>5,128.12</w:t>
            </w:r>
          </w:p>
        </w:tc>
        <w:tc>
          <w:tcPr>
            <w:tcW w:w="1417" w:type="dxa"/>
            <w:tcBorders>
              <w:top w:val="nil"/>
              <w:left w:val="nil"/>
              <w:bottom w:val="single" w:color="auto" w:sz="4" w:space="0"/>
              <w:right w:val="single" w:color="auto" w:sz="4" w:space="0"/>
            </w:tcBorders>
            <w:vAlign w:val="center"/>
          </w:tcPr>
          <w:p w14:paraId="1C2910A5">
            <w:pPr>
              <w:jc w:val="center"/>
              <w:rPr>
                <w:rFonts w:hint="eastAsia" w:ascii="宋体" w:hAnsi="宋体" w:eastAsia="宋体" w:cs="宋体"/>
                <w:sz w:val="18"/>
                <w:szCs w:val="18"/>
              </w:rPr>
            </w:pPr>
            <w:r>
              <w:rPr>
                <w:rFonts w:hint="eastAsia" w:ascii="宋体" w:hAnsi="宋体" w:eastAsia="宋体" w:cs="宋体"/>
                <w:sz w:val="18"/>
                <w:szCs w:val="18"/>
              </w:rPr>
              <w:t>5,128.12</w:t>
            </w:r>
          </w:p>
        </w:tc>
        <w:tc>
          <w:tcPr>
            <w:tcW w:w="1134" w:type="dxa"/>
            <w:tcBorders>
              <w:top w:val="nil"/>
              <w:left w:val="nil"/>
              <w:bottom w:val="single" w:color="auto" w:sz="4" w:space="0"/>
              <w:right w:val="single" w:color="auto" w:sz="4" w:space="0"/>
            </w:tcBorders>
            <w:vAlign w:val="center"/>
          </w:tcPr>
          <w:p w14:paraId="6E704EA6">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58625C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664E7B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81B1553">
            <w:pPr>
              <w:jc w:val="center"/>
              <w:rPr>
                <w:rFonts w:hint="eastAsia" w:ascii="宋体" w:hAnsi="宋体" w:eastAsia="宋体" w:cs="宋体"/>
                <w:sz w:val="18"/>
                <w:szCs w:val="18"/>
              </w:rPr>
            </w:pPr>
          </w:p>
        </w:tc>
      </w:tr>
      <w:tr w14:paraId="59A1EF92">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F9818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7EB9B38">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54AE989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4920021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BFCF92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2EF5456">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2835B2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44CE74B">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5521951">
            <w:pPr>
              <w:jc w:val="center"/>
              <w:rPr>
                <w:rFonts w:hint="eastAsia" w:ascii="宋体" w:hAnsi="宋体" w:eastAsia="宋体" w:cs="宋体"/>
                <w:sz w:val="18"/>
                <w:szCs w:val="18"/>
              </w:rPr>
            </w:pPr>
          </w:p>
        </w:tc>
      </w:tr>
      <w:tr w14:paraId="05F55AE3">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70A84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0F394E3">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BA3A90B">
            <w:pPr>
              <w:jc w:val="center"/>
              <w:rPr>
                <w:rFonts w:hint="eastAsia" w:ascii="宋体" w:hAnsi="宋体" w:eastAsia="宋体" w:cs="宋体"/>
                <w:sz w:val="18"/>
                <w:szCs w:val="18"/>
              </w:rPr>
            </w:pPr>
            <w:r>
              <w:rPr>
                <w:rFonts w:hint="eastAsia" w:ascii="宋体" w:hAnsi="宋体" w:eastAsia="宋体" w:cs="宋体"/>
                <w:sz w:val="18"/>
                <w:szCs w:val="18"/>
              </w:rPr>
              <w:t>5,868.62</w:t>
            </w:r>
          </w:p>
        </w:tc>
        <w:tc>
          <w:tcPr>
            <w:tcW w:w="1242" w:type="dxa"/>
            <w:tcBorders>
              <w:top w:val="nil"/>
              <w:left w:val="nil"/>
              <w:bottom w:val="single" w:color="auto" w:sz="4" w:space="0"/>
              <w:right w:val="single" w:color="auto" w:sz="4" w:space="0"/>
            </w:tcBorders>
            <w:vAlign w:val="center"/>
          </w:tcPr>
          <w:p w14:paraId="5099105E">
            <w:pPr>
              <w:jc w:val="center"/>
              <w:rPr>
                <w:rFonts w:hint="eastAsia" w:ascii="宋体" w:hAnsi="宋体" w:eastAsia="宋体" w:cs="宋体"/>
                <w:sz w:val="18"/>
                <w:szCs w:val="18"/>
              </w:rPr>
            </w:pPr>
            <w:r>
              <w:rPr>
                <w:rFonts w:hint="eastAsia" w:ascii="宋体" w:hAnsi="宋体" w:eastAsia="宋体" w:cs="宋体"/>
                <w:sz w:val="18"/>
                <w:szCs w:val="18"/>
              </w:rPr>
              <w:t>6,707.13</w:t>
            </w:r>
          </w:p>
        </w:tc>
        <w:tc>
          <w:tcPr>
            <w:tcW w:w="1417" w:type="dxa"/>
            <w:tcBorders>
              <w:top w:val="nil"/>
              <w:left w:val="nil"/>
              <w:bottom w:val="single" w:color="auto" w:sz="4" w:space="0"/>
              <w:right w:val="single" w:color="auto" w:sz="4" w:space="0"/>
            </w:tcBorders>
            <w:vAlign w:val="center"/>
          </w:tcPr>
          <w:p w14:paraId="1B15CC47">
            <w:pPr>
              <w:jc w:val="center"/>
              <w:rPr>
                <w:rFonts w:hint="eastAsia" w:ascii="宋体" w:hAnsi="宋体" w:eastAsia="宋体" w:cs="宋体"/>
                <w:sz w:val="18"/>
                <w:szCs w:val="18"/>
              </w:rPr>
            </w:pPr>
            <w:r>
              <w:rPr>
                <w:rFonts w:hint="eastAsia" w:ascii="宋体" w:hAnsi="宋体" w:eastAsia="宋体" w:cs="宋体"/>
                <w:sz w:val="18"/>
                <w:szCs w:val="18"/>
              </w:rPr>
              <w:t>6,707.13</w:t>
            </w:r>
          </w:p>
        </w:tc>
        <w:tc>
          <w:tcPr>
            <w:tcW w:w="1134" w:type="dxa"/>
            <w:tcBorders>
              <w:top w:val="nil"/>
              <w:left w:val="nil"/>
              <w:bottom w:val="single" w:color="auto" w:sz="4" w:space="0"/>
              <w:right w:val="single" w:color="auto" w:sz="4" w:space="0"/>
            </w:tcBorders>
            <w:vAlign w:val="center"/>
          </w:tcPr>
          <w:p w14:paraId="2E4A8960">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7C84E995">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20204CC">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27ECFC3">
            <w:pPr>
              <w:jc w:val="center"/>
              <w:rPr>
                <w:rFonts w:hint="eastAsia" w:ascii="宋体" w:hAnsi="宋体" w:eastAsia="宋体" w:cs="宋体"/>
                <w:sz w:val="18"/>
                <w:szCs w:val="18"/>
              </w:rPr>
            </w:pPr>
          </w:p>
        </w:tc>
      </w:tr>
      <w:tr w14:paraId="212AE45A">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0AC716F">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6288874A">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2ABB052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3C1E995">
            <w:pPr>
              <w:rPr>
                <w:rFonts w:hint="eastAsia" w:ascii="宋体" w:hAnsi="宋体" w:eastAsia="宋体" w:cs="宋体"/>
                <w:b/>
                <w:bCs/>
                <w:sz w:val="18"/>
                <w:szCs w:val="18"/>
              </w:rPr>
            </w:pPr>
          </w:p>
        </w:tc>
      </w:tr>
      <w:tr w14:paraId="7E2C06F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8727C4">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2D0D403A">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目标1:完成在校学生教育1146人，提高昌吉市教育水平；目标2:完成学年内学生结业人数373人，达成教育教学的目标；目标3：完成学年内新入学学生396人，解决就学问题。</w:t>
            </w:r>
          </w:p>
        </w:tc>
        <w:tc>
          <w:tcPr>
            <w:tcW w:w="4581" w:type="dxa"/>
            <w:gridSpan w:val="4"/>
            <w:tcBorders>
              <w:top w:val="single" w:color="auto" w:sz="4" w:space="0"/>
              <w:left w:val="nil"/>
              <w:bottom w:val="single" w:color="auto" w:sz="4" w:space="0"/>
              <w:right w:val="single" w:color="auto" w:sz="4" w:space="0"/>
            </w:tcBorders>
          </w:tcPr>
          <w:p w14:paraId="7065C97C">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本单位全年预算数6707.13万元，全年执行数6707.13万元，总预算执行率为100%，已完成在校学生教育2583人，完成学年内学生结业人数825人，完成学年内新入学学生878人，结业率达到100%，我校在2024年的工作中主要达成了教育教学的目标，提高了昌吉市教育水平，解决了义务教育的就学问题。</w:t>
            </w:r>
          </w:p>
        </w:tc>
        <w:tc>
          <w:tcPr>
            <w:tcW w:w="284" w:type="dxa"/>
            <w:tcBorders>
              <w:top w:val="nil"/>
              <w:left w:val="nil"/>
              <w:bottom w:val="nil"/>
              <w:right w:val="nil"/>
            </w:tcBorders>
            <w:noWrap/>
            <w:vAlign w:val="center"/>
          </w:tcPr>
          <w:p w14:paraId="0BEF80C7">
            <w:pPr>
              <w:rPr>
                <w:rFonts w:hint="eastAsia" w:ascii="宋体" w:hAnsi="宋体" w:eastAsia="宋体" w:cs="宋体"/>
                <w:sz w:val="18"/>
                <w:szCs w:val="18"/>
                <w:lang w:eastAsia="zh-CN"/>
              </w:rPr>
            </w:pPr>
          </w:p>
        </w:tc>
      </w:tr>
      <w:tr w14:paraId="01CA2A8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A14262A">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20923F3">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3B5038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32547129">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6C86110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E4913C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488EDCD">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1417749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2E18C24">
            <w:pPr>
              <w:rPr>
                <w:rFonts w:hint="eastAsia" w:ascii="宋体" w:hAnsi="宋体" w:eastAsia="宋体" w:cs="宋体"/>
                <w:b/>
                <w:bCs/>
                <w:sz w:val="18"/>
                <w:szCs w:val="18"/>
              </w:rPr>
            </w:pPr>
          </w:p>
        </w:tc>
      </w:tr>
      <w:tr w14:paraId="462216E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3CD6025">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8EE37A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5D99B5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完成在校学生培养人数</w:t>
            </w:r>
          </w:p>
        </w:tc>
        <w:tc>
          <w:tcPr>
            <w:tcW w:w="1242" w:type="dxa"/>
            <w:tcBorders>
              <w:top w:val="nil"/>
              <w:left w:val="nil"/>
              <w:bottom w:val="single" w:color="auto" w:sz="4" w:space="0"/>
              <w:right w:val="single" w:color="auto" w:sz="4" w:space="0"/>
            </w:tcBorders>
            <w:noWrap/>
            <w:vAlign w:val="center"/>
          </w:tcPr>
          <w:p w14:paraId="282A4A9A">
            <w:pPr>
              <w:jc w:val="center"/>
              <w:rPr>
                <w:rFonts w:hint="eastAsia" w:ascii="宋体" w:hAnsi="宋体" w:eastAsia="宋体" w:cs="宋体"/>
                <w:sz w:val="18"/>
                <w:szCs w:val="18"/>
              </w:rPr>
            </w:pPr>
            <w:r>
              <w:rPr>
                <w:rFonts w:hint="eastAsia" w:ascii="宋体" w:hAnsi="宋体" w:eastAsia="宋体" w:cs="宋体"/>
                <w:sz w:val="18"/>
                <w:szCs w:val="18"/>
              </w:rPr>
              <w:t>=2583人</w:t>
            </w:r>
          </w:p>
        </w:tc>
        <w:tc>
          <w:tcPr>
            <w:tcW w:w="1417" w:type="dxa"/>
            <w:tcBorders>
              <w:top w:val="nil"/>
              <w:left w:val="nil"/>
              <w:bottom w:val="single" w:color="auto" w:sz="4" w:space="0"/>
              <w:right w:val="single" w:color="auto" w:sz="4" w:space="0"/>
            </w:tcBorders>
            <w:noWrap/>
            <w:vAlign w:val="center"/>
          </w:tcPr>
          <w:p w14:paraId="797CCD89">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43E5E792">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65F1ADF8">
            <w:pPr>
              <w:jc w:val="center"/>
              <w:rPr>
                <w:rFonts w:hint="eastAsia" w:ascii="宋体" w:hAnsi="宋体" w:eastAsia="宋体" w:cs="宋体"/>
                <w:sz w:val="18"/>
                <w:szCs w:val="18"/>
              </w:rPr>
            </w:pPr>
            <w:r>
              <w:rPr>
                <w:rFonts w:hint="eastAsia" w:ascii="宋体" w:hAnsi="宋体" w:eastAsia="宋体" w:cs="宋体"/>
                <w:sz w:val="18"/>
                <w:szCs w:val="18"/>
              </w:rPr>
              <w:t>2583人</w:t>
            </w:r>
          </w:p>
        </w:tc>
        <w:tc>
          <w:tcPr>
            <w:tcW w:w="720" w:type="dxa"/>
            <w:tcBorders>
              <w:top w:val="nil"/>
              <w:left w:val="nil"/>
              <w:bottom w:val="single" w:color="auto" w:sz="4" w:space="0"/>
              <w:right w:val="single" w:color="auto" w:sz="4" w:space="0"/>
            </w:tcBorders>
            <w:noWrap/>
            <w:vAlign w:val="center"/>
          </w:tcPr>
          <w:p w14:paraId="03ABEC72">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759A93B9">
            <w:pPr>
              <w:jc w:val="center"/>
              <w:rPr>
                <w:rFonts w:hint="eastAsia" w:ascii="宋体" w:hAnsi="宋体" w:eastAsia="宋体" w:cs="宋体"/>
                <w:sz w:val="18"/>
                <w:szCs w:val="18"/>
              </w:rPr>
            </w:pPr>
          </w:p>
        </w:tc>
      </w:tr>
      <w:tr w14:paraId="66E8D05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4D51E3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EF5FC3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DD91BE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完成学年内新入学学生人数</w:t>
            </w:r>
          </w:p>
        </w:tc>
        <w:tc>
          <w:tcPr>
            <w:tcW w:w="1242" w:type="dxa"/>
            <w:tcBorders>
              <w:top w:val="nil"/>
              <w:left w:val="nil"/>
              <w:bottom w:val="single" w:color="auto" w:sz="4" w:space="0"/>
              <w:right w:val="single" w:color="auto" w:sz="4" w:space="0"/>
            </w:tcBorders>
            <w:noWrap/>
            <w:vAlign w:val="center"/>
          </w:tcPr>
          <w:p w14:paraId="6D102B8E">
            <w:pPr>
              <w:jc w:val="center"/>
              <w:rPr>
                <w:rFonts w:hint="eastAsia" w:ascii="宋体" w:hAnsi="宋体" w:eastAsia="宋体" w:cs="宋体"/>
                <w:sz w:val="18"/>
                <w:szCs w:val="18"/>
              </w:rPr>
            </w:pPr>
            <w:r>
              <w:rPr>
                <w:rFonts w:hint="eastAsia" w:ascii="宋体" w:hAnsi="宋体" w:eastAsia="宋体" w:cs="宋体"/>
                <w:sz w:val="18"/>
                <w:szCs w:val="18"/>
              </w:rPr>
              <w:t>=878人</w:t>
            </w:r>
          </w:p>
        </w:tc>
        <w:tc>
          <w:tcPr>
            <w:tcW w:w="1417" w:type="dxa"/>
            <w:tcBorders>
              <w:top w:val="nil"/>
              <w:left w:val="nil"/>
              <w:bottom w:val="single" w:color="auto" w:sz="4" w:space="0"/>
              <w:right w:val="single" w:color="auto" w:sz="4" w:space="0"/>
            </w:tcBorders>
            <w:noWrap/>
            <w:vAlign w:val="center"/>
          </w:tcPr>
          <w:p w14:paraId="2063E119">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32BF2EF6">
            <w:pPr>
              <w:jc w:val="center"/>
              <w:rPr>
                <w:rFonts w:hint="eastAsia" w:ascii="宋体" w:hAnsi="宋体" w:eastAsia="宋体" w:cs="宋体"/>
                <w:sz w:val="18"/>
                <w:szCs w:val="18"/>
              </w:rPr>
            </w:pPr>
            <w:r>
              <w:rPr>
                <w:rFonts w:hint="eastAsia" w:ascii="宋体" w:hAnsi="宋体" w:eastAsia="宋体" w:cs="宋体"/>
                <w:sz w:val="18"/>
                <w:szCs w:val="18"/>
              </w:rPr>
              <w:t>23</w:t>
            </w:r>
          </w:p>
        </w:tc>
        <w:tc>
          <w:tcPr>
            <w:tcW w:w="1310" w:type="dxa"/>
            <w:tcBorders>
              <w:top w:val="nil"/>
              <w:left w:val="nil"/>
              <w:bottom w:val="single" w:color="auto" w:sz="4" w:space="0"/>
              <w:right w:val="single" w:color="auto" w:sz="4" w:space="0"/>
            </w:tcBorders>
            <w:noWrap/>
            <w:vAlign w:val="center"/>
          </w:tcPr>
          <w:p w14:paraId="6B7953A7">
            <w:pPr>
              <w:jc w:val="center"/>
              <w:rPr>
                <w:rFonts w:hint="eastAsia" w:ascii="宋体" w:hAnsi="宋体" w:eastAsia="宋体" w:cs="宋体"/>
                <w:sz w:val="18"/>
                <w:szCs w:val="18"/>
              </w:rPr>
            </w:pPr>
            <w:r>
              <w:rPr>
                <w:rFonts w:hint="eastAsia" w:ascii="宋体" w:hAnsi="宋体" w:eastAsia="宋体" w:cs="宋体"/>
                <w:sz w:val="18"/>
                <w:szCs w:val="18"/>
              </w:rPr>
              <w:t>878人</w:t>
            </w:r>
          </w:p>
        </w:tc>
        <w:tc>
          <w:tcPr>
            <w:tcW w:w="720" w:type="dxa"/>
            <w:tcBorders>
              <w:top w:val="nil"/>
              <w:left w:val="nil"/>
              <w:bottom w:val="single" w:color="auto" w:sz="4" w:space="0"/>
              <w:right w:val="single" w:color="auto" w:sz="4" w:space="0"/>
            </w:tcBorders>
            <w:noWrap/>
            <w:vAlign w:val="center"/>
          </w:tcPr>
          <w:p w14:paraId="288B2807">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7D8B5FD8">
            <w:pPr>
              <w:jc w:val="center"/>
              <w:rPr>
                <w:rFonts w:hint="eastAsia" w:ascii="宋体" w:hAnsi="宋体" w:eastAsia="宋体" w:cs="宋体"/>
                <w:sz w:val="18"/>
                <w:szCs w:val="18"/>
              </w:rPr>
            </w:pPr>
          </w:p>
        </w:tc>
      </w:tr>
      <w:tr w14:paraId="3328CE0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C8E530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B142C2D">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FEFA51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42" w:type="dxa"/>
            <w:tcBorders>
              <w:top w:val="nil"/>
              <w:left w:val="nil"/>
              <w:bottom w:val="single" w:color="auto" w:sz="4" w:space="0"/>
              <w:right w:val="single" w:color="auto" w:sz="4" w:space="0"/>
            </w:tcBorders>
            <w:noWrap/>
            <w:vAlign w:val="center"/>
          </w:tcPr>
          <w:p w14:paraId="079E69E3">
            <w:pPr>
              <w:jc w:val="center"/>
              <w:rPr>
                <w:rFonts w:hint="eastAsia" w:ascii="宋体" w:hAnsi="宋体" w:eastAsia="宋体" w:cs="宋体"/>
                <w:sz w:val="18"/>
                <w:szCs w:val="18"/>
              </w:rPr>
            </w:pPr>
            <w:r>
              <w:rPr>
                <w:rFonts w:hint="eastAsia" w:ascii="宋体" w:hAnsi="宋体" w:eastAsia="宋体" w:cs="宋体"/>
                <w:sz w:val="18"/>
                <w:szCs w:val="18"/>
              </w:rPr>
              <w:t>=825人</w:t>
            </w:r>
          </w:p>
        </w:tc>
        <w:tc>
          <w:tcPr>
            <w:tcW w:w="1417" w:type="dxa"/>
            <w:tcBorders>
              <w:top w:val="nil"/>
              <w:left w:val="nil"/>
              <w:bottom w:val="single" w:color="auto" w:sz="4" w:space="0"/>
              <w:right w:val="single" w:color="auto" w:sz="4" w:space="0"/>
            </w:tcBorders>
            <w:noWrap/>
            <w:vAlign w:val="center"/>
          </w:tcPr>
          <w:p w14:paraId="6350D1D9">
            <w:pPr>
              <w:rPr>
                <w:rFonts w:hint="eastAsia" w:ascii="宋体" w:hAnsi="宋体" w:eastAsia="宋体" w:cs="宋体"/>
                <w:sz w:val="18"/>
                <w:szCs w:val="18"/>
              </w:rPr>
            </w:pPr>
            <w:r>
              <w:rPr>
                <w:rFonts w:hint="eastAsia" w:ascii="宋体" w:hAnsi="宋体" w:eastAsia="宋体" w:cs="宋体"/>
                <w:sz w:val="18"/>
                <w:szCs w:val="18"/>
              </w:rPr>
              <w:t>学生年报</w:t>
            </w:r>
          </w:p>
        </w:tc>
        <w:tc>
          <w:tcPr>
            <w:tcW w:w="1134" w:type="dxa"/>
            <w:tcBorders>
              <w:top w:val="nil"/>
              <w:left w:val="nil"/>
              <w:bottom w:val="single" w:color="auto" w:sz="4" w:space="0"/>
              <w:right w:val="single" w:color="auto" w:sz="4" w:space="0"/>
            </w:tcBorders>
            <w:noWrap/>
            <w:vAlign w:val="center"/>
          </w:tcPr>
          <w:p w14:paraId="2E8F6E5D">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4F89BB47">
            <w:pPr>
              <w:jc w:val="center"/>
              <w:rPr>
                <w:rFonts w:hint="eastAsia" w:ascii="宋体" w:hAnsi="宋体" w:eastAsia="宋体" w:cs="宋体"/>
                <w:sz w:val="18"/>
                <w:szCs w:val="18"/>
              </w:rPr>
            </w:pPr>
            <w:r>
              <w:rPr>
                <w:rFonts w:hint="eastAsia" w:ascii="宋体" w:hAnsi="宋体" w:eastAsia="宋体" w:cs="宋体"/>
                <w:sz w:val="18"/>
                <w:szCs w:val="18"/>
              </w:rPr>
              <w:t>825人</w:t>
            </w:r>
          </w:p>
        </w:tc>
        <w:tc>
          <w:tcPr>
            <w:tcW w:w="720" w:type="dxa"/>
            <w:tcBorders>
              <w:top w:val="nil"/>
              <w:left w:val="nil"/>
              <w:bottom w:val="single" w:color="auto" w:sz="4" w:space="0"/>
              <w:right w:val="single" w:color="auto" w:sz="4" w:space="0"/>
            </w:tcBorders>
            <w:noWrap/>
            <w:vAlign w:val="center"/>
          </w:tcPr>
          <w:p w14:paraId="71E2764C">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17E123D8">
            <w:pPr>
              <w:jc w:val="center"/>
              <w:rPr>
                <w:rFonts w:hint="eastAsia" w:ascii="宋体" w:hAnsi="宋体" w:eastAsia="宋体" w:cs="宋体"/>
                <w:sz w:val="18"/>
                <w:szCs w:val="18"/>
              </w:rPr>
            </w:pPr>
          </w:p>
        </w:tc>
      </w:tr>
      <w:tr w14:paraId="49BB60B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F7534CB">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0E771D73">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0AB1861E">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42" w:type="dxa"/>
            <w:tcBorders>
              <w:top w:val="nil"/>
              <w:left w:val="nil"/>
              <w:bottom w:val="single" w:color="auto" w:sz="4" w:space="0"/>
              <w:right w:val="single" w:color="auto" w:sz="4" w:space="0"/>
            </w:tcBorders>
            <w:noWrap/>
            <w:vAlign w:val="center"/>
          </w:tcPr>
          <w:p w14:paraId="5772EF5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6F557AAE">
            <w:pPr>
              <w:rPr>
                <w:rFonts w:hint="eastAsia" w:ascii="宋体" w:hAnsi="宋体" w:eastAsia="宋体" w:cs="宋体"/>
                <w:sz w:val="18"/>
                <w:szCs w:val="18"/>
              </w:rPr>
            </w:pPr>
            <w:r>
              <w:rPr>
                <w:rFonts w:hint="eastAsia" w:ascii="宋体" w:hAnsi="宋体" w:eastAsia="宋体" w:cs="宋体"/>
                <w:sz w:val="18"/>
                <w:szCs w:val="18"/>
              </w:rPr>
              <w:t>工作计划</w:t>
            </w:r>
          </w:p>
        </w:tc>
        <w:tc>
          <w:tcPr>
            <w:tcW w:w="1134" w:type="dxa"/>
            <w:tcBorders>
              <w:top w:val="nil"/>
              <w:left w:val="nil"/>
              <w:bottom w:val="single" w:color="auto" w:sz="4" w:space="0"/>
              <w:right w:val="single" w:color="auto" w:sz="4" w:space="0"/>
            </w:tcBorders>
            <w:noWrap/>
            <w:vAlign w:val="center"/>
          </w:tcPr>
          <w:p w14:paraId="3D505262">
            <w:pPr>
              <w:jc w:val="center"/>
              <w:rPr>
                <w:rFonts w:hint="eastAsia" w:ascii="宋体" w:hAnsi="宋体" w:eastAsia="宋体" w:cs="宋体"/>
                <w:sz w:val="18"/>
                <w:szCs w:val="18"/>
              </w:rPr>
            </w:pPr>
            <w:r>
              <w:rPr>
                <w:rFonts w:hint="eastAsia" w:ascii="宋体" w:hAnsi="宋体" w:eastAsia="宋体" w:cs="宋体"/>
                <w:sz w:val="18"/>
                <w:szCs w:val="18"/>
              </w:rPr>
              <w:t>22</w:t>
            </w:r>
          </w:p>
        </w:tc>
        <w:tc>
          <w:tcPr>
            <w:tcW w:w="1310" w:type="dxa"/>
            <w:tcBorders>
              <w:top w:val="nil"/>
              <w:left w:val="nil"/>
              <w:bottom w:val="single" w:color="auto" w:sz="4" w:space="0"/>
              <w:right w:val="single" w:color="auto" w:sz="4" w:space="0"/>
            </w:tcBorders>
            <w:noWrap/>
            <w:vAlign w:val="center"/>
          </w:tcPr>
          <w:p w14:paraId="4D75461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270F3EBF">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0EE6DD10">
            <w:pPr>
              <w:jc w:val="center"/>
              <w:rPr>
                <w:rFonts w:hint="eastAsia" w:ascii="宋体" w:hAnsi="宋体" w:eastAsia="宋体" w:cs="宋体"/>
                <w:sz w:val="18"/>
                <w:szCs w:val="18"/>
              </w:rPr>
            </w:pPr>
          </w:p>
        </w:tc>
      </w:tr>
    </w:tbl>
    <w:p w14:paraId="347A254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CF4AB4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5"/>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3ECCE7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15B62C9">
            <w:pPr>
              <w:jc w:val="center"/>
              <w:rPr>
                <w:rFonts w:hint="eastAsia" w:ascii="宋体" w:hAnsi="宋体" w:eastAsia="宋体" w:cs="宋体"/>
                <w:b/>
                <w:bCs/>
                <w:color w:val="000000"/>
                <w:sz w:val="18"/>
                <w:szCs w:val="18"/>
              </w:rPr>
            </w:pPr>
            <w:bookmarkStart w:id="6"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9E9A8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2024年人大代表“微实事”项目资金[昌吉市第七中学校园文化建设项目]</w:t>
            </w:r>
          </w:p>
        </w:tc>
      </w:tr>
      <w:tr w14:paraId="03848C1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EB9FE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05AE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428" w:type="dxa"/>
            <w:gridSpan w:val="2"/>
            <w:tcBorders>
              <w:top w:val="single" w:color="auto" w:sz="4" w:space="0"/>
              <w:left w:val="nil"/>
              <w:bottom w:val="single" w:color="auto" w:sz="4" w:space="0"/>
              <w:right w:val="single" w:color="auto" w:sz="4" w:space="0"/>
            </w:tcBorders>
            <w:vAlign w:val="center"/>
          </w:tcPr>
          <w:p w14:paraId="09ED2B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A9F7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昌吉市第七中学</w:t>
            </w:r>
          </w:p>
        </w:tc>
      </w:tr>
      <w:tr w14:paraId="5822621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EFDFA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07B60C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83BE6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D0823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C538B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C1028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2E126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2A111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277661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19C40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98218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EFE9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67CCE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3BD7B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5E379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666D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32D7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8D65EC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93324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FDB7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6772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631AE9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1A8408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565001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6580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C07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5B3A77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2FFB2D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7CD0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D4B2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6577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4648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0AB42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323C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52A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EF80E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82D85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55572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A0DD6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1C7EA1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2301FE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B4433B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该项目为年中追加项目，项目资金10万元。为加强我校校园文化建设，我校计划新建栈道1条，新建观景台1座，项目验收合格率100%，资金支付及时率100%，该项目的实施能加强我校校园文化的建设。</w:t>
            </w:r>
          </w:p>
        </w:tc>
        <w:tc>
          <w:tcPr>
            <w:tcW w:w="5716" w:type="dxa"/>
            <w:gridSpan w:val="8"/>
            <w:tcBorders>
              <w:top w:val="single" w:color="auto" w:sz="4" w:space="0"/>
              <w:left w:val="nil"/>
              <w:bottom w:val="single" w:color="auto" w:sz="4" w:space="0"/>
              <w:right w:val="single" w:color="auto" w:sz="4" w:space="0"/>
            </w:tcBorders>
            <w:vAlign w:val="center"/>
          </w:tcPr>
          <w:p w14:paraId="42819F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截止2024年12月31日，该项目已全部完成，项目资金支付10万元。项目主要内容为新建栈道1条，新建观景台1座，项目验收合格率100%，资金支付及时率100%，该项目的实施能加强我校校园文化的建设。</w:t>
            </w:r>
          </w:p>
        </w:tc>
      </w:tr>
      <w:tr w14:paraId="79169A9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D6C4DE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EF526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DCD4B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7DBEA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AAD2C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086EE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365B8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05EA8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A6DFD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895CD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5FF95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92959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25C9B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5CE5EC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BEB8E6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33633D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17022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5EE9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E7B6FCA">
            <w:pPr>
              <w:rPr>
                <w:rFonts w:hint="eastAsia"/>
                <w:color w:val="000000"/>
                <w:sz w:val="18"/>
                <w:szCs w:val="18"/>
              </w:rPr>
            </w:pPr>
            <w:r>
              <w:rPr>
                <w:rFonts w:hint="eastAsia"/>
                <w:color w:val="000000"/>
                <w:sz w:val="18"/>
                <w:szCs w:val="18"/>
              </w:rPr>
              <w:t>新建栈道数量</w:t>
            </w:r>
          </w:p>
        </w:tc>
        <w:tc>
          <w:tcPr>
            <w:tcW w:w="627" w:type="dxa"/>
            <w:tcBorders>
              <w:top w:val="nil"/>
              <w:left w:val="nil"/>
              <w:bottom w:val="single" w:color="auto" w:sz="4" w:space="0"/>
              <w:right w:val="single" w:color="auto" w:sz="4" w:space="0"/>
            </w:tcBorders>
            <w:vAlign w:val="center"/>
          </w:tcPr>
          <w:p w14:paraId="107C9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07E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728" w:type="dxa"/>
            <w:tcBorders>
              <w:top w:val="nil"/>
              <w:left w:val="nil"/>
              <w:bottom w:val="single" w:color="auto" w:sz="4" w:space="0"/>
              <w:right w:val="single" w:color="auto" w:sz="4" w:space="0"/>
            </w:tcBorders>
            <w:vAlign w:val="center"/>
          </w:tcPr>
          <w:p w14:paraId="4964C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=1条</w:t>
            </w:r>
          </w:p>
        </w:tc>
        <w:tc>
          <w:tcPr>
            <w:tcW w:w="637" w:type="dxa"/>
            <w:tcBorders>
              <w:top w:val="nil"/>
              <w:left w:val="nil"/>
              <w:bottom w:val="single" w:color="auto" w:sz="4" w:space="0"/>
              <w:right w:val="single" w:color="auto" w:sz="4" w:space="0"/>
            </w:tcBorders>
            <w:vAlign w:val="center"/>
          </w:tcPr>
          <w:p w14:paraId="39B56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0B6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8FA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2B8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2CC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761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BCF548D">
            <w:pPr>
              <w:jc w:val="center"/>
              <w:rPr>
                <w:rFonts w:hint="eastAsia"/>
                <w:color w:val="000000"/>
                <w:sz w:val="18"/>
                <w:szCs w:val="18"/>
              </w:rPr>
            </w:pPr>
          </w:p>
        </w:tc>
      </w:tr>
      <w:tr w14:paraId="6D424E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C39FF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9DCEC0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577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482F17A">
            <w:pPr>
              <w:rPr>
                <w:rFonts w:hint="eastAsia" w:ascii="宋体" w:hAnsi="宋体" w:eastAsia="宋体" w:cs="宋体"/>
                <w:color w:val="000000"/>
                <w:sz w:val="18"/>
                <w:szCs w:val="18"/>
              </w:rPr>
            </w:pPr>
            <w:r>
              <w:rPr>
                <w:rFonts w:hint="eastAsia" w:ascii="宋体" w:hAnsi="宋体" w:eastAsia="宋体" w:cs="宋体"/>
                <w:color w:val="000000"/>
                <w:sz w:val="18"/>
                <w:szCs w:val="18"/>
              </w:rPr>
              <w:t>新建观景台数量</w:t>
            </w:r>
          </w:p>
        </w:tc>
        <w:tc>
          <w:tcPr>
            <w:tcW w:w="627" w:type="dxa"/>
            <w:tcBorders>
              <w:top w:val="nil"/>
              <w:left w:val="nil"/>
              <w:bottom w:val="single" w:color="auto" w:sz="4" w:space="0"/>
              <w:right w:val="single" w:color="auto" w:sz="4" w:space="0"/>
            </w:tcBorders>
            <w:vAlign w:val="center"/>
          </w:tcPr>
          <w:p w14:paraId="3E76C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43BA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=1座</w:t>
            </w:r>
          </w:p>
        </w:tc>
        <w:tc>
          <w:tcPr>
            <w:tcW w:w="728" w:type="dxa"/>
            <w:tcBorders>
              <w:top w:val="nil"/>
              <w:left w:val="nil"/>
              <w:bottom w:val="single" w:color="auto" w:sz="4" w:space="0"/>
              <w:right w:val="single" w:color="auto" w:sz="4" w:space="0"/>
            </w:tcBorders>
            <w:vAlign w:val="center"/>
          </w:tcPr>
          <w:p w14:paraId="37515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=1座</w:t>
            </w:r>
          </w:p>
        </w:tc>
        <w:tc>
          <w:tcPr>
            <w:tcW w:w="637" w:type="dxa"/>
            <w:tcBorders>
              <w:top w:val="nil"/>
              <w:left w:val="nil"/>
              <w:bottom w:val="single" w:color="auto" w:sz="4" w:space="0"/>
              <w:right w:val="single" w:color="auto" w:sz="4" w:space="0"/>
            </w:tcBorders>
            <w:vAlign w:val="center"/>
          </w:tcPr>
          <w:p w14:paraId="45F009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AB9F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167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370C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D56E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FAA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3213D87">
            <w:pPr>
              <w:jc w:val="center"/>
              <w:rPr>
                <w:rFonts w:hint="eastAsia" w:ascii="宋体" w:hAnsi="宋体" w:eastAsia="宋体" w:cs="宋体"/>
                <w:color w:val="000000"/>
                <w:sz w:val="18"/>
                <w:szCs w:val="18"/>
              </w:rPr>
            </w:pPr>
          </w:p>
        </w:tc>
      </w:tr>
      <w:tr w14:paraId="21EA58D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D39BA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8080EC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2C5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932761F">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3FEA5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DA6D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5A53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F371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A91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3A5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83E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964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A6C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B03F568">
            <w:pPr>
              <w:jc w:val="center"/>
              <w:rPr>
                <w:rFonts w:hint="eastAsia" w:ascii="宋体" w:hAnsi="宋体" w:eastAsia="宋体" w:cs="宋体"/>
                <w:color w:val="000000"/>
                <w:sz w:val="18"/>
                <w:szCs w:val="18"/>
              </w:rPr>
            </w:pPr>
          </w:p>
        </w:tc>
      </w:tr>
      <w:tr w14:paraId="695DD28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601E6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07C3D6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4B56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A3F8989">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328C2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224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F035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EC032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5E87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8532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E005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49B6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D9C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C3FDF13">
            <w:pPr>
              <w:jc w:val="center"/>
              <w:rPr>
                <w:rFonts w:hint="eastAsia" w:ascii="宋体" w:hAnsi="宋体" w:eastAsia="宋体" w:cs="宋体"/>
                <w:color w:val="000000"/>
                <w:sz w:val="18"/>
                <w:szCs w:val="18"/>
              </w:rPr>
            </w:pPr>
          </w:p>
        </w:tc>
      </w:tr>
      <w:tr w14:paraId="72A095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61DA1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7F93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F56F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5447ECA">
            <w:pPr>
              <w:rPr>
                <w:rFonts w:hint="eastAsia" w:ascii="宋体" w:hAnsi="宋体" w:eastAsia="宋体" w:cs="宋体"/>
                <w:color w:val="000000"/>
                <w:sz w:val="18"/>
                <w:szCs w:val="18"/>
              </w:rPr>
            </w:pPr>
            <w:r>
              <w:rPr>
                <w:rFonts w:hint="eastAsia" w:ascii="宋体" w:hAnsi="宋体" w:eastAsia="宋体" w:cs="宋体"/>
                <w:color w:val="000000"/>
                <w:sz w:val="18"/>
                <w:szCs w:val="18"/>
              </w:rPr>
              <w:t>新建栈道成本</w:t>
            </w:r>
          </w:p>
        </w:tc>
        <w:tc>
          <w:tcPr>
            <w:tcW w:w="627" w:type="dxa"/>
            <w:tcBorders>
              <w:top w:val="nil"/>
              <w:left w:val="nil"/>
              <w:bottom w:val="single" w:color="auto" w:sz="4" w:space="0"/>
              <w:right w:val="single" w:color="auto" w:sz="4" w:space="0"/>
            </w:tcBorders>
            <w:vAlign w:val="center"/>
          </w:tcPr>
          <w:p w14:paraId="1FC0D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3270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4C9A2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516997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E8C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5C3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E05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A637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B05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65CD693">
            <w:pPr>
              <w:jc w:val="center"/>
              <w:rPr>
                <w:rFonts w:hint="eastAsia" w:ascii="宋体" w:hAnsi="宋体" w:eastAsia="宋体" w:cs="宋体"/>
                <w:color w:val="000000"/>
                <w:sz w:val="18"/>
                <w:szCs w:val="18"/>
              </w:rPr>
            </w:pPr>
          </w:p>
        </w:tc>
      </w:tr>
      <w:tr w14:paraId="73453F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970FE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F48FEB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613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382259B">
            <w:pPr>
              <w:rPr>
                <w:rFonts w:hint="eastAsia" w:ascii="宋体" w:hAnsi="宋体" w:eastAsia="宋体" w:cs="宋体"/>
                <w:color w:val="000000"/>
                <w:sz w:val="18"/>
                <w:szCs w:val="18"/>
              </w:rPr>
            </w:pPr>
            <w:r>
              <w:rPr>
                <w:rFonts w:hint="eastAsia" w:ascii="宋体" w:hAnsi="宋体" w:eastAsia="宋体" w:cs="宋体"/>
                <w:color w:val="000000"/>
                <w:sz w:val="18"/>
                <w:szCs w:val="18"/>
              </w:rPr>
              <w:t>新建观景台成本</w:t>
            </w:r>
          </w:p>
        </w:tc>
        <w:tc>
          <w:tcPr>
            <w:tcW w:w="627" w:type="dxa"/>
            <w:tcBorders>
              <w:top w:val="nil"/>
              <w:left w:val="nil"/>
              <w:bottom w:val="single" w:color="auto" w:sz="4" w:space="0"/>
              <w:right w:val="single" w:color="auto" w:sz="4" w:space="0"/>
            </w:tcBorders>
            <w:vAlign w:val="center"/>
          </w:tcPr>
          <w:p w14:paraId="72E982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46F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54C17F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1E410E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D70A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B84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F2F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13F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72F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AB4559C">
            <w:pPr>
              <w:jc w:val="center"/>
              <w:rPr>
                <w:rFonts w:hint="eastAsia" w:ascii="宋体" w:hAnsi="宋体" w:eastAsia="宋体" w:cs="宋体"/>
                <w:color w:val="000000"/>
                <w:sz w:val="18"/>
                <w:szCs w:val="18"/>
              </w:rPr>
            </w:pPr>
          </w:p>
        </w:tc>
      </w:tr>
      <w:tr w14:paraId="3473D92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29B448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A07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BC52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596561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加强我校校园文化建设</w:t>
            </w:r>
          </w:p>
        </w:tc>
        <w:tc>
          <w:tcPr>
            <w:tcW w:w="627" w:type="dxa"/>
            <w:tcBorders>
              <w:top w:val="nil"/>
              <w:left w:val="nil"/>
              <w:bottom w:val="single" w:color="auto" w:sz="4" w:space="0"/>
              <w:right w:val="single" w:color="auto" w:sz="4" w:space="0"/>
            </w:tcBorders>
            <w:vAlign w:val="center"/>
          </w:tcPr>
          <w:p w14:paraId="0372B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62C4E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有效加强</w:t>
            </w:r>
          </w:p>
        </w:tc>
        <w:tc>
          <w:tcPr>
            <w:tcW w:w="728" w:type="dxa"/>
            <w:tcBorders>
              <w:top w:val="nil"/>
              <w:left w:val="nil"/>
              <w:bottom w:val="single" w:color="auto" w:sz="4" w:space="0"/>
              <w:right w:val="single" w:color="auto" w:sz="4" w:space="0"/>
            </w:tcBorders>
            <w:vAlign w:val="center"/>
          </w:tcPr>
          <w:p w14:paraId="379F2A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0286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88C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6E601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6BC7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58F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EBB1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B3D29A8">
            <w:pPr>
              <w:jc w:val="center"/>
              <w:rPr>
                <w:rFonts w:hint="eastAsia" w:ascii="宋体" w:hAnsi="宋体" w:eastAsia="宋体" w:cs="宋体"/>
                <w:color w:val="000000"/>
                <w:sz w:val="18"/>
                <w:szCs w:val="18"/>
              </w:rPr>
            </w:pPr>
          </w:p>
        </w:tc>
      </w:tr>
      <w:tr w14:paraId="119D611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B5DFC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F99F9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0FDBC4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12C468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A99BFD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7619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66D78E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0C4DA3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AF439B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656CAC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AAD9E44">
            <w:pPr>
              <w:rPr>
                <w:rFonts w:hint="eastAsia" w:ascii="宋体" w:hAnsi="宋体" w:eastAsia="宋体" w:cs="宋体"/>
                <w:color w:val="000000"/>
                <w:sz w:val="18"/>
                <w:szCs w:val="18"/>
              </w:rPr>
            </w:pPr>
          </w:p>
        </w:tc>
      </w:tr>
      <w:bookmarkEnd w:id="6"/>
    </w:tbl>
    <w:p w14:paraId="5DA330C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894538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1F362F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D557C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397CF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2024年自治区教育项目经费内初班经费</w:t>
            </w:r>
          </w:p>
        </w:tc>
      </w:tr>
      <w:tr w14:paraId="2DF9D3B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12856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37827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3395E9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92B5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昌吉市第七中学</w:t>
            </w:r>
          </w:p>
        </w:tc>
      </w:tr>
      <w:tr w14:paraId="1601C02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43C56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9D72E9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F2233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E1F03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6CF86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257A2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6F1B9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27678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6D80E8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34559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C40A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1CCD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1,034.00</w:t>
            </w:r>
          </w:p>
        </w:tc>
        <w:tc>
          <w:tcPr>
            <w:tcW w:w="1968" w:type="dxa"/>
            <w:gridSpan w:val="3"/>
            <w:tcBorders>
              <w:top w:val="single" w:color="auto" w:sz="4" w:space="0"/>
              <w:left w:val="nil"/>
              <w:bottom w:val="single" w:color="auto" w:sz="4" w:space="0"/>
              <w:right w:val="single" w:color="auto" w:sz="4" w:space="0"/>
            </w:tcBorders>
            <w:vAlign w:val="center"/>
          </w:tcPr>
          <w:p w14:paraId="4ACBC0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1,033.30</w:t>
            </w:r>
          </w:p>
        </w:tc>
        <w:tc>
          <w:tcPr>
            <w:tcW w:w="1428" w:type="dxa"/>
            <w:gridSpan w:val="2"/>
            <w:tcBorders>
              <w:top w:val="single" w:color="auto" w:sz="4" w:space="0"/>
              <w:left w:val="nil"/>
              <w:bottom w:val="single" w:color="auto" w:sz="4" w:space="0"/>
              <w:right w:val="single" w:color="auto" w:sz="4" w:space="0"/>
            </w:tcBorders>
            <w:vAlign w:val="center"/>
          </w:tcPr>
          <w:p w14:paraId="059FD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978.33</w:t>
            </w:r>
          </w:p>
        </w:tc>
        <w:tc>
          <w:tcPr>
            <w:tcW w:w="1372" w:type="dxa"/>
            <w:gridSpan w:val="2"/>
            <w:tcBorders>
              <w:top w:val="nil"/>
              <w:left w:val="nil"/>
              <w:bottom w:val="single" w:color="auto" w:sz="4" w:space="0"/>
              <w:right w:val="single" w:color="auto" w:sz="4" w:space="0"/>
            </w:tcBorders>
            <w:vAlign w:val="center"/>
          </w:tcPr>
          <w:p w14:paraId="60762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FA7B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94.68%</w:t>
            </w:r>
          </w:p>
        </w:tc>
        <w:tc>
          <w:tcPr>
            <w:tcW w:w="1552" w:type="dxa"/>
            <w:gridSpan w:val="2"/>
            <w:tcBorders>
              <w:top w:val="nil"/>
              <w:left w:val="nil"/>
              <w:bottom w:val="single" w:color="auto" w:sz="4" w:space="0"/>
              <w:right w:val="single" w:color="auto" w:sz="4" w:space="0"/>
            </w:tcBorders>
            <w:vAlign w:val="center"/>
          </w:tcPr>
          <w:p w14:paraId="50F374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08D8E6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B1C6E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4295E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2134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1,034.00</w:t>
            </w:r>
          </w:p>
        </w:tc>
        <w:tc>
          <w:tcPr>
            <w:tcW w:w="1968" w:type="dxa"/>
            <w:gridSpan w:val="3"/>
            <w:tcBorders>
              <w:top w:val="single" w:color="auto" w:sz="4" w:space="0"/>
              <w:left w:val="nil"/>
              <w:bottom w:val="single" w:color="auto" w:sz="4" w:space="0"/>
              <w:right w:val="single" w:color="auto" w:sz="4" w:space="0"/>
            </w:tcBorders>
            <w:vAlign w:val="center"/>
          </w:tcPr>
          <w:p w14:paraId="38C4B3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1,033.30</w:t>
            </w:r>
          </w:p>
        </w:tc>
        <w:tc>
          <w:tcPr>
            <w:tcW w:w="1428" w:type="dxa"/>
            <w:gridSpan w:val="2"/>
            <w:tcBorders>
              <w:top w:val="single" w:color="auto" w:sz="4" w:space="0"/>
              <w:left w:val="nil"/>
              <w:bottom w:val="single" w:color="auto" w:sz="4" w:space="0"/>
              <w:right w:val="single" w:color="auto" w:sz="4" w:space="0"/>
            </w:tcBorders>
            <w:vAlign w:val="center"/>
          </w:tcPr>
          <w:p w14:paraId="6D27F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978.33</w:t>
            </w:r>
          </w:p>
        </w:tc>
        <w:tc>
          <w:tcPr>
            <w:tcW w:w="1372" w:type="dxa"/>
            <w:gridSpan w:val="2"/>
            <w:tcBorders>
              <w:top w:val="nil"/>
              <w:left w:val="nil"/>
              <w:bottom w:val="single" w:color="auto" w:sz="4" w:space="0"/>
              <w:right w:val="single" w:color="auto" w:sz="4" w:space="0"/>
            </w:tcBorders>
            <w:vAlign w:val="center"/>
          </w:tcPr>
          <w:p w14:paraId="31871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5CC02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E8E3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011ACB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9C895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D4CAC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1952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123CF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5D52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E395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8DB84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87AF4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2693D6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11BB2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EA790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D5509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C347C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A648C0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E5BCD1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2024年收到自治区下达的内初班办班学校1033.3万元经费，已用于2024年至2025学年区内初中班学生经常性经费及教职工补助，减轻学生家庭经济困难，有效提高教职工积极性，保障区内初中班办学工作平稳有序进行。</w:t>
            </w:r>
          </w:p>
        </w:tc>
        <w:tc>
          <w:tcPr>
            <w:tcW w:w="5716" w:type="dxa"/>
            <w:gridSpan w:val="8"/>
            <w:tcBorders>
              <w:top w:val="single" w:color="auto" w:sz="4" w:space="0"/>
              <w:left w:val="nil"/>
              <w:bottom w:val="single" w:color="auto" w:sz="4" w:space="0"/>
              <w:right w:val="single" w:color="auto" w:sz="4" w:space="0"/>
            </w:tcBorders>
            <w:vAlign w:val="center"/>
          </w:tcPr>
          <w:p w14:paraId="32D6E2B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执行资金978.33万元，剩余55.67万元计划于下半学年（春季学期）支付完成。该项目主要用于发放区内初中班学生经常性经费及教职工补助，发放学生人数1174人，发放教职工人数188人。该项目的实施减轻学生家庭经济困难，有效提高教职工积极性，保障区内初中办学工作平稳有序进行。</w:t>
            </w:r>
          </w:p>
        </w:tc>
      </w:tr>
      <w:tr w14:paraId="0E65314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6A5DFA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48210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CC9F5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AE9DD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8EDE1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8F0CC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8F1BF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D4180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4DDB2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82623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A38A3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9EED7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AD36E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C4E2EC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FB7BEE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B20586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2ECE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4C2D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27CE613">
            <w:pPr>
              <w:rPr>
                <w:rFonts w:hint="eastAsia"/>
                <w:color w:val="000000"/>
                <w:sz w:val="18"/>
                <w:szCs w:val="18"/>
                <w:lang w:eastAsia="zh-CN"/>
              </w:rPr>
            </w:pPr>
            <w:r>
              <w:rPr>
                <w:rFonts w:hint="eastAsia"/>
                <w:color w:val="000000"/>
                <w:sz w:val="18"/>
                <w:szCs w:val="18"/>
                <w:lang w:eastAsia="zh-CN"/>
              </w:rPr>
              <w:t>区内初中班受益教职工人数</w:t>
            </w:r>
          </w:p>
        </w:tc>
        <w:tc>
          <w:tcPr>
            <w:tcW w:w="627" w:type="dxa"/>
            <w:tcBorders>
              <w:top w:val="nil"/>
              <w:left w:val="nil"/>
              <w:bottom w:val="single" w:color="auto" w:sz="4" w:space="0"/>
              <w:right w:val="single" w:color="auto" w:sz="4" w:space="0"/>
            </w:tcBorders>
            <w:vAlign w:val="center"/>
          </w:tcPr>
          <w:p w14:paraId="1C934D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A1E94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=188人</w:t>
            </w:r>
          </w:p>
        </w:tc>
        <w:tc>
          <w:tcPr>
            <w:tcW w:w="728" w:type="dxa"/>
            <w:tcBorders>
              <w:top w:val="nil"/>
              <w:left w:val="nil"/>
              <w:bottom w:val="single" w:color="auto" w:sz="4" w:space="0"/>
              <w:right w:val="single" w:color="auto" w:sz="4" w:space="0"/>
            </w:tcBorders>
            <w:vAlign w:val="center"/>
          </w:tcPr>
          <w:p w14:paraId="62230A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=188人</w:t>
            </w:r>
          </w:p>
        </w:tc>
        <w:tc>
          <w:tcPr>
            <w:tcW w:w="637" w:type="dxa"/>
            <w:tcBorders>
              <w:top w:val="nil"/>
              <w:left w:val="nil"/>
              <w:bottom w:val="single" w:color="auto" w:sz="4" w:space="0"/>
              <w:right w:val="single" w:color="auto" w:sz="4" w:space="0"/>
            </w:tcBorders>
            <w:vAlign w:val="center"/>
          </w:tcPr>
          <w:p w14:paraId="7566C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4BD5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24629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B9D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433F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E0FB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41333D2">
            <w:pPr>
              <w:jc w:val="center"/>
              <w:rPr>
                <w:rFonts w:hint="eastAsia"/>
                <w:color w:val="000000"/>
                <w:sz w:val="18"/>
                <w:szCs w:val="18"/>
              </w:rPr>
            </w:pPr>
          </w:p>
        </w:tc>
      </w:tr>
      <w:tr w14:paraId="59E4306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2385E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8D59F0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439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85465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区内初中班受益学生人数</w:t>
            </w:r>
          </w:p>
        </w:tc>
        <w:tc>
          <w:tcPr>
            <w:tcW w:w="627" w:type="dxa"/>
            <w:tcBorders>
              <w:top w:val="nil"/>
              <w:left w:val="nil"/>
              <w:bottom w:val="single" w:color="auto" w:sz="4" w:space="0"/>
              <w:right w:val="single" w:color="auto" w:sz="4" w:space="0"/>
            </w:tcBorders>
            <w:vAlign w:val="center"/>
          </w:tcPr>
          <w:p w14:paraId="35E92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C44A6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=1174人</w:t>
            </w:r>
          </w:p>
        </w:tc>
        <w:tc>
          <w:tcPr>
            <w:tcW w:w="728" w:type="dxa"/>
            <w:tcBorders>
              <w:top w:val="nil"/>
              <w:left w:val="nil"/>
              <w:bottom w:val="single" w:color="auto" w:sz="4" w:space="0"/>
              <w:right w:val="single" w:color="auto" w:sz="4" w:space="0"/>
            </w:tcBorders>
            <w:vAlign w:val="center"/>
          </w:tcPr>
          <w:p w14:paraId="00B89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=1174人</w:t>
            </w:r>
          </w:p>
        </w:tc>
        <w:tc>
          <w:tcPr>
            <w:tcW w:w="637" w:type="dxa"/>
            <w:tcBorders>
              <w:top w:val="nil"/>
              <w:left w:val="nil"/>
              <w:bottom w:val="single" w:color="auto" w:sz="4" w:space="0"/>
              <w:right w:val="single" w:color="auto" w:sz="4" w:space="0"/>
            </w:tcBorders>
            <w:vAlign w:val="center"/>
          </w:tcPr>
          <w:p w14:paraId="44BB3F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8D2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799B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B29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413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9CD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6CFB875">
            <w:pPr>
              <w:jc w:val="center"/>
              <w:rPr>
                <w:rFonts w:hint="eastAsia" w:ascii="宋体" w:hAnsi="宋体" w:eastAsia="宋体" w:cs="宋体"/>
                <w:color w:val="000000"/>
                <w:sz w:val="18"/>
                <w:szCs w:val="18"/>
              </w:rPr>
            </w:pPr>
          </w:p>
        </w:tc>
      </w:tr>
      <w:tr w14:paraId="3241A9C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20C4D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2C508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197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C917478">
            <w:pPr>
              <w:rPr>
                <w:rFonts w:hint="eastAsia" w:ascii="宋体" w:hAnsi="宋体" w:eastAsia="宋体" w:cs="宋体"/>
                <w:color w:val="000000"/>
                <w:sz w:val="18"/>
                <w:szCs w:val="18"/>
              </w:rPr>
            </w:pPr>
            <w:r>
              <w:rPr>
                <w:rFonts w:hint="eastAsia" w:ascii="宋体" w:hAnsi="宋体" w:eastAsia="宋体" w:cs="宋体"/>
                <w:color w:val="000000"/>
                <w:sz w:val="18"/>
                <w:szCs w:val="18"/>
              </w:rPr>
              <w:t>受益教师覆盖率</w:t>
            </w:r>
          </w:p>
        </w:tc>
        <w:tc>
          <w:tcPr>
            <w:tcW w:w="627" w:type="dxa"/>
            <w:tcBorders>
              <w:top w:val="nil"/>
              <w:left w:val="nil"/>
              <w:bottom w:val="single" w:color="auto" w:sz="4" w:space="0"/>
              <w:right w:val="single" w:color="auto" w:sz="4" w:space="0"/>
            </w:tcBorders>
            <w:vAlign w:val="center"/>
          </w:tcPr>
          <w:p w14:paraId="132DD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0746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C854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02252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C9D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D394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C69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C15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417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583F459">
            <w:pPr>
              <w:jc w:val="center"/>
              <w:rPr>
                <w:rFonts w:hint="eastAsia" w:ascii="宋体" w:hAnsi="宋体" w:eastAsia="宋体" w:cs="宋体"/>
                <w:color w:val="000000"/>
                <w:sz w:val="18"/>
                <w:szCs w:val="18"/>
              </w:rPr>
            </w:pPr>
          </w:p>
        </w:tc>
      </w:tr>
      <w:tr w14:paraId="3B0A4F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1A76D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E4E814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C36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8540FC5">
            <w:pPr>
              <w:rPr>
                <w:rFonts w:hint="eastAsia" w:ascii="宋体" w:hAnsi="宋体" w:eastAsia="宋体" w:cs="宋体"/>
                <w:color w:val="000000"/>
                <w:sz w:val="18"/>
                <w:szCs w:val="18"/>
              </w:rPr>
            </w:pPr>
            <w:r>
              <w:rPr>
                <w:rFonts w:hint="eastAsia" w:ascii="宋体" w:hAnsi="宋体" w:eastAsia="宋体" w:cs="宋体"/>
                <w:color w:val="000000"/>
                <w:sz w:val="18"/>
                <w:szCs w:val="18"/>
              </w:rPr>
              <w:t>受益学生覆盖率</w:t>
            </w:r>
          </w:p>
        </w:tc>
        <w:tc>
          <w:tcPr>
            <w:tcW w:w="627" w:type="dxa"/>
            <w:tcBorders>
              <w:top w:val="nil"/>
              <w:left w:val="nil"/>
              <w:bottom w:val="single" w:color="auto" w:sz="4" w:space="0"/>
              <w:right w:val="single" w:color="auto" w:sz="4" w:space="0"/>
            </w:tcBorders>
            <w:vAlign w:val="center"/>
          </w:tcPr>
          <w:p w14:paraId="0BEDC4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B9FA9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27D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E5E42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2AF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8A52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7A22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783B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846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CEAE970">
            <w:pPr>
              <w:jc w:val="center"/>
              <w:rPr>
                <w:rFonts w:hint="eastAsia" w:ascii="宋体" w:hAnsi="宋体" w:eastAsia="宋体" w:cs="宋体"/>
                <w:color w:val="000000"/>
                <w:sz w:val="18"/>
                <w:szCs w:val="18"/>
              </w:rPr>
            </w:pPr>
          </w:p>
        </w:tc>
      </w:tr>
      <w:tr w14:paraId="681E91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978A0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196394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204E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179322E">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7186C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A3918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B70E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6865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BE0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3A07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2A1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75D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1B8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E6447AC">
            <w:pPr>
              <w:jc w:val="center"/>
              <w:rPr>
                <w:rFonts w:hint="eastAsia" w:ascii="宋体" w:hAnsi="宋体" w:eastAsia="宋体" w:cs="宋体"/>
                <w:color w:val="000000"/>
                <w:sz w:val="18"/>
                <w:szCs w:val="18"/>
              </w:rPr>
            </w:pPr>
          </w:p>
        </w:tc>
      </w:tr>
      <w:tr w14:paraId="43F01A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C21EF1">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D29E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C555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1F1B0E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教职工专项补助经费标准</w:t>
            </w:r>
          </w:p>
        </w:tc>
        <w:tc>
          <w:tcPr>
            <w:tcW w:w="627" w:type="dxa"/>
            <w:tcBorders>
              <w:top w:val="nil"/>
              <w:left w:val="nil"/>
              <w:bottom w:val="single" w:color="auto" w:sz="4" w:space="0"/>
              <w:right w:val="single" w:color="auto" w:sz="4" w:space="0"/>
            </w:tcBorders>
            <w:vAlign w:val="center"/>
          </w:tcPr>
          <w:p w14:paraId="601D4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244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=11250元/师/年</w:t>
            </w:r>
          </w:p>
        </w:tc>
        <w:tc>
          <w:tcPr>
            <w:tcW w:w="728" w:type="dxa"/>
            <w:tcBorders>
              <w:top w:val="nil"/>
              <w:left w:val="nil"/>
              <w:bottom w:val="single" w:color="auto" w:sz="4" w:space="0"/>
              <w:right w:val="single" w:color="auto" w:sz="4" w:space="0"/>
            </w:tcBorders>
            <w:vAlign w:val="center"/>
          </w:tcPr>
          <w:p w14:paraId="31F27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=11250元/师/年</w:t>
            </w:r>
          </w:p>
        </w:tc>
        <w:tc>
          <w:tcPr>
            <w:tcW w:w="637" w:type="dxa"/>
            <w:tcBorders>
              <w:top w:val="nil"/>
              <w:left w:val="nil"/>
              <w:bottom w:val="single" w:color="auto" w:sz="4" w:space="0"/>
              <w:right w:val="single" w:color="auto" w:sz="4" w:space="0"/>
            </w:tcBorders>
            <w:vAlign w:val="center"/>
          </w:tcPr>
          <w:p w14:paraId="3CEA5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14A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5881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FFDD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59D5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7131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684E91E">
            <w:pPr>
              <w:jc w:val="center"/>
              <w:rPr>
                <w:rFonts w:hint="eastAsia" w:ascii="宋体" w:hAnsi="宋体" w:eastAsia="宋体" w:cs="宋体"/>
                <w:color w:val="000000"/>
                <w:sz w:val="18"/>
                <w:szCs w:val="18"/>
              </w:rPr>
            </w:pPr>
          </w:p>
        </w:tc>
      </w:tr>
      <w:tr w14:paraId="6EFB239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277C5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ED913D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DA9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49859D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区内初中班学生经常性经费标准</w:t>
            </w:r>
          </w:p>
        </w:tc>
        <w:tc>
          <w:tcPr>
            <w:tcW w:w="627" w:type="dxa"/>
            <w:tcBorders>
              <w:top w:val="nil"/>
              <w:left w:val="nil"/>
              <w:bottom w:val="single" w:color="auto" w:sz="4" w:space="0"/>
              <w:right w:val="single" w:color="auto" w:sz="4" w:space="0"/>
            </w:tcBorders>
            <w:vAlign w:val="center"/>
          </w:tcPr>
          <w:p w14:paraId="23BBB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355D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=7000元/生/年</w:t>
            </w:r>
          </w:p>
        </w:tc>
        <w:tc>
          <w:tcPr>
            <w:tcW w:w="728" w:type="dxa"/>
            <w:tcBorders>
              <w:top w:val="nil"/>
              <w:left w:val="nil"/>
              <w:bottom w:val="single" w:color="auto" w:sz="4" w:space="0"/>
              <w:right w:val="single" w:color="auto" w:sz="4" w:space="0"/>
            </w:tcBorders>
            <w:vAlign w:val="center"/>
          </w:tcPr>
          <w:p w14:paraId="3FA252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=7000元/生/年</w:t>
            </w:r>
          </w:p>
        </w:tc>
        <w:tc>
          <w:tcPr>
            <w:tcW w:w="637" w:type="dxa"/>
            <w:tcBorders>
              <w:top w:val="nil"/>
              <w:left w:val="nil"/>
              <w:bottom w:val="single" w:color="auto" w:sz="4" w:space="0"/>
              <w:right w:val="single" w:color="auto" w:sz="4" w:space="0"/>
            </w:tcBorders>
            <w:vAlign w:val="center"/>
          </w:tcPr>
          <w:p w14:paraId="514E0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3F0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26FF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BE02A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BC8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AC42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68C49E2">
            <w:pPr>
              <w:jc w:val="center"/>
              <w:rPr>
                <w:rFonts w:hint="eastAsia" w:ascii="宋体" w:hAnsi="宋体" w:eastAsia="宋体" w:cs="宋体"/>
                <w:color w:val="000000"/>
                <w:sz w:val="18"/>
                <w:szCs w:val="18"/>
              </w:rPr>
            </w:pPr>
          </w:p>
        </w:tc>
      </w:tr>
      <w:tr w14:paraId="17F7AD9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39226F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EC8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492CF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F39AB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减轻学生家庭经济困难</w:t>
            </w:r>
          </w:p>
        </w:tc>
        <w:tc>
          <w:tcPr>
            <w:tcW w:w="627" w:type="dxa"/>
            <w:tcBorders>
              <w:top w:val="nil"/>
              <w:left w:val="nil"/>
              <w:bottom w:val="single" w:color="auto" w:sz="4" w:space="0"/>
              <w:right w:val="single" w:color="auto" w:sz="4" w:space="0"/>
            </w:tcBorders>
            <w:vAlign w:val="center"/>
          </w:tcPr>
          <w:p w14:paraId="227E05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7B1F7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有效减轻</w:t>
            </w:r>
          </w:p>
        </w:tc>
        <w:tc>
          <w:tcPr>
            <w:tcW w:w="728" w:type="dxa"/>
            <w:tcBorders>
              <w:top w:val="nil"/>
              <w:left w:val="nil"/>
              <w:bottom w:val="single" w:color="auto" w:sz="4" w:space="0"/>
              <w:right w:val="single" w:color="auto" w:sz="4" w:space="0"/>
            </w:tcBorders>
            <w:vAlign w:val="center"/>
          </w:tcPr>
          <w:p w14:paraId="616EA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CE558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820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593AC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FA13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ED1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07DC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341376A">
            <w:pPr>
              <w:jc w:val="center"/>
              <w:rPr>
                <w:rFonts w:hint="eastAsia" w:ascii="宋体" w:hAnsi="宋体" w:eastAsia="宋体" w:cs="宋体"/>
                <w:color w:val="000000"/>
                <w:sz w:val="18"/>
                <w:szCs w:val="18"/>
              </w:rPr>
            </w:pPr>
          </w:p>
        </w:tc>
      </w:tr>
      <w:tr w14:paraId="4597667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3CBF3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25570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2DB9DF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E486F6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BE614A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4B28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0AA288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AE213B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E1B4EA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8A5A66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5EDF9DC">
            <w:pPr>
              <w:rPr>
                <w:rFonts w:hint="eastAsia" w:ascii="宋体" w:hAnsi="宋体" w:eastAsia="宋体" w:cs="宋体"/>
                <w:color w:val="000000"/>
                <w:sz w:val="18"/>
                <w:szCs w:val="18"/>
              </w:rPr>
            </w:pPr>
          </w:p>
        </w:tc>
      </w:tr>
    </w:tbl>
    <w:p w14:paraId="5C4261F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9B4CA7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C26C79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C84E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A8A06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2024年自治区教育项目经费营养改善</w:t>
            </w:r>
          </w:p>
        </w:tc>
      </w:tr>
      <w:tr w14:paraId="7146D48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C2D2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B0BB3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428" w:type="dxa"/>
            <w:gridSpan w:val="2"/>
            <w:tcBorders>
              <w:top w:val="single" w:color="auto" w:sz="4" w:space="0"/>
              <w:left w:val="nil"/>
              <w:bottom w:val="single" w:color="auto" w:sz="4" w:space="0"/>
              <w:right w:val="single" w:color="auto" w:sz="4" w:space="0"/>
            </w:tcBorders>
            <w:vAlign w:val="center"/>
          </w:tcPr>
          <w:p w14:paraId="6AEDB2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BEF9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昌吉市第七中学</w:t>
            </w:r>
          </w:p>
        </w:tc>
      </w:tr>
      <w:tr w14:paraId="6B995BD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553D2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BC6011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6251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8C38D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123E4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90FC1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C844B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A4D89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EEA1F1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5650D2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B6D7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181C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113.95</w:t>
            </w:r>
          </w:p>
        </w:tc>
        <w:tc>
          <w:tcPr>
            <w:tcW w:w="1968" w:type="dxa"/>
            <w:gridSpan w:val="3"/>
            <w:tcBorders>
              <w:top w:val="single" w:color="auto" w:sz="4" w:space="0"/>
              <w:left w:val="nil"/>
              <w:bottom w:val="single" w:color="auto" w:sz="4" w:space="0"/>
              <w:right w:val="single" w:color="auto" w:sz="4" w:space="0"/>
            </w:tcBorders>
            <w:vAlign w:val="center"/>
          </w:tcPr>
          <w:p w14:paraId="29F08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113.95</w:t>
            </w:r>
          </w:p>
        </w:tc>
        <w:tc>
          <w:tcPr>
            <w:tcW w:w="1428" w:type="dxa"/>
            <w:gridSpan w:val="2"/>
            <w:tcBorders>
              <w:top w:val="single" w:color="auto" w:sz="4" w:space="0"/>
              <w:left w:val="nil"/>
              <w:bottom w:val="single" w:color="auto" w:sz="4" w:space="0"/>
              <w:right w:val="single" w:color="auto" w:sz="4" w:space="0"/>
            </w:tcBorders>
            <w:vAlign w:val="center"/>
          </w:tcPr>
          <w:p w14:paraId="0B1A3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54.07</w:t>
            </w:r>
          </w:p>
        </w:tc>
        <w:tc>
          <w:tcPr>
            <w:tcW w:w="1372" w:type="dxa"/>
            <w:gridSpan w:val="2"/>
            <w:tcBorders>
              <w:top w:val="nil"/>
              <w:left w:val="nil"/>
              <w:bottom w:val="single" w:color="auto" w:sz="4" w:space="0"/>
              <w:right w:val="single" w:color="auto" w:sz="4" w:space="0"/>
            </w:tcBorders>
            <w:vAlign w:val="center"/>
          </w:tcPr>
          <w:p w14:paraId="07215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4D2D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47.45%</w:t>
            </w:r>
          </w:p>
        </w:tc>
        <w:tc>
          <w:tcPr>
            <w:tcW w:w="1552" w:type="dxa"/>
            <w:gridSpan w:val="2"/>
            <w:tcBorders>
              <w:top w:val="nil"/>
              <w:left w:val="nil"/>
              <w:bottom w:val="single" w:color="auto" w:sz="4" w:space="0"/>
              <w:right w:val="single" w:color="auto" w:sz="4" w:space="0"/>
            </w:tcBorders>
            <w:vAlign w:val="center"/>
          </w:tcPr>
          <w:p w14:paraId="46B73E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r>
      <w:tr w14:paraId="757428D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B6D00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586C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150B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113.95</w:t>
            </w:r>
          </w:p>
        </w:tc>
        <w:tc>
          <w:tcPr>
            <w:tcW w:w="1968" w:type="dxa"/>
            <w:gridSpan w:val="3"/>
            <w:tcBorders>
              <w:top w:val="single" w:color="auto" w:sz="4" w:space="0"/>
              <w:left w:val="nil"/>
              <w:bottom w:val="single" w:color="auto" w:sz="4" w:space="0"/>
              <w:right w:val="single" w:color="auto" w:sz="4" w:space="0"/>
            </w:tcBorders>
            <w:vAlign w:val="center"/>
          </w:tcPr>
          <w:p w14:paraId="1067C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113.95</w:t>
            </w:r>
          </w:p>
        </w:tc>
        <w:tc>
          <w:tcPr>
            <w:tcW w:w="1428" w:type="dxa"/>
            <w:gridSpan w:val="2"/>
            <w:tcBorders>
              <w:top w:val="single" w:color="auto" w:sz="4" w:space="0"/>
              <w:left w:val="nil"/>
              <w:bottom w:val="single" w:color="auto" w:sz="4" w:space="0"/>
              <w:right w:val="single" w:color="auto" w:sz="4" w:space="0"/>
            </w:tcBorders>
            <w:vAlign w:val="center"/>
          </w:tcPr>
          <w:p w14:paraId="7791A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54.07</w:t>
            </w:r>
          </w:p>
        </w:tc>
        <w:tc>
          <w:tcPr>
            <w:tcW w:w="1372" w:type="dxa"/>
            <w:gridSpan w:val="2"/>
            <w:tcBorders>
              <w:top w:val="nil"/>
              <w:left w:val="nil"/>
              <w:bottom w:val="single" w:color="auto" w:sz="4" w:space="0"/>
              <w:right w:val="single" w:color="auto" w:sz="4" w:space="0"/>
            </w:tcBorders>
            <w:vAlign w:val="center"/>
          </w:tcPr>
          <w:p w14:paraId="28B7E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1A5ED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9B64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ADEC2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44F577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DBFD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C913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90C69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C3CE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6D51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760F2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D375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135674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14879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467BA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A6B4B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F2CC40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8C7C42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2BC7F8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为2024年城乡义务教育项目直达资金（学生营养改善计划），拟投入资金113.95万元，主要内容为：为提升在校学生营养水平，发放营养餐补助，涉及全校学生1146人，资金使用合规率100%；资金发放及时率100%；补贴标准为5元/天/生，项目将于2024年12月31日前执行完毕。</w:t>
            </w:r>
            <w:r>
              <w:rPr>
                <w:rFonts w:hint="eastAsia" w:ascii="宋体" w:hAnsi="宋体" w:eastAsia="宋体" w:cs="宋体"/>
                <w:color w:val="000000"/>
                <w:sz w:val="18"/>
                <w:szCs w:val="18"/>
              </w:rPr>
              <w:t>通过本项目的实施，提升学生营养水平。</w:t>
            </w:r>
          </w:p>
        </w:tc>
        <w:tc>
          <w:tcPr>
            <w:tcW w:w="5716" w:type="dxa"/>
            <w:gridSpan w:val="8"/>
            <w:tcBorders>
              <w:top w:val="single" w:color="auto" w:sz="4" w:space="0"/>
              <w:left w:val="nil"/>
              <w:bottom w:val="single" w:color="auto" w:sz="4" w:space="0"/>
              <w:right w:val="single" w:color="auto" w:sz="4" w:space="0"/>
            </w:tcBorders>
            <w:vAlign w:val="center"/>
          </w:tcPr>
          <w:p w14:paraId="64745D5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支付54.07万元营养餐补贴，剩余59.88万元计划于2025年下半学年支付完成，发放营养餐补助涉及全校学生1146人，资金使用合规率达到100%；资金发放及时率达到100%；补贴标准为5元/天/生，通过本项目的实施提升了学生营养水平。</w:t>
            </w:r>
          </w:p>
        </w:tc>
      </w:tr>
      <w:tr w14:paraId="0680303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368B44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2D803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40CD4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B4E4B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5AB5A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9BBF4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A8DC9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C7F95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5AA13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8B83B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EBC59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ABB95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95C78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B924C2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E141C2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EC567D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62EA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6A1A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1AAD76B">
            <w:pPr>
              <w:rPr>
                <w:rFonts w:hint="eastAsia"/>
                <w:color w:val="000000"/>
                <w:sz w:val="18"/>
                <w:szCs w:val="18"/>
              </w:rPr>
            </w:pPr>
            <w:r>
              <w:rPr>
                <w:rFonts w:hint="eastAsia"/>
                <w:color w:val="000000"/>
                <w:sz w:val="18"/>
                <w:szCs w:val="18"/>
              </w:rPr>
              <w:t>补助学生人数</w:t>
            </w:r>
          </w:p>
        </w:tc>
        <w:tc>
          <w:tcPr>
            <w:tcW w:w="627" w:type="dxa"/>
            <w:tcBorders>
              <w:top w:val="nil"/>
              <w:left w:val="nil"/>
              <w:bottom w:val="single" w:color="auto" w:sz="4" w:space="0"/>
              <w:right w:val="single" w:color="auto" w:sz="4" w:space="0"/>
            </w:tcBorders>
            <w:vAlign w:val="center"/>
          </w:tcPr>
          <w:p w14:paraId="0216E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192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&gt;=1146人</w:t>
            </w:r>
          </w:p>
        </w:tc>
        <w:tc>
          <w:tcPr>
            <w:tcW w:w="728" w:type="dxa"/>
            <w:tcBorders>
              <w:top w:val="nil"/>
              <w:left w:val="nil"/>
              <w:bottom w:val="single" w:color="auto" w:sz="4" w:space="0"/>
              <w:right w:val="single" w:color="auto" w:sz="4" w:space="0"/>
            </w:tcBorders>
            <w:vAlign w:val="center"/>
          </w:tcPr>
          <w:p w14:paraId="135DE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=1146人</w:t>
            </w:r>
          </w:p>
        </w:tc>
        <w:tc>
          <w:tcPr>
            <w:tcW w:w="637" w:type="dxa"/>
            <w:tcBorders>
              <w:top w:val="nil"/>
              <w:left w:val="nil"/>
              <w:bottom w:val="single" w:color="auto" w:sz="4" w:space="0"/>
              <w:right w:val="single" w:color="auto" w:sz="4" w:space="0"/>
            </w:tcBorders>
            <w:vAlign w:val="center"/>
          </w:tcPr>
          <w:p w14:paraId="1525C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8209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BA67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E1B4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D61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AD2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E88B853">
            <w:pPr>
              <w:jc w:val="center"/>
              <w:rPr>
                <w:rFonts w:hint="eastAsia"/>
                <w:color w:val="000000"/>
                <w:sz w:val="18"/>
                <w:szCs w:val="18"/>
              </w:rPr>
            </w:pPr>
          </w:p>
        </w:tc>
      </w:tr>
      <w:tr w14:paraId="15C9D71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88A90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9C97FD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39E5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2328228">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6B7F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B5895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060C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C54B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4A66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3DC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51E05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BD25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AD1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5A9EB670">
            <w:pPr>
              <w:jc w:val="center"/>
              <w:rPr>
                <w:rFonts w:hint="eastAsia" w:ascii="宋体" w:hAnsi="宋体" w:eastAsia="宋体" w:cs="宋体"/>
                <w:color w:val="000000"/>
                <w:sz w:val="18"/>
                <w:szCs w:val="18"/>
              </w:rPr>
            </w:pPr>
          </w:p>
        </w:tc>
      </w:tr>
      <w:tr w14:paraId="1B96F2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4D05C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4E3E2F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86C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E03C7B8">
            <w:pPr>
              <w:rPr>
                <w:rFonts w:hint="eastAsia" w:ascii="宋体" w:hAnsi="宋体" w:eastAsia="宋体" w:cs="宋体"/>
                <w:color w:val="000000"/>
                <w:sz w:val="18"/>
                <w:szCs w:val="18"/>
              </w:rPr>
            </w:pPr>
            <w:r>
              <w:rPr>
                <w:rFonts w:hint="eastAsia" w:ascii="宋体" w:hAnsi="宋体" w:eastAsia="宋体" w:cs="宋体"/>
                <w:color w:val="000000"/>
                <w:sz w:val="18"/>
                <w:szCs w:val="18"/>
              </w:rPr>
              <w:t>营养餐覆盖学生比例</w:t>
            </w:r>
          </w:p>
        </w:tc>
        <w:tc>
          <w:tcPr>
            <w:tcW w:w="627" w:type="dxa"/>
            <w:tcBorders>
              <w:top w:val="nil"/>
              <w:left w:val="nil"/>
              <w:bottom w:val="single" w:color="auto" w:sz="4" w:space="0"/>
              <w:right w:val="single" w:color="auto" w:sz="4" w:space="0"/>
            </w:tcBorders>
            <w:vAlign w:val="center"/>
          </w:tcPr>
          <w:p w14:paraId="5211D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1614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716A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A5478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976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CA6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C00E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935FC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146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6043CA1">
            <w:pPr>
              <w:jc w:val="center"/>
              <w:rPr>
                <w:rFonts w:hint="eastAsia" w:ascii="宋体" w:hAnsi="宋体" w:eastAsia="宋体" w:cs="宋体"/>
                <w:color w:val="000000"/>
                <w:sz w:val="18"/>
                <w:szCs w:val="18"/>
              </w:rPr>
            </w:pPr>
          </w:p>
        </w:tc>
      </w:tr>
      <w:tr w14:paraId="38935B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F4893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83FAF8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3DD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679BD67">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项目完成率</w:t>
            </w:r>
          </w:p>
        </w:tc>
        <w:tc>
          <w:tcPr>
            <w:tcW w:w="627" w:type="dxa"/>
            <w:tcBorders>
              <w:top w:val="nil"/>
              <w:left w:val="nil"/>
              <w:bottom w:val="single" w:color="auto" w:sz="4" w:space="0"/>
              <w:right w:val="single" w:color="auto" w:sz="4" w:space="0"/>
            </w:tcBorders>
            <w:vAlign w:val="center"/>
          </w:tcPr>
          <w:p w14:paraId="5763D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0A4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E15B4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1BF0B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2FFC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036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A0A23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2042D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49B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91E403E">
            <w:pPr>
              <w:jc w:val="center"/>
              <w:rPr>
                <w:rFonts w:hint="eastAsia" w:ascii="宋体" w:hAnsi="宋体" w:eastAsia="宋体" w:cs="宋体"/>
                <w:color w:val="000000"/>
                <w:sz w:val="18"/>
                <w:szCs w:val="18"/>
              </w:rPr>
            </w:pPr>
          </w:p>
        </w:tc>
      </w:tr>
      <w:tr w14:paraId="3AA86AE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1C855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93522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6735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0E32F3C">
            <w:pPr>
              <w:rPr>
                <w:rFonts w:hint="eastAsia" w:ascii="宋体" w:hAnsi="宋体" w:eastAsia="宋体" w:cs="宋体"/>
                <w:color w:val="000000"/>
                <w:sz w:val="18"/>
                <w:szCs w:val="18"/>
              </w:rPr>
            </w:pPr>
            <w:r>
              <w:rPr>
                <w:rFonts w:hint="eastAsia" w:ascii="宋体" w:hAnsi="宋体" w:eastAsia="宋体" w:cs="宋体"/>
                <w:color w:val="000000"/>
                <w:sz w:val="18"/>
                <w:szCs w:val="18"/>
              </w:rPr>
              <w:t>营养餐补助金额</w:t>
            </w:r>
          </w:p>
        </w:tc>
        <w:tc>
          <w:tcPr>
            <w:tcW w:w="627" w:type="dxa"/>
            <w:tcBorders>
              <w:top w:val="nil"/>
              <w:left w:val="nil"/>
              <w:bottom w:val="single" w:color="auto" w:sz="4" w:space="0"/>
              <w:right w:val="single" w:color="auto" w:sz="4" w:space="0"/>
            </w:tcBorders>
            <w:vAlign w:val="center"/>
          </w:tcPr>
          <w:p w14:paraId="06980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1C1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&lt;=113.95万元</w:t>
            </w:r>
          </w:p>
        </w:tc>
        <w:tc>
          <w:tcPr>
            <w:tcW w:w="728" w:type="dxa"/>
            <w:tcBorders>
              <w:top w:val="nil"/>
              <w:left w:val="nil"/>
              <w:bottom w:val="single" w:color="auto" w:sz="4" w:space="0"/>
              <w:right w:val="single" w:color="auto" w:sz="4" w:space="0"/>
            </w:tcBorders>
            <w:vAlign w:val="center"/>
          </w:tcPr>
          <w:p w14:paraId="7CF80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=54.07万元</w:t>
            </w:r>
          </w:p>
        </w:tc>
        <w:tc>
          <w:tcPr>
            <w:tcW w:w="637" w:type="dxa"/>
            <w:tcBorders>
              <w:top w:val="nil"/>
              <w:left w:val="nil"/>
              <w:bottom w:val="single" w:color="auto" w:sz="4" w:space="0"/>
              <w:right w:val="single" w:color="auto" w:sz="4" w:space="0"/>
            </w:tcBorders>
            <w:vAlign w:val="center"/>
          </w:tcPr>
          <w:p w14:paraId="521DF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47.45</w:t>
            </w:r>
          </w:p>
        </w:tc>
        <w:tc>
          <w:tcPr>
            <w:tcW w:w="791" w:type="dxa"/>
            <w:tcBorders>
              <w:top w:val="nil"/>
              <w:left w:val="nil"/>
              <w:bottom w:val="single" w:color="auto" w:sz="4" w:space="0"/>
              <w:right w:val="single" w:color="auto" w:sz="4" w:space="0"/>
            </w:tcBorders>
            <w:vAlign w:val="center"/>
          </w:tcPr>
          <w:p w14:paraId="61D14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5E7F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F2A9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59E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DD04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0F5396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该项目已支付营养餐补贴54.07万元。剩余资金计划下半学年（春季学期）支付完成。</w:t>
            </w:r>
          </w:p>
        </w:tc>
      </w:tr>
      <w:tr w14:paraId="6587DD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1A0020">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283AE29">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BD08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F0B4DA1">
            <w:pPr>
              <w:rPr>
                <w:rFonts w:hint="eastAsia" w:ascii="宋体" w:hAnsi="宋体" w:eastAsia="宋体" w:cs="宋体"/>
                <w:color w:val="000000"/>
                <w:sz w:val="18"/>
                <w:szCs w:val="18"/>
              </w:rPr>
            </w:pPr>
            <w:r>
              <w:rPr>
                <w:rFonts w:hint="eastAsia" w:ascii="宋体" w:hAnsi="宋体" w:eastAsia="宋体" w:cs="宋体"/>
                <w:color w:val="000000"/>
                <w:sz w:val="18"/>
                <w:szCs w:val="18"/>
              </w:rPr>
              <w:t>营养餐补助标准</w:t>
            </w:r>
          </w:p>
        </w:tc>
        <w:tc>
          <w:tcPr>
            <w:tcW w:w="627" w:type="dxa"/>
            <w:tcBorders>
              <w:top w:val="nil"/>
              <w:left w:val="nil"/>
              <w:bottom w:val="single" w:color="auto" w:sz="4" w:space="0"/>
              <w:right w:val="single" w:color="auto" w:sz="4" w:space="0"/>
            </w:tcBorders>
            <w:vAlign w:val="center"/>
          </w:tcPr>
          <w:p w14:paraId="2FADD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155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=5元/天/人</w:t>
            </w:r>
          </w:p>
        </w:tc>
        <w:tc>
          <w:tcPr>
            <w:tcW w:w="728" w:type="dxa"/>
            <w:tcBorders>
              <w:top w:val="nil"/>
              <w:left w:val="nil"/>
              <w:bottom w:val="single" w:color="auto" w:sz="4" w:space="0"/>
              <w:right w:val="single" w:color="auto" w:sz="4" w:space="0"/>
            </w:tcBorders>
            <w:vAlign w:val="center"/>
          </w:tcPr>
          <w:p w14:paraId="1968D5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=5元/天/人</w:t>
            </w:r>
          </w:p>
        </w:tc>
        <w:tc>
          <w:tcPr>
            <w:tcW w:w="637" w:type="dxa"/>
            <w:tcBorders>
              <w:top w:val="nil"/>
              <w:left w:val="nil"/>
              <w:bottom w:val="single" w:color="auto" w:sz="4" w:space="0"/>
              <w:right w:val="single" w:color="auto" w:sz="4" w:space="0"/>
            </w:tcBorders>
            <w:vAlign w:val="center"/>
          </w:tcPr>
          <w:p w14:paraId="65DD21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491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8B99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07CD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=5元/天/人</w:t>
            </w:r>
          </w:p>
        </w:tc>
        <w:tc>
          <w:tcPr>
            <w:tcW w:w="644" w:type="dxa"/>
            <w:tcBorders>
              <w:top w:val="nil"/>
              <w:left w:val="nil"/>
              <w:bottom w:val="single" w:color="auto" w:sz="4" w:space="0"/>
              <w:right w:val="single" w:color="auto" w:sz="4" w:space="0"/>
            </w:tcBorders>
            <w:vAlign w:val="center"/>
          </w:tcPr>
          <w:p w14:paraId="71709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8A6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6076A5B">
            <w:pPr>
              <w:jc w:val="center"/>
              <w:rPr>
                <w:rFonts w:hint="eastAsia" w:ascii="宋体" w:hAnsi="宋体" w:eastAsia="宋体" w:cs="宋体"/>
                <w:color w:val="000000"/>
                <w:sz w:val="18"/>
                <w:szCs w:val="18"/>
              </w:rPr>
            </w:pPr>
          </w:p>
        </w:tc>
      </w:tr>
      <w:tr w14:paraId="690C741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83A298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58F0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1199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E4E870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减轻学生家庭经济负担</w:t>
            </w:r>
          </w:p>
        </w:tc>
        <w:tc>
          <w:tcPr>
            <w:tcW w:w="627" w:type="dxa"/>
            <w:tcBorders>
              <w:top w:val="nil"/>
              <w:left w:val="nil"/>
              <w:bottom w:val="single" w:color="auto" w:sz="4" w:space="0"/>
              <w:right w:val="single" w:color="auto" w:sz="4" w:space="0"/>
            </w:tcBorders>
            <w:vAlign w:val="center"/>
          </w:tcPr>
          <w:p w14:paraId="559FF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5254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有效减轻</w:t>
            </w:r>
          </w:p>
        </w:tc>
        <w:tc>
          <w:tcPr>
            <w:tcW w:w="728" w:type="dxa"/>
            <w:tcBorders>
              <w:top w:val="nil"/>
              <w:left w:val="nil"/>
              <w:bottom w:val="single" w:color="auto" w:sz="4" w:space="0"/>
              <w:right w:val="single" w:color="auto" w:sz="4" w:space="0"/>
            </w:tcBorders>
            <w:vAlign w:val="center"/>
          </w:tcPr>
          <w:p w14:paraId="32264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237B6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593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EA706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8B35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C9D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3622A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8087F68">
            <w:pPr>
              <w:jc w:val="center"/>
              <w:rPr>
                <w:rFonts w:hint="eastAsia" w:ascii="宋体" w:hAnsi="宋体" w:eastAsia="宋体" w:cs="宋体"/>
                <w:color w:val="000000"/>
                <w:sz w:val="18"/>
                <w:szCs w:val="18"/>
              </w:rPr>
            </w:pPr>
          </w:p>
        </w:tc>
      </w:tr>
      <w:tr w14:paraId="196137D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DCFC4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6A1B5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4B1CE2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43F945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62A174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7CC0A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80.00分</w:t>
            </w:r>
          </w:p>
        </w:tc>
        <w:tc>
          <w:tcPr>
            <w:tcW w:w="741" w:type="dxa"/>
            <w:tcBorders>
              <w:top w:val="single" w:color="auto" w:sz="4" w:space="0"/>
              <w:left w:val="nil"/>
              <w:bottom w:val="single" w:color="auto" w:sz="4" w:space="0"/>
              <w:right w:val="single" w:color="auto" w:sz="4" w:space="0"/>
            </w:tcBorders>
            <w:vAlign w:val="center"/>
          </w:tcPr>
          <w:p w14:paraId="49CE399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785349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C3F8F0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D5EB0E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4B61C1C">
            <w:pPr>
              <w:rPr>
                <w:rFonts w:hint="eastAsia" w:ascii="宋体" w:hAnsi="宋体" w:eastAsia="宋体" w:cs="宋体"/>
                <w:color w:val="000000"/>
                <w:sz w:val="18"/>
                <w:szCs w:val="18"/>
              </w:rPr>
            </w:pPr>
          </w:p>
        </w:tc>
      </w:tr>
    </w:tbl>
    <w:p w14:paraId="41A8DD0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633EA7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5BC7DF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B60B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2DA8F6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更换常压式燃气热水锅炉</w:t>
            </w:r>
          </w:p>
        </w:tc>
      </w:tr>
      <w:tr w14:paraId="260F6B0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B3970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5935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428" w:type="dxa"/>
            <w:gridSpan w:val="2"/>
            <w:tcBorders>
              <w:top w:val="single" w:color="auto" w:sz="4" w:space="0"/>
              <w:left w:val="nil"/>
              <w:bottom w:val="single" w:color="auto" w:sz="4" w:space="0"/>
              <w:right w:val="single" w:color="auto" w:sz="4" w:space="0"/>
            </w:tcBorders>
            <w:vAlign w:val="center"/>
          </w:tcPr>
          <w:p w14:paraId="10C2BA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981D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昌吉市第七中学</w:t>
            </w:r>
          </w:p>
        </w:tc>
      </w:tr>
      <w:tr w14:paraId="15F473D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88AD2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0ACE26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37596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1206D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42292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D5322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9515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0CA8F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A76580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0DF2D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82967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763A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w:t>
            </w:r>
          </w:p>
        </w:tc>
        <w:tc>
          <w:tcPr>
            <w:tcW w:w="1968" w:type="dxa"/>
            <w:gridSpan w:val="3"/>
            <w:tcBorders>
              <w:top w:val="single" w:color="auto" w:sz="4" w:space="0"/>
              <w:left w:val="nil"/>
              <w:bottom w:val="single" w:color="auto" w:sz="4" w:space="0"/>
              <w:right w:val="single" w:color="auto" w:sz="4" w:space="0"/>
            </w:tcBorders>
            <w:vAlign w:val="center"/>
          </w:tcPr>
          <w:p w14:paraId="54D32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w:t>
            </w:r>
          </w:p>
        </w:tc>
        <w:tc>
          <w:tcPr>
            <w:tcW w:w="1428" w:type="dxa"/>
            <w:gridSpan w:val="2"/>
            <w:tcBorders>
              <w:top w:val="single" w:color="auto" w:sz="4" w:space="0"/>
              <w:left w:val="nil"/>
              <w:bottom w:val="single" w:color="auto" w:sz="4" w:space="0"/>
              <w:right w:val="single" w:color="auto" w:sz="4" w:space="0"/>
            </w:tcBorders>
            <w:vAlign w:val="center"/>
          </w:tcPr>
          <w:p w14:paraId="42F7B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w:t>
            </w:r>
          </w:p>
        </w:tc>
        <w:tc>
          <w:tcPr>
            <w:tcW w:w="1372" w:type="dxa"/>
            <w:gridSpan w:val="2"/>
            <w:tcBorders>
              <w:top w:val="nil"/>
              <w:left w:val="nil"/>
              <w:bottom w:val="single" w:color="auto" w:sz="4" w:space="0"/>
              <w:right w:val="single" w:color="auto" w:sz="4" w:space="0"/>
            </w:tcBorders>
            <w:vAlign w:val="center"/>
          </w:tcPr>
          <w:p w14:paraId="33D1B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0029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F4BC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444AEF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91CC75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017F5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2267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w:t>
            </w:r>
          </w:p>
        </w:tc>
        <w:tc>
          <w:tcPr>
            <w:tcW w:w="1968" w:type="dxa"/>
            <w:gridSpan w:val="3"/>
            <w:tcBorders>
              <w:top w:val="single" w:color="auto" w:sz="4" w:space="0"/>
              <w:left w:val="nil"/>
              <w:bottom w:val="single" w:color="auto" w:sz="4" w:space="0"/>
              <w:right w:val="single" w:color="auto" w:sz="4" w:space="0"/>
            </w:tcBorders>
            <w:vAlign w:val="center"/>
          </w:tcPr>
          <w:p w14:paraId="0A052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w:t>
            </w:r>
          </w:p>
        </w:tc>
        <w:tc>
          <w:tcPr>
            <w:tcW w:w="1428" w:type="dxa"/>
            <w:gridSpan w:val="2"/>
            <w:tcBorders>
              <w:top w:val="single" w:color="auto" w:sz="4" w:space="0"/>
              <w:left w:val="nil"/>
              <w:bottom w:val="single" w:color="auto" w:sz="4" w:space="0"/>
              <w:right w:val="single" w:color="auto" w:sz="4" w:space="0"/>
            </w:tcBorders>
            <w:vAlign w:val="center"/>
          </w:tcPr>
          <w:p w14:paraId="0325E6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w:t>
            </w:r>
          </w:p>
        </w:tc>
        <w:tc>
          <w:tcPr>
            <w:tcW w:w="1372" w:type="dxa"/>
            <w:gridSpan w:val="2"/>
            <w:tcBorders>
              <w:top w:val="nil"/>
              <w:left w:val="nil"/>
              <w:bottom w:val="single" w:color="auto" w:sz="4" w:space="0"/>
              <w:right w:val="single" w:color="auto" w:sz="4" w:space="0"/>
            </w:tcBorders>
            <w:vAlign w:val="center"/>
          </w:tcPr>
          <w:p w14:paraId="600A8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E3648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379D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502EDC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9F8E9F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D3541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F1E23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238C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81A1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CDB3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1EA12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BDF6A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C93E8A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C67F6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B5EA4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8CAF1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EA850F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15092B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B19B7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本项目预计投入9.45万元，更换我校在用20年的常压式燃气热水器，更换完成以后能够提高校园安全，消除隐患，使住校学生更加安全便利地使用开水。</w:t>
            </w:r>
          </w:p>
        </w:tc>
        <w:tc>
          <w:tcPr>
            <w:tcW w:w="5716" w:type="dxa"/>
            <w:gridSpan w:val="8"/>
            <w:tcBorders>
              <w:top w:val="single" w:color="auto" w:sz="4" w:space="0"/>
              <w:left w:val="nil"/>
              <w:bottom w:val="single" w:color="auto" w:sz="4" w:space="0"/>
              <w:right w:val="single" w:color="auto" w:sz="4" w:space="0"/>
            </w:tcBorders>
            <w:vAlign w:val="center"/>
          </w:tcPr>
          <w:p w14:paraId="549E798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截止2024年12月31日，该项目已全部完成，更换常压式燃气热水锅炉数量1组，更换相关配件1批，项目的实施提高了校园安全，消除了安全隐患。</w:t>
            </w:r>
          </w:p>
        </w:tc>
      </w:tr>
      <w:tr w14:paraId="0FDE4EE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A36B3F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FA24F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0C3C8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1F5E3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12178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C0672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E5C7C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D1189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4D4B2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ED9E2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7C729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EA2FE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E034B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F7D2AC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1017C8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E8612D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88DA5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D22B3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748AB57">
            <w:pPr>
              <w:rPr>
                <w:rFonts w:hint="eastAsia"/>
                <w:color w:val="000000"/>
                <w:sz w:val="18"/>
                <w:szCs w:val="18"/>
                <w:lang w:eastAsia="zh-CN"/>
              </w:rPr>
            </w:pPr>
            <w:r>
              <w:rPr>
                <w:rFonts w:hint="eastAsia"/>
                <w:color w:val="000000"/>
                <w:sz w:val="18"/>
                <w:szCs w:val="18"/>
                <w:lang w:eastAsia="zh-CN"/>
              </w:rPr>
              <w:t>更换常压式燃气热水锅炉数量</w:t>
            </w:r>
          </w:p>
        </w:tc>
        <w:tc>
          <w:tcPr>
            <w:tcW w:w="627" w:type="dxa"/>
            <w:tcBorders>
              <w:top w:val="nil"/>
              <w:left w:val="nil"/>
              <w:bottom w:val="single" w:color="auto" w:sz="4" w:space="0"/>
              <w:right w:val="single" w:color="auto" w:sz="4" w:space="0"/>
            </w:tcBorders>
            <w:vAlign w:val="center"/>
          </w:tcPr>
          <w:p w14:paraId="49E202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E7EE1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=1组</w:t>
            </w:r>
          </w:p>
        </w:tc>
        <w:tc>
          <w:tcPr>
            <w:tcW w:w="728" w:type="dxa"/>
            <w:tcBorders>
              <w:top w:val="nil"/>
              <w:left w:val="nil"/>
              <w:bottom w:val="single" w:color="auto" w:sz="4" w:space="0"/>
              <w:right w:val="single" w:color="auto" w:sz="4" w:space="0"/>
            </w:tcBorders>
            <w:vAlign w:val="center"/>
          </w:tcPr>
          <w:p w14:paraId="6497CE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=1组</w:t>
            </w:r>
          </w:p>
        </w:tc>
        <w:tc>
          <w:tcPr>
            <w:tcW w:w="637" w:type="dxa"/>
            <w:tcBorders>
              <w:top w:val="nil"/>
              <w:left w:val="nil"/>
              <w:bottom w:val="single" w:color="auto" w:sz="4" w:space="0"/>
              <w:right w:val="single" w:color="auto" w:sz="4" w:space="0"/>
            </w:tcBorders>
            <w:vAlign w:val="center"/>
          </w:tcPr>
          <w:p w14:paraId="2EDDB7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D55C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659D4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3EB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BD0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8CF5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8B05D8A">
            <w:pPr>
              <w:jc w:val="center"/>
              <w:rPr>
                <w:rFonts w:hint="eastAsia"/>
                <w:color w:val="000000"/>
                <w:sz w:val="18"/>
                <w:szCs w:val="18"/>
              </w:rPr>
            </w:pPr>
          </w:p>
        </w:tc>
      </w:tr>
      <w:tr w14:paraId="0AB5C0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1246F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53A47D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E35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8A4625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更换常压式燃气热水锅炉相关配件数量</w:t>
            </w:r>
          </w:p>
        </w:tc>
        <w:tc>
          <w:tcPr>
            <w:tcW w:w="627" w:type="dxa"/>
            <w:tcBorders>
              <w:top w:val="nil"/>
              <w:left w:val="nil"/>
              <w:bottom w:val="single" w:color="auto" w:sz="4" w:space="0"/>
              <w:right w:val="single" w:color="auto" w:sz="4" w:space="0"/>
            </w:tcBorders>
            <w:vAlign w:val="center"/>
          </w:tcPr>
          <w:p w14:paraId="755EA0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A335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728" w:type="dxa"/>
            <w:tcBorders>
              <w:top w:val="nil"/>
              <w:left w:val="nil"/>
              <w:bottom w:val="single" w:color="auto" w:sz="4" w:space="0"/>
              <w:right w:val="single" w:color="auto" w:sz="4" w:space="0"/>
            </w:tcBorders>
            <w:vAlign w:val="center"/>
          </w:tcPr>
          <w:p w14:paraId="2F1C1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=1批</w:t>
            </w:r>
          </w:p>
        </w:tc>
        <w:tc>
          <w:tcPr>
            <w:tcW w:w="637" w:type="dxa"/>
            <w:tcBorders>
              <w:top w:val="nil"/>
              <w:left w:val="nil"/>
              <w:bottom w:val="single" w:color="auto" w:sz="4" w:space="0"/>
              <w:right w:val="single" w:color="auto" w:sz="4" w:space="0"/>
            </w:tcBorders>
            <w:vAlign w:val="center"/>
          </w:tcPr>
          <w:p w14:paraId="649D1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AD9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37037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DCE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B30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753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C18B3C7">
            <w:pPr>
              <w:jc w:val="center"/>
              <w:rPr>
                <w:rFonts w:hint="eastAsia" w:ascii="宋体" w:hAnsi="宋体" w:eastAsia="宋体" w:cs="宋体"/>
                <w:color w:val="000000"/>
                <w:sz w:val="18"/>
                <w:szCs w:val="18"/>
              </w:rPr>
            </w:pPr>
          </w:p>
        </w:tc>
      </w:tr>
      <w:tr w14:paraId="5EF92EC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945AD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B6E51A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3E9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660FEDF">
            <w:pPr>
              <w:rPr>
                <w:rFonts w:hint="eastAsia" w:ascii="宋体" w:hAnsi="宋体" w:eastAsia="宋体" w:cs="宋体"/>
                <w:color w:val="000000"/>
                <w:sz w:val="18"/>
                <w:szCs w:val="18"/>
              </w:rPr>
            </w:pPr>
            <w:r>
              <w:rPr>
                <w:rFonts w:hint="eastAsia" w:ascii="宋体" w:hAnsi="宋体" w:eastAsia="宋体" w:cs="宋体"/>
                <w:color w:val="000000"/>
                <w:sz w:val="18"/>
                <w:szCs w:val="18"/>
              </w:rPr>
              <w:t>锅炉更换合格率</w:t>
            </w:r>
          </w:p>
        </w:tc>
        <w:tc>
          <w:tcPr>
            <w:tcW w:w="627" w:type="dxa"/>
            <w:tcBorders>
              <w:top w:val="nil"/>
              <w:left w:val="nil"/>
              <w:bottom w:val="single" w:color="auto" w:sz="4" w:space="0"/>
              <w:right w:val="single" w:color="auto" w:sz="4" w:space="0"/>
            </w:tcBorders>
            <w:vAlign w:val="center"/>
          </w:tcPr>
          <w:p w14:paraId="221E62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2B724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6FDFA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88DB4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5CDB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8507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B6E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FDD9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DF1E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19AE968">
            <w:pPr>
              <w:jc w:val="center"/>
              <w:rPr>
                <w:rFonts w:hint="eastAsia" w:ascii="宋体" w:hAnsi="宋体" w:eastAsia="宋体" w:cs="宋体"/>
                <w:color w:val="000000"/>
                <w:sz w:val="18"/>
                <w:szCs w:val="18"/>
              </w:rPr>
            </w:pPr>
          </w:p>
        </w:tc>
      </w:tr>
      <w:tr w14:paraId="244968F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841C4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F3E7C8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3D3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59FB949">
            <w:pPr>
              <w:rPr>
                <w:rFonts w:hint="eastAsia" w:ascii="宋体" w:hAnsi="宋体" w:eastAsia="宋体" w:cs="宋体"/>
                <w:color w:val="000000"/>
                <w:sz w:val="18"/>
                <w:szCs w:val="18"/>
              </w:rPr>
            </w:pPr>
            <w:r>
              <w:rPr>
                <w:rFonts w:hint="eastAsia" w:ascii="宋体" w:hAnsi="宋体" w:eastAsia="宋体" w:cs="宋体"/>
                <w:color w:val="000000"/>
                <w:sz w:val="18"/>
                <w:szCs w:val="18"/>
              </w:rPr>
              <w:t>年内项目完成率</w:t>
            </w:r>
          </w:p>
        </w:tc>
        <w:tc>
          <w:tcPr>
            <w:tcW w:w="627" w:type="dxa"/>
            <w:tcBorders>
              <w:top w:val="nil"/>
              <w:left w:val="nil"/>
              <w:bottom w:val="single" w:color="auto" w:sz="4" w:space="0"/>
              <w:right w:val="single" w:color="auto" w:sz="4" w:space="0"/>
            </w:tcBorders>
            <w:vAlign w:val="center"/>
          </w:tcPr>
          <w:p w14:paraId="4B940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8CC31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C9AA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032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B690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7C80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58A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08C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B27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805097A">
            <w:pPr>
              <w:jc w:val="center"/>
              <w:rPr>
                <w:rFonts w:hint="eastAsia" w:ascii="宋体" w:hAnsi="宋体" w:eastAsia="宋体" w:cs="宋体"/>
                <w:color w:val="000000"/>
                <w:sz w:val="18"/>
                <w:szCs w:val="18"/>
              </w:rPr>
            </w:pPr>
          </w:p>
        </w:tc>
      </w:tr>
      <w:tr w14:paraId="3035E83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4C5E7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FD0BE7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26CC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9773707">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2D86D7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90E6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9C38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C35C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543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7D2D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93D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A7C5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4B67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7C08832">
            <w:pPr>
              <w:jc w:val="center"/>
              <w:rPr>
                <w:rFonts w:hint="eastAsia" w:ascii="宋体" w:hAnsi="宋体" w:eastAsia="宋体" w:cs="宋体"/>
                <w:color w:val="000000"/>
                <w:sz w:val="18"/>
                <w:szCs w:val="18"/>
              </w:rPr>
            </w:pPr>
          </w:p>
        </w:tc>
      </w:tr>
      <w:tr w14:paraId="78CD4DE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1B529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3C2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D220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7A3BBE">
            <w:pPr>
              <w:rPr>
                <w:rFonts w:hint="eastAsia" w:ascii="宋体" w:hAnsi="宋体" w:eastAsia="宋体" w:cs="宋体"/>
                <w:color w:val="000000"/>
                <w:sz w:val="18"/>
                <w:szCs w:val="18"/>
              </w:rPr>
            </w:pPr>
            <w:r>
              <w:rPr>
                <w:rFonts w:hint="eastAsia" w:ascii="宋体" w:hAnsi="宋体" w:eastAsia="宋体" w:cs="宋体"/>
                <w:color w:val="000000"/>
                <w:sz w:val="18"/>
                <w:szCs w:val="18"/>
              </w:rPr>
              <w:t>项目金额预算控制率</w:t>
            </w:r>
          </w:p>
        </w:tc>
        <w:tc>
          <w:tcPr>
            <w:tcW w:w="627" w:type="dxa"/>
            <w:tcBorders>
              <w:top w:val="nil"/>
              <w:left w:val="nil"/>
              <w:bottom w:val="single" w:color="auto" w:sz="4" w:space="0"/>
              <w:right w:val="single" w:color="auto" w:sz="4" w:space="0"/>
            </w:tcBorders>
            <w:vAlign w:val="center"/>
          </w:tcPr>
          <w:p w14:paraId="1852A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668F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728" w:type="dxa"/>
            <w:tcBorders>
              <w:top w:val="nil"/>
              <w:left w:val="nil"/>
              <w:bottom w:val="single" w:color="auto" w:sz="4" w:space="0"/>
              <w:right w:val="single" w:color="auto" w:sz="4" w:space="0"/>
            </w:tcBorders>
            <w:vAlign w:val="center"/>
          </w:tcPr>
          <w:p w14:paraId="738DB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DFD8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3FB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DBE7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A8AA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AA8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4191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5842006">
            <w:pPr>
              <w:jc w:val="center"/>
              <w:rPr>
                <w:rFonts w:hint="eastAsia" w:ascii="宋体" w:hAnsi="宋体" w:eastAsia="宋体" w:cs="宋体"/>
                <w:color w:val="000000"/>
                <w:sz w:val="18"/>
                <w:szCs w:val="18"/>
              </w:rPr>
            </w:pPr>
          </w:p>
        </w:tc>
      </w:tr>
      <w:tr w14:paraId="1237BBE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731D0C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238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72F3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8B8FE5B">
            <w:pPr>
              <w:rPr>
                <w:rFonts w:hint="eastAsia" w:ascii="宋体" w:hAnsi="宋体" w:eastAsia="宋体" w:cs="宋体"/>
                <w:color w:val="000000"/>
                <w:sz w:val="18"/>
                <w:szCs w:val="18"/>
              </w:rPr>
            </w:pPr>
            <w:r>
              <w:rPr>
                <w:rFonts w:hint="eastAsia" w:ascii="宋体" w:hAnsi="宋体" w:eastAsia="宋体" w:cs="宋体"/>
                <w:color w:val="000000"/>
                <w:sz w:val="18"/>
                <w:szCs w:val="18"/>
              </w:rPr>
              <w:t>提高学校安全水平</w:t>
            </w:r>
          </w:p>
        </w:tc>
        <w:tc>
          <w:tcPr>
            <w:tcW w:w="627" w:type="dxa"/>
            <w:tcBorders>
              <w:top w:val="nil"/>
              <w:left w:val="nil"/>
              <w:bottom w:val="single" w:color="auto" w:sz="4" w:space="0"/>
              <w:right w:val="single" w:color="auto" w:sz="4" w:space="0"/>
            </w:tcBorders>
            <w:vAlign w:val="center"/>
          </w:tcPr>
          <w:p w14:paraId="0C02B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E2D2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4B9F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D8A6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ADA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D81F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DB02A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498F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309B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6D987B2">
            <w:pPr>
              <w:jc w:val="center"/>
              <w:rPr>
                <w:rFonts w:hint="eastAsia" w:ascii="宋体" w:hAnsi="宋体" w:eastAsia="宋体" w:cs="宋体"/>
                <w:color w:val="000000"/>
                <w:sz w:val="18"/>
                <w:szCs w:val="18"/>
              </w:rPr>
            </w:pPr>
          </w:p>
        </w:tc>
      </w:tr>
      <w:tr w14:paraId="28AEEB6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F30CA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DD206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D4297C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EC57B1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90F29D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5C52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7A2FE9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30EDD0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C42F38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F8601B2">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2FC0093">
            <w:pPr>
              <w:rPr>
                <w:rFonts w:hint="eastAsia" w:ascii="宋体" w:hAnsi="宋体" w:eastAsia="宋体" w:cs="宋体"/>
                <w:color w:val="000000"/>
                <w:sz w:val="18"/>
                <w:szCs w:val="18"/>
              </w:rPr>
            </w:pPr>
          </w:p>
        </w:tc>
      </w:tr>
    </w:tbl>
    <w:p w14:paraId="598AC79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C186DA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1238EA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34AD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FEC8E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西部热力公司2022-2023年采暖费</w:t>
            </w:r>
          </w:p>
        </w:tc>
      </w:tr>
      <w:tr w14:paraId="6E42D01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C257C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51EA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53FAD0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82DC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昌吉市第七中学</w:t>
            </w:r>
          </w:p>
        </w:tc>
      </w:tr>
      <w:tr w14:paraId="455D9FD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4364E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26CD69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47225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A115D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7483E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9888F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705D1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533F5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0ACEEC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C9D65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31B7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B4B4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88.60</w:t>
            </w:r>
          </w:p>
        </w:tc>
        <w:tc>
          <w:tcPr>
            <w:tcW w:w="1968" w:type="dxa"/>
            <w:gridSpan w:val="3"/>
            <w:tcBorders>
              <w:top w:val="single" w:color="auto" w:sz="4" w:space="0"/>
              <w:left w:val="nil"/>
              <w:bottom w:val="single" w:color="auto" w:sz="4" w:space="0"/>
              <w:right w:val="single" w:color="auto" w:sz="4" w:space="0"/>
            </w:tcBorders>
            <w:vAlign w:val="center"/>
          </w:tcPr>
          <w:p w14:paraId="219B6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88.03</w:t>
            </w:r>
          </w:p>
        </w:tc>
        <w:tc>
          <w:tcPr>
            <w:tcW w:w="1428" w:type="dxa"/>
            <w:gridSpan w:val="2"/>
            <w:tcBorders>
              <w:top w:val="single" w:color="auto" w:sz="4" w:space="0"/>
              <w:left w:val="nil"/>
              <w:bottom w:val="single" w:color="auto" w:sz="4" w:space="0"/>
              <w:right w:val="single" w:color="auto" w:sz="4" w:space="0"/>
            </w:tcBorders>
            <w:vAlign w:val="center"/>
          </w:tcPr>
          <w:p w14:paraId="61F88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88.03</w:t>
            </w:r>
          </w:p>
        </w:tc>
        <w:tc>
          <w:tcPr>
            <w:tcW w:w="1372" w:type="dxa"/>
            <w:gridSpan w:val="2"/>
            <w:tcBorders>
              <w:top w:val="nil"/>
              <w:left w:val="nil"/>
              <w:bottom w:val="single" w:color="auto" w:sz="4" w:space="0"/>
              <w:right w:val="single" w:color="auto" w:sz="4" w:space="0"/>
            </w:tcBorders>
            <w:vAlign w:val="center"/>
          </w:tcPr>
          <w:p w14:paraId="15AAC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3D1B6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F5F2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0EC4A7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5512BE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0CF3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9DE1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88.60</w:t>
            </w:r>
          </w:p>
        </w:tc>
        <w:tc>
          <w:tcPr>
            <w:tcW w:w="1968" w:type="dxa"/>
            <w:gridSpan w:val="3"/>
            <w:tcBorders>
              <w:top w:val="single" w:color="auto" w:sz="4" w:space="0"/>
              <w:left w:val="nil"/>
              <w:bottom w:val="single" w:color="auto" w:sz="4" w:space="0"/>
              <w:right w:val="single" w:color="auto" w:sz="4" w:space="0"/>
            </w:tcBorders>
            <w:vAlign w:val="center"/>
          </w:tcPr>
          <w:p w14:paraId="187A9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88.03</w:t>
            </w:r>
          </w:p>
        </w:tc>
        <w:tc>
          <w:tcPr>
            <w:tcW w:w="1428" w:type="dxa"/>
            <w:gridSpan w:val="2"/>
            <w:tcBorders>
              <w:top w:val="single" w:color="auto" w:sz="4" w:space="0"/>
              <w:left w:val="nil"/>
              <w:bottom w:val="single" w:color="auto" w:sz="4" w:space="0"/>
              <w:right w:val="single" w:color="auto" w:sz="4" w:space="0"/>
            </w:tcBorders>
            <w:vAlign w:val="center"/>
          </w:tcPr>
          <w:p w14:paraId="32868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88.03</w:t>
            </w:r>
          </w:p>
        </w:tc>
        <w:tc>
          <w:tcPr>
            <w:tcW w:w="1372" w:type="dxa"/>
            <w:gridSpan w:val="2"/>
            <w:tcBorders>
              <w:top w:val="nil"/>
              <w:left w:val="nil"/>
              <w:bottom w:val="single" w:color="auto" w:sz="4" w:space="0"/>
              <w:right w:val="single" w:color="auto" w:sz="4" w:space="0"/>
            </w:tcBorders>
            <w:vAlign w:val="center"/>
          </w:tcPr>
          <w:p w14:paraId="6E345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914D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F2B0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C1355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3F0EAE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6F90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EF64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9E23F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7A00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0C4C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8D9FC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DB56A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D4C47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62703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1C78D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F8797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6F2FAF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080DEE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AF4BC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补助昌吉市第七中学2022-2023年冬季采暖相关费用，涉及采暖面积约40272.80㎡，采暖的落实保障了学校良好过冬。</w:t>
            </w:r>
          </w:p>
        </w:tc>
        <w:tc>
          <w:tcPr>
            <w:tcW w:w="5716" w:type="dxa"/>
            <w:gridSpan w:val="8"/>
            <w:tcBorders>
              <w:top w:val="single" w:color="auto" w:sz="4" w:space="0"/>
              <w:left w:val="nil"/>
              <w:bottom w:val="single" w:color="auto" w:sz="4" w:space="0"/>
              <w:right w:val="single" w:color="auto" w:sz="4" w:space="0"/>
            </w:tcBorders>
            <w:vAlign w:val="center"/>
          </w:tcPr>
          <w:p w14:paraId="29E5FBA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截止2024年12月31日，该项目已全部完成，支付暖气费88.03万元，涉及采暖面积约40272.80㎡，采暖的落实保障了学校良好过冬。</w:t>
            </w:r>
          </w:p>
        </w:tc>
      </w:tr>
      <w:tr w14:paraId="2BFCB63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291FD3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ACF9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7EF9C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E5780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DF370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F3E89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D22A0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4829D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1DE0F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EFAF9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D420C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9F786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7E6BD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9F4B62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FE3E0C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8E7DAE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1C50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FB915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898766">
            <w:pPr>
              <w:rPr>
                <w:rFonts w:hint="eastAsia"/>
                <w:color w:val="000000"/>
                <w:sz w:val="18"/>
                <w:szCs w:val="18"/>
              </w:rPr>
            </w:pPr>
            <w:r>
              <w:rPr>
                <w:rFonts w:hint="eastAsia"/>
                <w:color w:val="000000"/>
                <w:sz w:val="18"/>
                <w:szCs w:val="18"/>
              </w:rPr>
              <w:t>补助采暖面积</w:t>
            </w:r>
          </w:p>
        </w:tc>
        <w:tc>
          <w:tcPr>
            <w:tcW w:w="627" w:type="dxa"/>
            <w:tcBorders>
              <w:top w:val="nil"/>
              <w:left w:val="nil"/>
              <w:bottom w:val="single" w:color="auto" w:sz="4" w:space="0"/>
              <w:right w:val="single" w:color="auto" w:sz="4" w:space="0"/>
            </w:tcBorders>
            <w:vAlign w:val="center"/>
          </w:tcPr>
          <w:p w14:paraId="591C1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ACC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&gt;=40272.80㎡</w:t>
            </w:r>
          </w:p>
        </w:tc>
        <w:tc>
          <w:tcPr>
            <w:tcW w:w="728" w:type="dxa"/>
            <w:tcBorders>
              <w:top w:val="nil"/>
              <w:left w:val="nil"/>
              <w:bottom w:val="single" w:color="auto" w:sz="4" w:space="0"/>
              <w:right w:val="single" w:color="auto" w:sz="4" w:space="0"/>
            </w:tcBorders>
            <w:vAlign w:val="center"/>
          </w:tcPr>
          <w:p w14:paraId="6FCD7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=40272.8㎡</w:t>
            </w:r>
          </w:p>
        </w:tc>
        <w:tc>
          <w:tcPr>
            <w:tcW w:w="637" w:type="dxa"/>
            <w:tcBorders>
              <w:top w:val="nil"/>
              <w:left w:val="nil"/>
              <w:bottom w:val="single" w:color="auto" w:sz="4" w:space="0"/>
              <w:right w:val="single" w:color="auto" w:sz="4" w:space="0"/>
            </w:tcBorders>
            <w:vAlign w:val="center"/>
          </w:tcPr>
          <w:p w14:paraId="39687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4C5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F9C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640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8EA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99B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D7FBCD">
            <w:pPr>
              <w:jc w:val="center"/>
              <w:rPr>
                <w:rFonts w:hint="eastAsia"/>
                <w:color w:val="000000"/>
                <w:sz w:val="18"/>
                <w:szCs w:val="18"/>
              </w:rPr>
            </w:pPr>
          </w:p>
        </w:tc>
      </w:tr>
      <w:tr w14:paraId="1841AD8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33356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B951EE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CFD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A7A7BC5">
            <w:pPr>
              <w:rPr>
                <w:rFonts w:hint="eastAsia" w:ascii="宋体" w:hAnsi="宋体" w:eastAsia="宋体" w:cs="宋体"/>
                <w:color w:val="000000"/>
                <w:sz w:val="18"/>
                <w:szCs w:val="18"/>
              </w:rPr>
            </w:pPr>
            <w:r>
              <w:rPr>
                <w:rFonts w:hint="eastAsia" w:ascii="宋体" w:hAnsi="宋体" w:eastAsia="宋体" w:cs="宋体"/>
                <w:color w:val="000000"/>
                <w:sz w:val="18"/>
                <w:szCs w:val="18"/>
              </w:rPr>
              <w:t>经费使用合规率</w:t>
            </w:r>
          </w:p>
        </w:tc>
        <w:tc>
          <w:tcPr>
            <w:tcW w:w="627" w:type="dxa"/>
            <w:tcBorders>
              <w:top w:val="nil"/>
              <w:left w:val="nil"/>
              <w:bottom w:val="single" w:color="auto" w:sz="4" w:space="0"/>
              <w:right w:val="single" w:color="auto" w:sz="4" w:space="0"/>
            </w:tcBorders>
            <w:vAlign w:val="center"/>
          </w:tcPr>
          <w:p w14:paraId="37EB11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01B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D115C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E11A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E6E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7059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254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96B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3A5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56FD57">
            <w:pPr>
              <w:jc w:val="center"/>
              <w:rPr>
                <w:rFonts w:hint="eastAsia" w:ascii="宋体" w:hAnsi="宋体" w:eastAsia="宋体" w:cs="宋体"/>
                <w:color w:val="000000"/>
                <w:sz w:val="18"/>
                <w:szCs w:val="18"/>
              </w:rPr>
            </w:pPr>
          </w:p>
        </w:tc>
      </w:tr>
      <w:tr w14:paraId="57E01BD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AB486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8069C7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AE0E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0630E0F">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627" w:type="dxa"/>
            <w:tcBorders>
              <w:top w:val="nil"/>
              <w:left w:val="nil"/>
              <w:bottom w:val="single" w:color="auto" w:sz="4" w:space="0"/>
              <w:right w:val="single" w:color="auto" w:sz="4" w:space="0"/>
            </w:tcBorders>
            <w:vAlign w:val="center"/>
          </w:tcPr>
          <w:p w14:paraId="631F2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A70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F643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316BE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9FF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59493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F60C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48F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129C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F91D27">
            <w:pPr>
              <w:jc w:val="center"/>
              <w:rPr>
                <w:rFonts w:hint="eastAsia" w:ascii="宋体" w:hAnsi="宋体" w:eastAsia="宋体" w:cs="宋体"/>
                <w:color w:val="000000"/>
                <w:sz w:val="18"/>
                <w:szCs w:val="18"/>
              </w:rPr>
            </w:pPr>
          </w:p>
        </w:tc>
      </w:tr>
      <w:tr w14:paraId="5A214D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98C33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E8548E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4B9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2044FD4">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5A7754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FC2B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B11A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E962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0E0E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35DC2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EC3C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DFD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7009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207B26">
            <w:pPr>
              <w:jc w:val="center"/>
              <w:rPr>
                <w:rFonts w:hint="eastAsia" w:ascii="宋体" w:hAnsi="宋体" w:eastAsia="宋体" w:cs="宋体"/>
                <w:color w:val="000000"/>
                <w:sz w:val="18"/>
                <w:szCs w:val="18"/>
              </w:rPr>
            </w:pPr>
          </w:p>
        </w:tc>
      </w:tr>
      <w:tr w14:paraId="58D380B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B65C6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102B7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03FC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AA5C83C">
            <w:pPr>
              <w:rPr>
                <w:rFonts w:hint="eastAsia" w:ascii="宋体" w:hAnsi="宋体" w:eastAsia="宋体" w:cs="宋体"/>
                <w:color w:val="000000"/>
                <w:sz w:val="18"/>
                <w:szCs w:val="18"/>
              </w:rPr>
            </w:pPr>
            <w:r>
              <w:rPr>
                <w:rFonts w:hint="eastAsia" w:ascii="宋体" w:hAnsi="宋体" w:eastAsia="宋体" w:cs="宋体"/>
                <w:color w:val="000000"/>
                <w:sz w:val="18"/>
                <w:szCs w:val="18"/>
              </w:rPr>
              <w:t>采暖费单价</w:t>
            </w:r>
          </w:p>
        </w:tc>
        <w:tc>
          <w:tcPr>
            <w:tcW w:w="627" w:type="dxa"/>
            <w:tcBorders>
              <w:top w:val="nil"/>
              <w:left w:val="nil"/>
              <w:bottom w:val="single" w:color="auto" w:sz="4" w:space="0"/>
              <w:right w:val="single" w:color="auto" w:sz="4" w:space="0"/>
            </w:tcBorders>
            <w:vAlign w:val="center"/>
          </w:tcPr>
          <w:p w14:paraId="24FF96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45BA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&lt;=20.18元/㎡</w:t>
            </w:r>
          </w:p>
        </w:tc>
        <w:tc>
          <w:tcPr>
            <w:tcW w:w="728" w:type="dxa"/>
            <w:tcBorders>
              <w:top w:val="nil"/>
              <w:left w:val="nil"/>
              <w:bottom w:val="single" w:color="auto" w:sz="4" w:space="0"/>
              <w:right w:val="single" w:color="auto" w:sz="4" w:space="0"/>
            </w:tcBorders>
            <w:vAlign w:val="center"/>
          </w:tcPr>
          <w:p w14:paraId="19FF8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=20.18元/㎡</w:t>
            </w:r>
          </w:p>
        </w:tc>
        <w:tc>
          <w:tcPr>
            <w:tcW w:w="637" w:type="dxa"/>
            <w:tcBorders>
              <w:top w:val="nil"/>
              <w:left w:val="nil"/>
              <w:bottom w:val="single" w:color="auto" w:sz="4" w:space="0"/>
              <w:right w:val="single" w:color="auto" w:sz="4" w:space="0"/>
            </w:tcBorders>
            <w:vAlign w:val="center"/>
          </w:tcPr>
          <w:p w14:paraId="7A0B9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AC1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B9B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C6D6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45D6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470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FFD05C6">
            <w:pPr>
              <w:jc w:val="center"/>
              <w:rPr>
                <w:rFonts w:hint="eastAsia" w:ascii="宋体" w:hAnsi="宋体" w:eastAsia="宋体" w:cs="宋体"/>
                <w:color w:val="000000"/>
                <w:sz w:val="18"/>
                <w:szCs w:val="18"/>
              </w:rPr>
            </w:pPr>
          </w:p>
        </w:tc>
      </w:tr>
      <w:tr w14:paraId="335D8F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FE4CE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AD8A13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ACB0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30AD771">
            <w:pPr>
              <w:rPr>
                <w:rFonts w:hint="eastAsia" w:ascii="宋体" w:hAnsi="宋体" w:eastAsia="宋体" w:cs="宋体"/>
                <w:color w:val="000000"/>
                <w:sz w:val="18"/>
                <w:szCs w:val="18"/>
              </w:rPr>
            </w:pPr>
            <w:r>
              <w:rPr>
                <w:rFonts w:hint="eastAsia" w:ascii="宋体" w:hAnsi="宋体" w:eastAsia="宋体" w:cs="宋体"/>
                <w:color w:val="000000"/>
                <w:sz w:val="18"/>
                <w:szCs w:val="18"/>
              </w:rPr>
              <w:t>采暖费税率</w:t>
            </w:r>
          </w:p>
        </w:tc>
        <w:tc>
          <w:tcPr>
            <w:tcW w:w="627" w:type="dxa"/>
            <w:tcBorders>
              <w:top w:val="nil"/>
              <w:left w:val="nil"/>
              <w:bottom w:val="single" w:color="auto" w:sz="4" w:space="0"/>
              <w:right w:val="single" w:color="auto" w:sz="4" w:space="0"/>
            </w:tcBorders>
            <w:vAlign w:val="center"/>
          </w:tcPr>
          <w:p w14:paraId="31F80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609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28" w:type="dxa"/>
            <w:tcBorders>
              <w:top w:val="nil"/>
              <w:left w:val="nil"/>
              <w:bottom w:val="single" w:color="auto" w:sz="4" w:space="0"/>
              <w:right w:val="single" w:color="auto" w:sz="4" w:space="0"/>
            </w:tcBorders>
            <w:vAlign w:val="center"/>
          </w:tcPr>
          <w:p w14:paraId="7B386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37" w:type="dxa"/>
            <w:tcBorders>
              <w:top w:val="nil"/>
              <w:left w:val="nil"/>
              <w:bottom w:val="single" w:color="auto" w:sz="4" w:space="0"/>
              <w:right w:val="single" w:color="auto" w:sz="4" w:space="0"/>
            </w:tcBorders>
            <w:vAlign w:val="center"/>
          </w:tcPr>
          <w:p w14:paraId="3E8EC1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9E1D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ED0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行业标准</w:t>
            </w:r>
          </w:p>
        </w:tc>
        <w:tc>
          <w:tcPr>
            <w:tcW w:w="631" w:type="dxa"/>
            <w:tcBorders>
              <w:top w:val="nil"/>
              <w:left w:val="nil"/>
              <w:bottom w:val="single" w:color="auto" w:sz="4" w:space="0"/>
              <w:right w:val="single" w:color="auto" w:sz="4" w:space="0"/>
            </w:tcBorders>
            <w:vAlign w:val="center"/>
          </w:tcPr>
          <w:p w14:paraId="283BF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0982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1DA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514A07B">
            <w:pPr>
              <w:jc w:val="center"/>
              <w:rPr>
                <w:rFonts w:hint="eastAsia" w:ascii="宋体" w:hAnsi="宋体" w:eastAsia="宋体" w:cs="宋体"/>
                <w:color w:val="000000"/>
                <w:sz w:val="18"/>
                <w:szCs w:val="18"/>
              </w:rPr>
            </w:pPr>
          </w:p>
        </w:tc>
      </w:tr>
      <w:tr w14:paraId="6682E03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7566B2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5A8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0644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266562E">
            <w:pPr>
              <w:rPr>
                <w:rFonts w:hint="eastAsia" w:ascii="宋体" w:hAnsi="宋体" w:eastAsia="宋体" w:cs="宋体"/>
                <w:color w:val="000000"/>
                <w:sz w:val="18"/>
                <w:szCs w:val="18"/>
              </w:rPr>
            </w:pPr>
            <w:r>
              <w:rPr>
                <w:rFonts w:hint="eastAsia" w:ascii="宋体" w:hAnsi="宋体" w:eastAsia="宋体" w:cs="宋体"/>
                <w:color w:val="000000"/>
                <w:sz w:val="18"/>
                <w:szCs w:val="18"/>
              </w:rPr>
              <w:t>保障学校安全过冬</w:t>
            </w:r>
          </w:p>
        </w:tc>
        <w:tc>
          <w:tcPr>
            <w:tcW w:w="627" w:type="dxa"/>
            <w:tcBorders>
              <w:top w:val="nil"/>
              <w:left w:val="nil"/>
              <w:bottom w:val="single" w:color="auto" w:sz="4" w:space="0"/>
              <w:right w:val="single" w:color="auto" w:sz="4" w:space="0"/>
            </w:tcBorders>
            <w:vAlign w:val="center"/>
          </w:tcPr>
          <w:p w14:paraId="2B04D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7509B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FC73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7C57C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512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A672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854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E741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FD34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86A065D">
            <w:pPr>
              <w:jc w:val="center"/>
              <w:rPr>
                <w:rFonts w:hint="eastAsia" w:ascii="宋体" w:hAnsi="宋体" w:eastAsia="宋体" w:cs="宋体"/>
                <w:color w:val="000000"/>
                <w:sz w:val="18"/>
                <w:szCs w:val="18"/>
              </w:rPr>
            </w:pPr>
          </w:p>
        </w:tc>
      </w:tr>
      <w:tr w14:paraId="767D2BF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5E1AF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E090B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C0F527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2DB5D3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493295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CA50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1FE1D8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CBF6F2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717097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9D3418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886627E">
            <w:pPr>
              <w:rPr>
                <w:rFonts w:hint="eastAsia" w:ascii="宋体" w:hAnsi="宋体" w:eastAsia="宋体" w:cs="宋体"/>
                <w:color w:val="000000"/>
                <w:sz w:val="18"/>
                <w:szCs w:val="18"/>
              </w:rPr>
            </w:pPr>
          </w:p>
        </w:tc>
      </w:tr>
    </w:tbl>
    <w:p w14:paraId="0B1285BF">
      <w:pPr>
        <w:spacing w:after="0" w:line="240" w:lineRule="auto"/>
        <w:ind w:firstLine="640" w:firstLineChars="200"/>
        <w:jc w:val="both"/>
        <w:rPr>
          <w:rFonts w:hint="eastAsia" w:ascii="仿宋_GB2312" w:eastAsia="仿宋_GB2312"/>
          <w:sz w:val="32"/>
          <w:szCs w:val="32"/>
          <w:lang w:eastAsia="zh-CN"/>
        </w:rPr>
      </w:pPr>
    </w:p>
    <w:p w14:paraId="60A1B29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64E6D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9CADADA">
      <w:pPr>
        <w:spacing w:after="0" w:line="240" w:lineRule="auto"/>
        <w:ind w:firstLine="640" w:firstLineChars="200"/>
        <w:rPr>
          <w:rFonts w:hint="eastAsia" w:ascii="仿宋_GB2312" w:eastAsia="仿宋_GB2312"/>
          <w:sz w:val="32"/>
          <w:szCs w:val="32"/>
          <w:lang w:eastAsia="zh-CN"/>
        </w:rPr>
      </w:pPr>
    </w:p>
    <w:p w14:paraId="763ACEDC">
      <w:pPr>
        <w:rPr>
          <w:rFonts w:hint="eastAsia"/>
          <w:lang w:eastAsia="zh-CN"/>
        </w:rPr>
      </w:pPr>
      <w:r>
        <w:rPr>
          <w:sz w:val="0"/>
          <w:szCs w:val="0"/>
          <w:lang w:eastAsia="zh-CN"/>
        </w:rPr>
        <w:br w:type="page"/>
      </w:r>
    </w:p>
    <w:p w14:paraId="491EBCE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B41511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3D1C10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0E69D7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A3448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C1038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1B0C8C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61259E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90E9DF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0CF2AC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6A80B0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7BBC80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9F4E4F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300DBA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F8770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0FB3910">
      <w:pPr>
        <w:rPr>
          <w:rFonts w:hint="eastAsia"/>
          <w:lang w:eastAsia="zh-CN"/>
        </w:rPr>
      </w:pPr>
      <w:r>
        <w:rPr>
          <w:sz w:val="0"/>
          <w:szCs w:val="0"/>
          <w:lang w:eastAsia="zh-CN"/>
        </w:rPr>
        <w:br w:type="page"/>
      </w:r>
    </w:p>
    <w:p w14:paraId="60C8EC6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17224A9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9936F0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817048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616B17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FA257E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2130B9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FAF7A9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9FDCBB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87C15E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5509ED"/>
    <w:rsid w:val="001B6A09"/>
    <w:rsid w:val="001D7591"/>
    <w:rsid w:val="001F466E"/>
    <w:rsid w:val="003A152B"/>
    <w:rsid w:val="005509ED"/>
    <w:rsid w:val="0063116C"/>
    <w:rsid w:val="00C620B9"/>
    <w:rsid w:val="00E93B9B"/>
    <w:rsid w:val="00ED0E6A"/>
    <w:rsid w:val="00F03FF1"/>
    <w:rsid w:val="00F472FD"/>
    <w:rsid w:val="0D1A7294"/>
    <w:rsid w:val="36416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9184</Words>
  <Characters>10768</Characters>
  <Lines>1078</Lines>
  <Paragraphs>922</Paragraphs>
  <TotalTime>28</TotalTime>
  <ScaleCrop>false</ScaleCrop>
  <LinksUpToDate>false</LinksUpToDate>
  <CharactersWithSpaces>10788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2025-09-02T08:11:00Z</dcterms:created>
  <dc:creator>华为</dc:creator>
  <cp:lastModifiedBy>OMG</cp:lastModifiedBy>
  <dcterms:modified xsi:type="dcterms:W3CDTF">2025-09-05T04:34:37Z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96AE4F28360A4DB0A863C8257122C221_12</vt:lpwstr>
  </property>
</Properties>
</file>