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5D4229" w14:textId="77777777" w:rsidR="001A36F4"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1DBFE3D5" w14:textId="77777777" w:rsidR="001A36F4" w:rsidRDefault="001A36F4">
      <w:pPr>
        <w:spacing w:line="540" w:lineRule="exact"/>
        <w:jc w:val="center"/>
        <w:rPr>
          <w:rFonts w:ascii="华文中宋" w:eastAsia="华文中宋" w:hAnsi="华文中宋" w:cs="宋体" w:hint="eastAsia"/>
          <w:b/>
          <w:kern w:val="0"/>
          <w:sz w:val="52"/>
          <w:szCs w:val="52"/>
        </w:rPr>
      </w:pPr>
    </w:p>
    <w:p w14:paraId="65941A0C" w14:textId="77777777" w:rsidR="001A36F4" w:rsidRDefault="001A36F4">
      <w:pPr>
        <w:spacing w:line="540" w:lineRule="exact"/>
        <w:jc w:val="center"/>
        <w:rPr>
          <w:rFonts w:ascii="华文中宋" w:eastAsia="华文中宋" w:hAnsi="华文中宋" w:cs="宋体" w:hint="eastAsia"/>
          <w:b/>
          <w:kern w:val="0"/>
          <w:sz w:val="52"/>
          <w:szCs w:val="52"/>
        </w:rPr>
      </w:pPr>
    </w:p>
    <w:p w14:paraId="7DB83CFC" w14:textId="77777777" w:rsidR="001A36F4" w:rsidRDefault="001A36F4">
      <w:pPr>
        <w:spacing w:line="540" w:lineRule="exact"/>
        <w:jc w:val="center"/>
        <w:rPr>
          <w:rFonts w:ascii="华文中宋" w:eastAsia="华文中宋" w:hAnsi="华文中宋" w:cs="宋体" w:hint="eastAsia"/>
          <w:b/>
          <w:kern w:val="0"/>
          <w:sz w:val="52"/>
          <w:szCs w:val="52"/>
        </w:rPr>
      </w:pPr>
    </w:p>
    <w:p w14:paraId="20088EB4" w14:textId="77777777" w:rsidR="001A36F4" w:rsidRDefault="001A36F4">
      <w:pPr>
        <w:spacing w:line="540" w:lineRule="exact"/>
        <w:jc w:val="center"/>
        <w:rPr>
          <w:rFonts w:ascii="华文中宋" w:eastAsia="华文中宋" w:hAnsi="华文中宋" w:cs="宋体" w:hint="eastAsia"/>
          <w:b/>
          <w:kern w:val="0"/>
          <w:sz w:val="52"/>
          <w:szCs w:val="52"/>
        </w:rPr>
      </w:pPr>
    </w:p>
    <w:p w14:paraId="03574C50" w14:textId="77777777" w:rsidR="001A36F4" w:rsidRDefault="001A36F4">
      <w:pPr>
        <w:spacing w:line="540" w:lineRule="exact"/>
        <w:jc w:val="center"/>
        <w:rPr>
          <w:rFonts w:ascii="华文中宋" w:eastAsia="华文中宋" w:hAnsi="华文中宋" w:cs="宋体" w:hint="eastAsia"/>
          <w:b/>
          <w:kern w:val="0"/>
          <w:sz w:val="52"/>
          <w:szCs w:val="52"/>
        </w:rPr>
      </w:pPr>
    </w:p>
    <w:p w14:paraId="47174006" w14:textId="77777777" w:rsidR="001A36F4" w:rsidRDefault="001A36F4">
      <w:pPr>
        <w:spacing w:line="540" w:lineRule="exact"/>
        <w:jc w:val="center"/>
        <w:rPr>
          <w:rFonts w:ascii="华文中宋" w:eastAsia="华文中宋" w:hAnsi="华文中宋" w:cs="宋体" w:hint="eastAsia"/>
          <w:b/>
          <w:kern w:val="0"/>
          <w:sz w:val="52"/>
          <w:szCs w:val="52"/>
        </w:rPr>
      </w:pPr>
    </w:p>
    <w:p w14:paraId="62001166" w14:textId="77777777" w:rsidR="001A36F4"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37A8737C" w14:textId="77777777" w:rsidR="001A36F4" w:rsidRDefault="001A36F4">
      <w:pPr>
        <w:spacing w:line="540" w:lineRule="exact"/>
        <w:jc w:val="center"/>
        <w:rPr>
          <w:rFonts w:ascii="华文中宋" w:eastAsia="华文中宋" w:hAnsi="华文中宋" w:cs="宋体" w:hint="eastAsia"/>
          <w:b/>
          <w:kern w:val="0"/>
          <w:sz w:val="52"/>
          <w:szCs w:val="52"/>
        </w:rPr>
      </w:pPr>
    </w:p>
    <w:p w14:paraId="5463386F" w14:textId="77777777" w:rsidR="001A36F4"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7D78D2BC" w14:textId="77777777" w:rsidR="001A36F4" w:rsidRDefault="001A36F4">
      <w:pPr>
        <w:spacing w:line="540" w:lineRule="exact"/>
        <w:jc w:val="center"/>
        <w:rPr>
          <w:rFonts w:eastAsia="仿宋_GB2312" w:hAnsi="宋体" w:cs="宋体" w:hint="eastAsia"/>
          <w:kern w:val="0"/>
          <w:sz w:val="30"/>
          <w:szCs w:val="30"/>
        </w:rPr>
      </w:pPr>
    </w:p>
    <w:p w14:paraId="1F398364" w14:textId="77777777" w:rsidR="001A36F4" w:rsidRDefault="001A36F4">
      <w:pPr>
        <w:spacing w:line="540" w:lineRule="exact"/>
        <w:jc w:val="center"/>
        <w:rPr>
          <w:rFonts w:eastAsia="仿宋_GB2312" w:hAnsi="宋体" w:cs="宋体" w:hint="eastAsia"/>
          <w:kern w:val="0"/>
          <w:sz w:val="30"/>
          <w:szCs w:val="30"/>
        </w:rPr>
      </w:pPr>
    </w:p>
    <w:p w14:paraId="7C724800" w14:textId="77777777" w:rsidR="001A36F4" w:rsidRDefault="001A36F4">
      <w:pPr>
        <w:spacing w:line="540" w:lineRule="exact"/>
        <w:jc w:val="center"/>
        <w:rPr>
          <w:rFonts w:eastAsia="仿宋_GB2312" w:hAnsi="宋体" w:cs="宋体" w:hint="eastAsia"/>
          <w:kern w:val="0"/>
          <w:sz w:val="30"/>
          <w:szCs w:val="30"/>
        </w:rPr>
      </w:pPr>
    </w:p>
    <w:p w14:paraId="47411C70" w14:textId="77777777" w:rsidR="001A36F4" w:rsidRDefault="001A36F4">
      <w:pPr>
        <w:spacing w:line="540" w:lineRule="exact"/>
        <w:jc w:val="center"/>
        <w:rPr>
          <w:rFonts w:eastAsia="仿宋_GB2312" w:hAnsi="宋体" w:cs="宋体" w:hint="eastAsia"/>
          <w:kern w:val="0"/>
          <w:sz w:val="30"/>
          <w:szCs w:val="30"/>
        </w:rPr>
      </w:pPr>
    </w:p>
    <w:p w14:paraId="27ECD905" w14:textId="77777777" w:rsidR="001A36F4" w:rsidRDefault="001A36F4">
      <w:pPr>
        <w:spacing w:line="540" w:lineRule="exact"/>
        <w:jc w:val="center"/>
        <w:rPr>
          <w:rFonts w:eastAsia="仿宋_GB2312" w:hAnsi="宋体" w:cs="宋体" w:hint="eastAsia"/>
          <w:kern w:val="0"/>
          <w:sz w:val="30"/>
          <w:szCs w:val="30"/>
        </w:rPr>
      </w:pPr>
    </w:p>
    <w:p w14:paraId="444E509C" w14:textId="77777777" w:rsidR="001A36F4" w:rsidRDefault="001A36F4">
      <w:pPr>
        <w:spacing w:line="540" w:lineRule="exact"/>
        <w:jc w:val="center"/>
        <w:rPr>
          <w:rFonts w:eastAsia="仿宋_GB2312" w:hAnsi="宋体" w:cs="宋体" w:hint="eastAsia"/>
          <w:kern w:val="0"/>
          <w:sz w:val="30"/>
          <w:szCs w:val="30"/>
        </w:rPr>
      </w:pPr>
    </w:p>
    <w:p w14:paraId="0B774891" w14:textId="77777777" w:rsidR="001A36F4" w:rsidRDefault="001A36F4">
      <w:pPr>
        <w:spacing w:line="540" w:lineRule="exact"/>
        <w:rPr>
          <w:rFonts w:eastAsia="仿宋_GB2312" w:hAnsi="宋体" w:cs="宋体" w:hint="eastAsia"/>
          <w:kern w:val="0"/>
          <w:sz w:val="30"/>
          <w:szCs w:val="30"/>
        </w:rPr>
      </w:pPr>
    </w:p>
    <w:p w14:paraId="7A27989F" w14:textId="77777777" w:rsidR="001A36F4"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5C170392" w14:textId="77777777" w:rsidR="001A36F4"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提前下达2024年中央财政基本公共卫生服务补助资金预算</w:t>
      </w:r>
    </w:p>
    <w:p w14:paraId="79F0E2F5" w14:textId="77777777" w:rsidR="001A36F4"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昌吉市中山路社区卫生服务中心</w:t>
      </w:r>
    </w:p>
    <w:p w14:paraId="293FD8ED" w14:textId="77777777" w:rsidR="001A36F4"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昌吉市中山路社区卫生服务中心</w:t>
      </w:r>
    </w:p>
    <w:p w14:paraId="1171C2C2" w14:textId="77777777" w:rsidR="001A36F4"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吴从玉</w:t>
      </w:r>
    </w:p>
    <w:p w14:paraId="54494AF7" w14:textId="77777777" w:rsidR="001A36F4"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2025年05月28日</w:t>
      </w:r>
    </w:p>
    <w:p w14:paraId="1ACDD24E" w14:textId="77777777" w:rsidR="001A36F4" w:rsidRDefault="001A36F4">
      <w:pPr>
        <w:spacing w:line="700" w:lineRule="exact"/>
        <w:ind w:firstLineChars="236" w:firstLine="708"/>
        <w:jc w:val="left"/>
        <w:rPr>
          <w:rFonts w:eastAsia="仿宋_GB2312" w:hAnsi="宋体" w:cs="宋体" w:hint="eastAsia"/>
          <w:kern w:val="0"/>
          <w:sz w:val="30"/>
          <w:szCs w:val="30"/>
        </w:rPr>
      </w:pPr>
    </w:p>
    <w:p w14:paraId="6509B561" w14:textId="77777777" w:rsidR="001A36F4" w:rsidRDefault="001A36F4">
      <w:pPr>
        <w:spacing w:line="540" w:lineRule="exact"/>
        <w:rPr>
          <w:rStyle w:val="ad"/>
          <w:rFonts w:ascii="黑体" w:eastAsia="黑体" w:hAnsi="黑体" w:hint="eastAsia"/>
          <w:b w:val="0"/>
          <w:spacing w:val="-4"/>
          <w:sz w:val="32"/>
          <w:szCs w:val="32"/>
        </w:rPr>
      </w:pPr>
    </w:p>
    <w:p w14:paraId="4080292C" w14:textId="77777777" w:rsidR="001A36F4"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0FB85C26" w14:textId="77777777" w:rsidR="001A36F4"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2EB3C525" w14:textId="57B81494" w:rsidR="001A36F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br/>
        <w:t>通过公共卫生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Style w:val="ad"/>
          <w:rFonts w:ascii="楷体" w:eastAsia="楷体" w:hAnsi="楷体" w:hint="eastAsia"/>
          <w:b w:val="0"/>
          <w:bCs w:val="0"/>
          <w:spacing w:val="-4"/>
          <w:sz w:val="32"/>
          <w:szCs w:val="32"/>
        </w:rPr>
        <w:t>公卫项目</w:t>
      </w:r>
      <w:proofErr w:type="gramEnd"/>
      <w:r>
        <w:rPr>
          <w:rStyle w:val="ad"/>
          <w:rFonts w:ascii="楷体" w:eastAsia="楷体" w:hAnsi="楷体" w:hint="eastAsia"/>
          <w:b w:val="0"/>
          <w:bCs w:val="0"/>
          <w:spacing w:val="-4"/>
          <w:sz w:val="32"/>
          <w:szCs w:val="32"/>
        </w:rPr>
        <w:t>服务满意度及获得感，使辖区居民健康素养水平得到进一步提高。</w:t>
      </w:r>
      <w:r>
        <w:rPr>
          <w:rStyle w:val="ad"/>
          <w:rFonts w:ascii="楷体" w:eastAsia="楷体" w:hAnsi="楷体" w:hint="eastAsia"/>
          <w:b w:val="0"/>
          <w:bCs w:val="0"/>
          <w:spacing w:val="-4"/>
          <w:sz w:val="32"/>
          <w:szCs w:val="32"/>
        </w:rPr>
        <w:br/>
        <w:t>2.主要内容</w:t>
      </w:r>
      <w:r>
        <w:rPr>
          <w:rStyle w:val="ad"/>
          <w:rFonts w:ascii="楷体" w:eastAsia="楷体" w:hAnsi="楷体" w:hint="eastAsia"/>
          <w:b w:val="0"/>
          <w:bCs w:val="0"/>
          <w:spacing w:val="-4"/>
          <w:sz w:val="32"/>
          <w:szCs w:val="32"/>
        </w:rPr>
        <w:br/>
        <w:t>（1）项目名称：提前下达2024年中央财政基本公共卫生服务补助资金预算。</w:t>
      </w:r>
      <w:r>
        <w:rPr>
          <w:rStyle w:val="ad"/>
          <w:rFonts w:ascii="楷体" w:eastAsia="楷体" w:hAnsi="楷体" w:hint="eastAsia"/>
          <w:b w:val="0"/>
          <w:bCs w:val="0"/>
          <w:spacing w:val="-4"/>
          <w:sz w:val="32"/>
          <w:szCs w:val="32"/>
        </w:rPr>
        <w:br/>
        <w:t>（2）项目主要内容：通过项目投入362.04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居民对基本公共卫生服务政策的认可度，使居民健康意识不断提高。</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3.实施情况</w:t>
      </w:r>
      <w:r>
        <w:rPr>
          <w:rStyle w:val="ad"/>
          <w:rFonts w:ascii="楷体" w:eastAsia="楷体" w:hAnsi="楷体" w:hint="eastAsia"/>
          <w:b w:val="0"/>
          <w:bCs w:val="0"/>
          <w:spacing w:val="-4"/>
          <w:sz w:val="32"/>
          <w:szCs w:val="32"/>
        </w:rPr>
        <w:br/>
        <w:t>实施主体：昌吉市中山路社区卫生服务中心，该单位纳入2024年部门决算编制范围的办公室：全科诊疗科、中医康复科、医学检验科、医学影像科、公共卫生科、药剂科、行政办为一体的新</w:t>
      </w:r>
      <w:r>
        <w:rPr>
          <w:rStyle w:val="ad"/>
          <w:rFonts w:ascii="楷体" w:eastAsia="楷体" w:hAnsi="楷体" w:hint="eastAsia"/>
          <w:b w:val="0"/>
          <w:bCs w:val="0"/>
          <w:spacing w:val="-4"/>
          <w:sz w:val="32"/>
          <w:szCs w:val="32"/>
        </w:rPr>
        <w:lastRenderedPageBreak/>
        <w:t>型医疗保健单位。编制人数为29人，其中：行政人员编制1人、工勤0人、</w:t>
      </w:r>
      <w:proofErr w:type="gramStart"/>
      <w:r>
        <w:rPr>
          <w:rStyle w:val="ad"/>
          <w:rFonts w:ascii="楷体" w:eastAsia="楷体" w:hAnsi="楷体" w:hint="eastAsia"/>
          <w:b w:val="0"/>
          <w:bCs w:val="0"/>
          <w:spacing w:val="-4"/>
          <w:sz w:val="32"/>
          <w:szCs w:val="32"/>
        </w:rPr>
        <w:t>参公</w:t>
      </w:r>
      <w:proofErr w:type="gramEnd"/>
      <w:r>
        <w:rPr>
          <w:rStyle w:val="ad"/>
          <w:rFonts w:ascii="楷体" w:eastAsia="楷体" w:hAnsi="楷体" w:hint="eastAsia"/>
          <w:b w:val="0"/>
          <w:bCs w:val="0"/>
          <w:spacing w:val="-4"/>
          <w:sz w:val="32"/>
          <w:szCs w:val="32"/>
        </w:rPr>
        <w:t>0人、事业编制28人。实有在职人数27人，离退休人员2人，</w:t>
      </w:r>
      <w:r>
        <w:rPr>
          <w:rStyle w:val="ad"/>
          <w:rFonts w:ascii="楷体" w:eastAsia="楷体" w:hAnsi="楷体" w:hint="eastAsia"/>
          <w:b w:val="0"/>
          <w:bCs w:val="0"/>
          <w:spacing w:val="-4"/>
          <w:sz w:val="32"/>
          <w:szCs w:val="32"/>
        </w:rPr>
        <w:br/>
        <w:t>实施时间：本项目实施周期为2024年1月-2024年12月。</w:t>
      </w:r>
      <w:r>
        <w:rPr>
          <w:rStyle w:val="ad"/>
          <w:rFonts w:ascii="楷体" w:eastAsia="楷体" w:hAnsi="楷体" w:hint="eastAsia"/>
          <w:b w:val="0"/>
          <w:bCs w:val="0"/>
          <w:spacing w:val="-4"/>
          <w:sz w:val="32"/>
          <w:szCs w:val="32"/>
        </w:rPr>
        <w:br/>
        <w:t>实施情况：我单位在项目实施过程加强项目进度管理，及时跟踪项目进展，加强项目督办，充分调动职能部门的积极性，项目于2024年1月1日时间开始实施，2024年12月27日时间完成，按预定目标完成基本公共卫生具体工作中心将继续采取入户随访、专干下站督导等方式，严格将国家十二项基本公共卫生服务工作落实落细。扎实开展居民健康档案管理，提高高血压、糖尿病、重点人群的随访率；定期开展健康教育宣传讲座；按照应接近接的原则推进预防接种工作；计划将辖区0-6岁儿童全部纳入中心统一管理，按期完成儿童体检工作，提高儿童健康档案规范管理；扎实</w:t>
      </w:r>
      <w:proofErr w:type="gramStart"/>
      <w:r>
        <w:rPr>
          <w:rStyle w:val="ad"/>
          <w:rFonts w:ascii="楷体" w:eastAsia="楷体" w:hAnsi="楷体" w:hint="eastAsia"/>
          <w:b w:val="0"/>
          <w:bCs w:val="0"/>
          <w:spacing w:val="-4"/>
          <w:sz w:val="32"/>
          <w:szCs w:val="32"/>
        </w:rPr>
        <w:t>开展好孕产妇</w:t>
      </w:r>
      <w:proofErr w:type="gramEnd"/>
      <w:r>
        <w:rPr>
          <w:rStyle w:val="ad"/>
          <w:rFonts w:ascii="楷体" w:eastAsia="楷体" w:hAnsi="楷体" w:hint="eastAsia"/>
          <w:b w:val="0"/>
          <w:bCs w:val="0"/>
          <w:spacing w:val="-4"/>
          <w:sz w:val="32"/>
          <w:szCs w:val="32"/>
        </w:rPr>
        <w:t>健康管理，做好产后访视、全程跟踪管理高危</w:t>
      </w:r>
      <w:proofErr w:type="gramStart"/>
      <w:r>
        <w:rPr>
          <w:rStyle w:val="ad"/>
          <w:rFonts w:ascii="楷体" w:eastAsia="楷体" w:hAnsi="楷体" w:hint="eastAsia"/>
          <w:b w:val="0"/>
          <w:bCs w:val="0"/>
          <w:spacing w:val="-4"/>
          <w:sz w:val="32"/>
          <w:szCs w:val="32"/>
        </w:rPr>
        <w:t>孕</w:t>
      </w:r>
      <w:proofErr w:type="gramEnd"/>
      <w:r>
        <w:rPr>
          <w:rStyle w:val="ad"/>
          <w:rFonts w:ascii="楷体" w:eastAsia="楷体" w:hAnsi="楷体" w:hint="eastAsia"/>
          <w:b w:val="0"/>
          <w:bCs w:val="0"/>
          <w:spacing w:val="-4"/>
          <w:sz w:val="32"/>
          <w:szCs w:val="32"/>
        </w:rPr>
        <w:t>产妇和住院分娩</w:t>
      </w:r>
      <w:proofErr w:type="gramStart"/>
      <w:r>
        <w:rPr>
          <w:rStyle w:val="ad"/>
          <w:rFonts w:ascii="楷体" w:eastAsia="楷体" w:hAnsi="楷体" w:hint="eastAsia"/>
          <w:b w:val="0"/>
          <w:bCs w:val="0"/>
          <w:spacing w:val="-4"/>
          <w:sz w:val="32"/>
          <w:szCs w:val="32"/>
        </w:rPr>
        <w:t>孕</w:t>
      </w:r>
      <w:proofErr w:type="gramEnd"/>
      <w:r>
        <w:rPr>
          <w:rStyle w:val="ad"/>
          <w:rFonts w:ascii="楷体" w:eastAsia="楷体" w:hAnsi="楷体" w:hint="eastAsia"/>
          <w:b w:val="0"/>
          <w:bCs w:val="0"/>
          <w:spacing w:val="-4"/>
          <w:sz w:val="32"/>
          <w:szCs w:val="32"/>
        </w:rPr>
        <w:t>产妇，做好新增妊娠风险评估、叶酸发放、、梅毒、乙肝的筛查等工作；高度重视严重精神障碍患者管理，每季度与街道、社区、警务室联合开展</w:t>
      </w:r>
      <w:proofErr w:type="gramStart"/>
      <w:r>
        <w:rPr>
          <w:rStyle w:val="ad"/>
          <w:rFonts w:ascii="楷体" w:eastAsia="楷体" w:hAnsi="楷体" w:hint="eastAsia"/>
          <w:b w:val="0"/>
          <w:bCs w:val="0"/>
          <w:spacing w:val="-4"/>
          <w:sz w:val="32"/>
          <w:szCs w:val="32"/>
        </w:rPr>
        <w:t>重精患者</w:t>
      </w:r>
      <w:proofErr w:type="gramEnd"/>
      <w:r>
        <w:rPr>
          <w:rStyle w:val="ad"/>
          <w:rFonts w:ascii="楷体" w:eastAsia="楷体" w:hAnsi="楷体" w:hint="eastAsia"/>
          <w:b w:val="0"/>
          <w:bCs w:val="0"/>
          <w:spacing w:val="-4"/>
          <w:sz w:val="32"/>
          <w:szCs w:val="32"/>
        </w:rPr>
        <w:t>的随访，</w:t>
      </w:r>
      <w:proofErr w:type="gramStart"/>
      <w:r>
        <w:rPr>
          <w:rStyle w:val="ad"/>
          <w:rFonts w:ascii="楷体" w:eastAsia="楷体" w:hAnsi="楷体" w:hint="eastAsia"/>
          <w:b w:val="0"/>
          <w:bCs w:val="0"/>
          <w:spacing w:val="-4"/>
          <w:sz w:val="32"/>
          <w:szCs w:val="32"/>
        </w:rPr>
        <w:t>了解重精患者</w:t>
      </w:r>
      <w:proofErr w:type="gramEnd"/>
      <w:r>
        <w:rPr>
          <w:rStyle w:val="ad"/>
          <w:rFonts w:ascii="楷体" w:eastAsia="楷体" w:hAnsi="楷体" w:hint="eastAsia"/>
          <w:b w:val="0"/>
          <w:bCs w:val="0"/>
          <w:spacing w:val="-4"/>
          <w:sz w:val="32"/>
          <w:szCs w:val="32"/>
        </w:rPr>
        <w:t>的精神状态、服药等情况；加强肺结核患者健康管理，定期发放营养餐，跟踪了解肺结核患者的服药情况；严格执行传染病及突发公共卫生事件报告和处理；充分卫生计生监督协管职能，对中心、站室、辖区医疗机构进行定期督导，确保医疗安全，通过扎实开展国家十二项基本公共卫生服务工作，从而不断提高辖区居民健康意识，树立自我健康管理理念。</w:t>
      </w:r>
      <w:r>
        <w:rPr>
          <w:rStyle w:val="ad"/>
          <w:rFonts w:ascii="楷体" w:eastAsia="楷体" w:hAnsi="楷体" w:hint="eastAsia"/>
          <w:b w:val="0"/>
          <w:bCs w:val="0"/>
          <w:spacing w:val="-4"/>
          <w:sz w:val="32"/>
          <w:szCs w:val="32"/>
        </w:rPr>
        <w:br/>
        <w:t>4.项目实施主体</w:t>
      </w:r>
      <w:r>
        <w:rPr>
          <w:rStyle w:val="ad"/>
          <w:rFonts w:ascii="楷体" w:eastAsia="楷体" w:hAnsi="楷体" w:hint="eastAsia"/>
          <w:b w:val="0"/>
          <w:bCs w:val="0"/>
          <w:spacing w:val="-4"/>
          <w:sz w:val="32"/>
          <w:szCs w:val="32"/>
        </w:rPr>
        <w:br/>
        <w:t>（1）主要职能</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负责卫生预防，卫生诊断，传染病报告和检测，0-6岁儿童健康管理服务，预防接种、结核病、等重大传染病预防，常见传染病防治，居民健康档案管理、爱国卫生指导等；</w:t>
      </w:r>
      <w:r>
        <w:rPr>
          <w:rStyle w:val="ad"/>
          <w:rFonts w:ascii="楷体" w:eastAsia="楷体" w:hAnsi="楷体" w:hint="eastAsia"/>
          <w:b w:val="0"/>
          <w:bCs w:val="0"/>
          <w:spacing w:val="-4"/>
          <w:sz w:val="32"/>
          <w:szCs w:val="32"/>
        </w:rPr>
        <w:br/>
        <w:t>负责卫生保健。</w:t>
      </w:r>
      <w:proofErr w:type="gramStart"/>
      <w:r>
        <w:rPr>
          <w:rStyle w:val="ad"/>
          <w:rFonts w:ascii="楷体" w:eastAsia="楷体" w:hAnsi="楷体" w:hint="eastAsia"/>
          <w:b w:val="0"/>
          <w:bCs w:val="0"/>
          <w:spacing w:val="-4"/>
          <w:sz w:val="32"/>
          <w:szCs w:val="32"/>
        </w:rPr>
        <w:t>孕</w:t>
      </w:r>
      <w:proofErr w:type="gramEnd"/>
      <w:r>
        <w:rPr>
          <w:rStyle w:val="ad"/>
          <w:rFonts w:ascii="楷体" w:eastAsia="楷体" w:hAnsi="楷体" w:hint="eastAsia"/>
          <w:b w:val="0"/>
          <w:bCs w:val="0"/>
          <w:spacing w:val="-4"/>
          <w:sz w:val="32"/>
          <w:szCs w:val="32"/>
        </w:rPr>
        <w:t>产妇、妇女保健、儿童保健、老年保健等；</w:t>
      </w:r>
      <w:r>
        <w:rPr>
          <w:rStyle w:val="ad"/>
          <w:rFonts w:ascii="楷体" w:eastAsia="楷体" w:hAnsi="楷体" w:hint="eastAsia"/>
          <w:b w:val="0"/>
          <w:bCs w:val="0"/>
          <w:spacing w:val="-4"/>
          <w:sz w:val="32"/>
          <w:szCs w:val="32"/>
        </w:rPr>
        <w:br/>
        <w:t>负责医疗诊治。一般常见病、多发病的诊治，社区现场救助。慢性病筛查？（高血压病人管理？？、2型糖尿病病人管理）和重点慢病病历管理，精神病患者管理，转诊服务等；</w:t>
      </w:r>
      <w:r>
        <w:rPr>
          <w:rStyle w:val="ad"/>
          <w:rFonts w:ascii="楷体" w:eastAsia="楷体" w:hAnsi="楷体" w:hint="eastAsia"/>
          <w:b w:val="0"/>
          <w:bCs w:val="0"/>
          <w:spacing w:val="-4"/>
          <w:sz w:val="32"/>
          <w:szCs w:val="32"/>
        </w:rPr>
        <w:br/>
        <w:t>负责中医药健康管理服务、社区疾病康复；</w:t>
      </w:r>
      <w:r>
        <w:rPr>
          <w:rStyle w:val="ad"/>
          <w:rFonts w:ascii="楷体" w:eastAsia="楷体" w:hAnsi="楷体" w:hint="eastAsia"/>
          <w:b w:val="0"/>
          <w:bCs w:val="0"/>
          <w:spacing w:val="-4"/>
          <w:sz w:val="32"/>
          <w:szCs w:val="32"/>
        </w:rPr>
        <w:br/>
        <w:t>负责健康教育、卫生知识普及，个体和群体的健 康管理，重点人群与重点健康教育，宣传健康行为和生活方式等；</w:t>
      </w:r>
      <w:r>
        <w:rPr>
          <w:rStyle w:val="ad"/>
          <w:rFonts w:ascii="楷体" w:eastAsia="楷体" w:hAnsi="楷体" w:hint="eastAsia"/>
          <w:b w:val="0"/>
          <w:bCs w:val="0"/>
          <w:spacing w:val="-4"/>
          <w:sz w:val="32"/>
          <w:szCs w:val="32"/>
        </w:rPr>
        <w:br/>
        <w:t>负责计划生育服务与咨询指导，发放避孕药具、卫生计生监督协管服务。</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（2）机构设置情况</w:t>
      </w:r>
      <w:r>
        <w:rPr>
          <w:rStyle w:val="ad"/>
          <w:rFonts w:ascii="楷体" w:eastAsia="楷体" w:hAnsi="楷体" w:hint="eastAsia"/>
          <w:b w:val="0"/>
          <w:bCs w:val="0"/>
          <w:spacing w:val="-4"/>
          <w:sz w:val="32"/>
          <w:szCs w:val="32"/>
        </w:rPr>
        <w:br/>
        <w:t>单位内设机构：昌吉市建国路社区卫生服务中心无下属预算单位，下设4个处室，分别是：</w:t>
      </w:r>
      <w:r>
        <w:rPr>
          <w:rStyle w:val="ad"/>
          <w:rFonts w:ascii="楷体" w:eastAsia="楷体" w:hAnsi="楷体" w:hint="eastAsia"/>
          <w:b w:val="0"/>
          <w:bCs w:val="0"/>
          <w:spacing w:val="-4"/>
          <w:sz w:val="32"/>
          <w:szCs w:val="32"/>
        </w:rPr>
        <w:br/>
        <w:t>办公室：负责人员、财务、设备、后勤工作的组织协调和管理。</w:t>
      </w:r>
      <w:r>
        <w:rPr>
          <w:rStyle w:val="ad"/>
          <w:rFonts w:ascii="楷体" w:eastAsia="楷体" w:hAnsi="楷体" w:hint="eastAsia"/>
          <w:b w:val="0"/>
          <w:bCs w:val="0"/>
          <w:spacing w:val="-4"/>
          <w:sz w:val="32"/>
          <w:szCs w:val="32"/>
        </w:rPr>
        <w:br/>
        <w:t>临床科室：负责一般常见病、多发病的诊治。下设全科诊室、中医诊室、康复治疗室、抢救室。</w:t>
      </w:r>
      <w:r>
        <w:rPr>
          <w:rStyle w:val="ad"/>
          <w:rFonts w:ascii="楷体" w:eastAsia="楷体" w:hAnsi="楷体" w:hint="eastAsia"/>
          <w:b w:val="0"/>
          <w:bCs w:val="0"/>
          <w:spacing w:val="-4"/>
          <w:sz w:val="32"/>
          <w:szCs w:val="32"/>
        </w:rPr>
        <w:br/>
        <w:t>公共卫生科室：负责辖区内居民健康教育、预防接种、保健、计划生育、疾病预防与控制等工作。下设计划免疫接种室、儿童保健室、妇幼保健室、健康教育、慢病管理室及信息管理室。</w:t>
      </w:r>
      <w:r>
        <w:rPr>
          <w:rStyle w:val="ad"/>
          <w:rFonts w:ascii="楷体" w:eastAsia="楷体" w:hAnsi="楷体" w:hint="eastAsia"/>
          <w:b w:val="0"/>
          <w:bCs w:val="0"/>
          <w:spacing w:val="-4"/>
          <w:sz w:val="32"/>
          <w:szCs w:val="32"/>
        </w:rPr>
        <w:br/>
        <w:t>其他科室：检验室、B超室、心电图室、药房、护理部、放射科。</w:t>
      </w:r>
      <w:r>
        <w:rPr>
          <w:rStyle w:val="ad"/>
          <w:rFonts w:ascii="楷体" w:eastAsia="楷体" w:hAnsi="楷体" w:hint="eastAsia"/>
          <w:b w:val="0"/>
          <w:bCs w:val="0"/>
          <w:spacing w:val="-4"/>
          <w:sz w:val="32"/>
          <w:szCs w:val="32"/>
        </w:rPr>
        <w:br/>
        <w:t>5.资金投入和使用情况</w:t>
      </w:r>
      <w:r>
        <w:rPr>
          <w:rStyle w:val="ad"/>
          <w:rFonts w:ascii="楷体" w:eastAsia="楷体" w:hAnsi="楷体" w:hint="eastAsia"/>
          <w:b w:val="0"/>
          <w:bCs w:val="0"/>
          <w:spacing w:val="-4"/>
          <w:sz w:val="32"/>
          <w:szCs w:val="32"/>
        </w:rPr>
        <w:br/>
        <w:t>（1）项目资金安排落实、总投入等情况分析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根据《关于拨付2024年中央财政基本公共卫生服务补助资金预算的通知》（</w:t>
      </w:r>
      <w:proofErr w:type="gramStart"/>
      <w:r>
        <w:rPr>
          <w:rStyle w:val="ad"/>
          <w:rFonts w:ascii="楷体" w:eastAsia="楷体" w:hAnsi="楷体" w:hint="eastAsia"/>
          <w:b w:val="0"/>
          <w:bCs w:val="0"/>
          <w:spacing w:val="-4"/>
          <w:sz w:val="32"/>
          <w:szCs w:val="32"/>
        </w:rPr>
        <w:t>昌州财预</w:t>
      </w:r>
      <w:proofErr w:type="gramEnd"/>
      <w:r>
        <w:rPr>
          <w:rStyle w:val="ad"/>
          <w:rFonts w:ascii="楷体" w:eastAsia="楷体" w:hAnsi="楷体" w:hint="eastAsia"/>
          <w:b w:val="0"/>
          <w:bCs w:val="0"/>
          <w:spacing w:val="-4"/>
          <w:sz w:val="32"/>
          <w:szCs w:val="32"/>
        </w:rPr>
        <w:t>〔2023〕104号）文件，本项目年初预算安排总额为362.04万元，资金来源为中央专项资金，其中：财政资金362.04万元，其他资金0万元。</w:t>
      </w:r>
      <w:r>
        <w:rPr>
          <w:rStyle w:val="ad"/>
          <w:rFonts w:ascii="楷体" w:eastAsia="楷体" w:hAnsi="楷体" w:hint="eastAsia"/>
          <w:b w:val="0"/>
          <w:bCs w:val="0"/>
          <w:spacing w:val="-4"/>
          <w:sz w:val="32"/>
          <w:szCs w:val="32"/>
        </w:rPr>
        <w:br/>
        <w:t>本项目全年预算安排总额为362.04万元，预算调整数为0.00万元，追加的/调减0万元，预算调整率为0%。2024年本项目实际收到预算资金362.04万元，预算资金到位率为100%。</w:t>
      </w:r>
      <w:r>
        <w:rPr>
          <w:rStyle w:val="ad"/>
          <w:rFonts w:ascii="楷体" w:eastAsia="楷体" w:hAnsi="楷体" w:hint="eastAsia"/>
          <w:b w:val="0"/>
          <w:bCs w:val="0"/>
          <w:spacing w:val="-4"/>
          <w:sz w:val="32"/>
          <w:szCs w:val="32"/>
        </w:rPr>
        <w:br/>
        <w:t>（2）项目资金实际使用情况分析</w:t>
      </w:r>
      <w:r>
        <w:rPr>
          <w:rStyle w:val="ad"/>
          <w:rFonts w:ascii="楷体" w:eastAsia="楷体" w:hAnsi="楷体" w:hint="eastAsia"/>
          <w:b w:val="0"/>
          <w:bCs w:val="0"/>
          <w:spacing w:val="-4"/>
          <w:sz w:val="32"/>
          <w:szCs w:val="32"/>
        </w:rPr>
        <w:br/>
        <w:t>截至2024年12月31日，本项目实际支付资金362.04万元，预算执行率100%，本项目资金主要用于人员支出主要支付社区卫生服务中心工作人员工资及下设站、村卫生室预拨资金289.63万元、办公费用72.41万元。</w:t>
      </w:r>
    </w:p>
    <w:p w14:paraId="419EDDC7" w14:textId="77777777" w:rsidR="001A36F4"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06AF041F" w14:textId="77777777" w:rsidR="001A36F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t>预算专项资金362.04万元。加强与社区、辖区居委会、下设</w:t>
      </w:r>
      <w:proofErr w:type="gramStart"/>
      <w:r>
        <w:rPr>
          <w:rStyle w:val="ad"/>
          <w:rFonts w:ascii="楷体" w:eastAsia="楷体" w:hAnsi="楷体" w:hint="eastAsia"/>
          <w:b w:val="0"/>
          <w:bCs w:val="0"/>
          <w:spacing w:val="-4"/>
          <w:sz w:val="32"/>
          <w:szCs w:val="32"/>
        </w:rPr>
        <w:t>站密切</w:t>
      </w:r>
      <w:proofErr w:type="gramEnd"/>
      <w:r>
        <w:rPr>
          <w:rStyle w:val="ad"/>
          <w:rFonts w:ascii="楷体" w:eastAsia="楷体" w:hAnsi="楷体" w:hint="eastAsia"/>
          <w:b w:val="0"/>
          <w:bCs w:val="0"/>
          <w:spacing w:val="-4"/>
          <w:sz w:val="32"/>
          <w:szCs w:val="32"/>
        </w:rPr>
        <w:t>配合，及时协调，工作开展中有问题及时沟通，适龄儿童基础免疫接种人次21056人，65岁老人健康管理人次4783人，高血压管理人次5475人，高血压健康管理达到率90%，资金到位及时率100%，人员支出289.63万元，其他商品服务支出72.41万元，通过多部门宣传提高了居民健康意识有效提高，居民群众满意度达到90%，继续做好</w:t>
      </w:r>
      <w:proofErr w:type="gramStart"/>
      <w:r>
        <w:rPr>
          <w:rStyle w:val="ad"/>
          <w:rFonts w:ascii="楷体" w:eastAsia="楷体" w:hAnsi="楷体" w:hint="eastAsia"/>
          <w:b w:val="0"/>
          <w:bCs w:val="0"/>
          <w:spacing w:val="-4"/>
          <w:sz w:val="32"/>
          <w:szCs w:val="32"/>
        </w:rPr>
        <w:t>基本公卫和</w:t>
      </w:r>
      <w:proofErr w:type="gramEnd"/>
      <w:r>
        <w:rPr>
          <w:rStyle w:val="ad"/>
          <w:rFonts w:ascii="楷体" w:eastAsia="楷体" w:hAnsi="楷体" w:hint="eastAsia"/>
          <w:b w:val="0"/>
          <w:bCs w:val="0"/>
          <w:spacing w:val="-4"/>
          <w:sz w:val="32"/>
          <w:szCs w:val="32"/>
        </w:rPr>
        <w:t>健康体检的组织实施、人员培训、数据填报、后勤保障，建档立卡、追踪随访、做到与“健康咨询、健康教育、重大疾病”相结合，对需要转院的疑难重症患者，畅通“绿色通道”协助到上级医院进行救治。</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Pr>
          <w:rStyle w:val="ad"/>
          <w:rFonts w:ascii="楷体" w:eastAsia="楷体" w:hAnsi="楷体" w:hint="eastAsia"/>
          <w:b w:val="0"/>
          <w:bCs w:val="0"/>
          <w:spacing w:val="-4"/>
          <w:sz w:val="32"/>
          <w:szCs w:val="32"/>
        </w:rPr>
        <w:br/>
        <w:t>（1）项目产出指标</w:t>
      </w:r>
      <w:r>
        <w:rPr>
          <w:rStyle w:val="ad"/>
          <w:rFonts w:ascii="楷体" w:eastAsia="楷体" w:hAnsi="楷体" w:hint="eastAsia"/>
          <w:b w:val="0"/>
          <w:bCs w:val="0"/>
          <w:spacing w:val="-4"/>
          <w:sz w:val="32"/>
          <w:szCs w:val="32"/>
        </w:rPr>
        <w:br/>
        <w:t>①数量指标</w:t>
      </w:r>
      <w:r>
        <w:rPr>
          <w:rStyle w:val="ad"/>
          <w:rFonts w:ascii="楷体" w:eastAsia="楷体" w:hAnsi="楷体" w:hint="eastAsia"/>
          <w:b w:val="0"/>
          <w:bCs w:val="0"/>
          <w:spacing w:val="-4"/>
          <w:sz w:val="32"/>
          <w:szCs w:val="32"/>
        </w:rPr>
        <w:br/>
        <w:t>“适龄儿童基础免疫接种人次”指标，预期指标值为“≥21056人次”</w:t>
      </w:r>
      <w:r>
        <w:rPr>
          <w:rStyle w:val="ad"/>
          <w:rFonts w:ascii="楷体" w:eastAsia="楷体" w:hAnsi="楷体" w:hint="eastAsia"/>
          <w:b w:val="0"/>
          <w:bCs w:val="0"/>
          <w:spacing w:val="-4"/>
          <w:sz w:val="32"/>
          <w:szCs w:val="32"/>
        </w:rPr>
        <w:br/>
        <w:t>“65岁以上老年人健康管理人次”指标，预期指标值为“≥4783人次”</w:t>
      </w:r>
      <w:r>
        <w:rPr>
          <w:rStyle w:val="ad"/>
          <w:rFonts w:ascii="楷体" w:eastAsia="楷体" w:hAnsi="楷体" w:hint="eastAsia"/>
          <w:b w:val="0"/>
          <w:bCs w:val="0"/>
          <w:spacing w:val="-4"/>
          <w:sz w:val="32"/>
          <w:szCs w:val="32"/>
        </w:rPr>
        <w:br/>
        <w:t>“高血压管理人次”指标，预期指标值为“≥5475”人次</w:t>
      </w:r>
      <w:r>
        <w:rPr>
          <w:rStyle w:val="ad"/>
          <w:rFonts w:ascii="楷体" w:eastAsia="楷体" w:hAnsi="楷体" w:hint="eastAsia"/>
          <w:b w:val="0"/>
          <w:bCs w:val="0"/>
          <w:spacing w:val="-4"/>
          <w:sz w:val="32"/>
          <w:szCs w:val="32"/>
        </w:rPr>
        <w:br/>
        <w:t>②质量指标</w:t>
      </w:r>
      <w:r>
        <w:rPr>
          <w:rStyle w:val="ad"/>
          <w:rFonts w:ascii="楷体" w:eastAsia="楷体" w:hAnsi="楷体" w:hint="eastAsia"/>
          <w:b w:val="0"/>
          <w:bCs w:val="0"/>
          <w:spacing w:val="-4"/>
          <w:sz w:val="32"/>
          <w:szCs w:val="32"/>
        </w:rPr>
        <w:br/>
        <w:t>“高血压健康管理率”指标，预期指标值为“≥90%”</w:t>
      </w:r>
      <w:r>
        <w:rPr>
          <w:rStyle w:val="ad"/>
          <w:rFonts w:ascii="楷体" w:eastAsia="楷体" w:hAnsi="楷体" w:hint="eastAsia"/>
          <w:b w:val="0"/>
          <w:bCs w:val="0"/>
          <w:spacing w:val="-4"/>
          <w:sz w:val="32"/>
          <w:szCs w:val="32"/>
        </w:rPr>
        <w:br/>
        <w:t>③时效指标</w:t>
      </w:r>
      <w:r>
        <w:rPr>
          <w:rStyle w:val="ad"/>
          <w:rFonts w:ascii="楷体" w:eastAsia="楷体" w:hAnsi="楷体" w:hint="eastAsia"/>
          <w:b w:val="0"/>
          <w:bCs w:val="0"/>
          <w:spacing w:val="-4"/>
          <w:sz w:val="32"/>
          <w:szCs w:val="32"/>
        </w:rPr>
        <w:br/>
        <w:t>“资金到位及时率”指标，预期指标值为“=100%”</w:t>
      </w:r>
      <w:r>
        <w:rPr>
          <w:rStyle w:val="ad"/>
          <w:rFonts w:ascii="楷体" w:eastAsia="楷体" w:hAnsi="楷体" w:hint="eastAsia"/>
          <w:b w:val="0"/>
          <w:bCs w:val="0"/>
          <w:spacing w:val="-4"/>
          <w:sz w:val="32"/>
          <w:szCs w:val="32"/>
        </w:rPr>
        <w:br/>
        <w:t>（2）项目成本指标</w:t>
      </w:r>
      <w:r>
        <w:rPr>
          <w:rStyle w:val="ad"/>
          <w:rFonts w:ascii="楷体" w:eastAsia="楷体" w:hAnsi="楷体" w:hint="eastAsia"/>
          <w:b w:val="0"/>
          <w:bCs w:val="0"/>
          <w:spacing w:val="-4"/>
          <w:sz w:val="32"/>
          <w:szCs w:val="32"/>
        </w:rPr>
        <w:br/>
        <w:t>①经济成本指标</w:t>
      </w:r>
      <w:r>
        <w:rPr>
          <w:rStyle w:val="ad"/>
          <w:rFonts w:ascii="楷体" w:eastAsia="楷体" w:hAnsi="楷体" w:hint="eastAsia"/>
          <w:b w:val="0"/>
          <w:bCs w:val="0"/>
          <w:spacing w:val="-4"/>
          <w:sz w:val="32"/>
          <w:szCs w:val="32"/>
        </w:rPr>
        <w:br/>
        <w:t>“人员支出”指标，预期指标值为“≤289.63万元”；</w:t>
      </w:r>
      <w:r>
        <w:rPr>
          <w:rStyle w:val="ad"/>
          <w:rFonts w:ascii="楷体" w:eastAsia="楷体" w:hAnsi="楷体" w:hint="eastAsia"/>
          <w:b w:val="0"/>
          <w:bCs w:val="0"/>
          <w:spacing w:val="-4"/>
          <w:sz w:val="32"/>
          <w:szCs w:val="32"/>
        </w:rPr>
        <w:br/>
        <w:t>“其他商品服务支出”指标，预期指标值为“≤72.41万元”；</w:t>
      </w:r>
      <w:r>
        <w:rPr>
          <w:rStyle w:val="ad"/>
          <w:rFonts w:ascii="楷体" w:eastAsia="楷体" w:hAnsi="楷体" w:hint="eastAsia"/>
          <w:b w:val="0"/>
          <w:bCs w:val="0"/>
          <w:spacing w:val="-4"/>
          <w:sz w:val="32"/>
          <w:szCs w:val="32"/>
        </w:rPr>
        <w:br/>
        <w:t>②社会成本指标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无此类指标；</w:t>
      </w:r>
      <w:r>
        <w:rPr>
          <w:rStyle w:val="ad"/>
          <w:rFonts w:ascii="楷体" w:eastAsia="楷体" w:hAnsi="楷体" w:hint="eastAsia"/>
          <w:b w:val="0"/>
          <w:bCs w:val="0"/>
          <w:spacing w:val="-4"/>
          <w:sz w:val="32"/>
          <w:szCs w:val="32"/>
        </w:rPr>
        <w:br/>
        <w:t>③生态环境成本指标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（3）项目效益指标</w:t>
      </w:r>
      <w:r>
        <w:rPr>
          <w:rStyle w:val="ad"/>
          <w:rFonts w:ascii="楷体" w:eastAsia="楷体" w:hAnsi="楷体" w:hint="eastAsia"/>
          <w:b w:val="0"/>
          <w:bCs w:val="0"/>
          <w:spacing w:val="-4"/>
          <w:sz w:val="32"/>
          <w:szCs w:val="32"/>
        </w:rPr>
        <w:br/>
        <w:t>①经济效益指标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②社会效益指标</w:t>
      </w:r>
      <w:r>
        <w:rPr>
          <w:rStyle w:val="ad"/>
          <w:rFonts w:ascii="楷体" w:eastAsia="楷体" w:hAnsi="楷体" w:hint="eastAsia"/>
          <w:b w:val="0"/>
          <w:bCs w:val="0"/>
          <w:spacing w:val="-4"/>
          <w:sz w:val="32"/>
          <w:szCs w:val="32"/>
        </w:rPr>
        <w:br/>
        <w:t>“辖区居民健康意识逐步提高”指标，预期指标值为“逐步提高”；</w:t>
      </w:r>
      <w:r>
        <w:rPr>
          <w:rStyle w:val="ad"/>
          <w:rFonts w:ascii="楷体" w:eastAsia="楷体" w:hAnsi="楷体" w:hint="eastAsia"/>
          <w:b w:val="0"/>
          <w:bCs w:val="0"/>
          <w:spacing w:val="-4"/>
          <w:sz w:val="32"/>
          <w:szCs w:val="32"/>
        </w:rPr>
        <w:br/>
        <w:t>③生态效益指标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（4）项目满意度指标</w:t>
      </w:r>
      <w:r>
        <w:rPr>
          <w:rStyle w:val="ad"/>
          <w:rFonts w:ascii="楷体" w:eastAsia="楷体" w:hAnsi="楷体" w:hint="eastAsia"/>
          <w:b w:val="0"/>
          <w:bCs w:val="0"/>
          <w:spacing w:val="-4"/>
          <w:sz w:val="32"/>
          <w:szCs w:val="32"/>
        </w:rPr>
        <w:br/>
        <w:t>①满意度指标</w:t>
      </w:r>
      <w:r>
        <w:rPr>
          <w:rStyle w:val="ad"/>
          <w:rFonts w:ascii="楷体" w:eastAsia="楷体" w:hAnsi="楷体" w:hint="eastAsia"/>
          <w:b w:val="0"/>
          <w:bCs w:val="0"/>
          <w:spacing w:val="-4"/>
          <w:sz w:val="32"/>
          <w:szCs w:val="32"/>
        </w:rPr>
        <w:br/>
        <w:t>“目标群体满意度”指标，预期指标值为“≥90%”。</w:t>
      </w:r>
    </w:p>
    <w:p w14:paraId="033DD12A" w14:textId="77777777" w:rsidR="001A36F4"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758DD8B3" w14:textId="77777777" w:rsidR="001A36F4"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5DBF3DD1" w14:textId="77777777" w:rsidR="001A36F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（一）绩效评价的目的、对象和范围</w:t>
      </w:r>
      <w:r>
        <w:rPr>
          <w:rStyle w:val="ad"/>
          <w:rFonts w:ascii="楷体" w:eastAsia="楷体" w:hAnsi="楷体" w:hint="eastAsia"/>
          <w:b w:val="0"/>
          <w:bCs w:val="0"/>
          <w:spacing w:val="-4"/>
          <w:sz w:val="32"/>
          <w:szCs w:val="32"/>
        </w:rPr>
        <w:br/>
        <w:t>1.绩效评价的目的</w:t>
      </w:r>
      <w:r>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2024年关于印发&lt;自治区项目支出绩效目标设置指引&gt;的通知</w:t>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（新财预〔2022〕42号）文件精神，我单位针对提前下达2024年中央财政基本公共卫生服务补助资金预算项目开展本次部门项目支出绩效评价工作。通过绩效评价，促进本单位总结经验、发现问</w:t>
      </w:r>
      <w:r>
        <w:rPr>
          <w:rStyle w:val="ad"/>
          <w:rFonts w:ascii="楷体" w:eastAsia="楷体" w:hAnsi="楷体" w:hint="eastAsia"/>
          <w:b w:val="0"/>
          <w:bCs w:val="0"/>
          <w:spacing w:val="-4"/>
          <w:sz w:val="32"/>
          <w:szCs w:val="32"/>
        </w:rPr>
        <w:lastRenderedPageBreak/>
        <w:t>题、改进工作，旨在评价本项目前期审批、实施过程及实施效果，促进预算管理不断完善，加快绩效目标的实现，保证财政资金有效、合理使用，具体绩效评价的目的细分如下：</w:t>
      </w:r>
      <w:r>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w:t>
      </w:r>
      <w:r>
        <w:rPr>
          <w:rStyle w:val="ad"/>
          <w:rFonts w:ascii="楷体" w:eastAsia="楷体" w:hAnsi="楷体" w:hint="eastAsia"/>
          <w:b w:val="0"/>
          <w:bCs w:val="0"/>
          <w:spacing w:val="-4"/>
          <w:sz w:val="32"/>
          <w:szCs w:val="32"/>
        </w:rPr>
        <w:lastRenderedPageBreak/>
        <w:t>10号）文件要求实施评价工作，本次评价对象为提前下达2024年中央财政基本公共卫生服务补助资金预算，评价核心为项目资金、项目产出、项目效益。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CB37656" w14:textId="77777777" w:rsidR="001A36F4"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5BCF7AF0" w14:textId="77777777" w:rsidR="001A36F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绩效评价原则</w:t>
      </w:r>
      <w:r>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w:t>
      </w:r>
      <w:r>
        <w:rPr>
          <w:rStyle w:val="ad"/>
          <w:rFonts w:ascii="楷体" w:eastAsia="楷体" w:hAnsi="楷体" w:hint="eastAsia"/>
          <w:b w:val="0"/>
          <w:bCs w:val="0"/>
          <w:spacing w:val="-4"/>
          <w:sz w:val="32"/>
          <w:szCs w:val="32"/>
        </w:rPr>
        <w:lastRenderedPageBreak/>
        <w:t>低效要压减、无效要问责。</w:t>
      </w:r>
      <w:r>
        <w:rPr>
          <w:rStyle w:val="ad"/>
          <w:rFonts w:ascii="楷体" w:eastAsia="楷体" w:hAnsi="楷体" w:hint="eastAsia"/>
          <w:b w:val="0"/>
          <w:bCs w:val="0"/>
          <w:spacing w:val="-4"/>
          <w:sz w:val="32"/>
          <w:szCs w:val="32"/>
        </w:rPr>
        <w:br/>
        <w:t>（4）公开透明。绩效评价结果应依法依规公开，并自觉接受社会监督。</w:t>
      </w:r>
      <w:r>
        <w:rPr>
          <w:rStyle w:val="ad"/>
          <w:rFonts w:ascii="楷体" w:eastAsia="楷体" w:hAnsi="楷体" w:hint="eastAsia"/>
          <w:b w:val="0"/>
          <w:bCs w:val="0"/>
          <w:spacing w:val="-4"/>
          <w:sz w:val="32"/>
          <w:szCs w:val="32"/>
        </w:rPr>
        <w:br/>
        <w:t>根据以上原则，绩效评价应遵循如下要求：</w:t>
      </w:r>
      <w:r>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Pr>
          <w:rStyle w:val="ad"/>
          <w:rFonts w:ascii="楷体" w:eastAsia="楷体" w:hAnsi="楷体" w:hint="eastAsia"/>
          <w:b w:val="0"/>
          <w:bCs w:val="0"/>
          <w:spacing w:val="-4"/>
          <w:sz w:val="32"/>
          <w:szCs w:val="32"/>
        </w:rPr>
        <w:br/>
        <w:t>（2）保证评价结果的真实性、公正性，提高评价报告的公信力。</w:t>
      </w:r>
      <w:r>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d"/>
          <w:rFonts w:ascii="楷体" w:eastAsia="楷体" w:hAnsi="楷体" w:hint="eastAsia"/>
          <w:b w:val="0"/>
          <w:bCs w:val="0"/>
          <w:spacing w:val="-4"/>
          <w:sz w:val="32"/>
          <w:szCs w:val="32"/>
        </w:rPr>
        <w:br/>
        <w:t>2.绩效评价指标体系</w:t>
      </w:r>
      <w:r>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w:t>
      </w:r>
      <w:r>
        <w:rPr>
          <w:rStyle w:val="ad"/>
          <w:rFonts w:ascii="楷体" w:eastAsia="楷体" w:hAnsi="楷体" w:hint="eastAsia"/>
          <w:b w:val="0"/>
          <w:bCs w:val="0"/>
          <w:spacing w:val="-4"/>
          <w:sz w:val="32"/>
          <w:szCs w:val="32"/>
        </w:rPr>
        <w:lastRenderedPageBreak/>
        <w:t>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Pr>
          <w:rStyle w:val="ad"/>
          <w:rFonts w:ascii="楷体" w:eastAsia="楷体" w:hAnsi="楷体" w:hint="eastAsia"/>
          <w:b w:val="0"/>
          <w:bCs w:val="0"/>
          <w:spacing w:val="-4"/>
          <w:sz w:val="32"/>
          <w:szCs w:val="32"/>
        </w:rPr>
        <w:br/>
        <w:t>①定量指标分析环节：主要采用对比三级指标预期指标值和三级指标截止</w:t>
      </w:r>
      <w:proofErr w:type="gramStart"/>
      <w:r>
        <w:rPr>
          <w:rStyle w:val="ad"/>
          <w:rFonts w:ascii="楷体" w:eastAsia="楷体" w:hAnsi="楷体" w:hint="eastAsia"/>
          <w:b w:val="0"/>
          <w:bCs w:val="0"/>
          <w:spacing w:val="-4"/>
          <w:sz w:val="32"/>
          <w:szCs w:val="32"/>
        </w:rPr>
        <w:t>评价日</w:t>
      </w:r>
      <w:proofErr w:type="gramEnd"/>
      <w:r>
        <w:rPr>
          <w:rStyle w:val="ad"/>
          <w:rFonts w:ascii="楷体" w:eastAsia="楷体" w:hAnsi="楷体" w:hint="eastAsia"/>
          <w:b w:val="0"/>
          <w:bCs w:val="0"/>
          <w:spacing w:val="-4"/>
          <w:sz w:val="32"/>
          <w:szCs w:val="32"/>
        </w:rPr>
        <w:t>的完成情况，综合分析绩效目标实现程度。将实际完成值与年初指标值相比，完成指标值的，</w:t>
      </w:r>
      <w:proofErr w:type="gramStart"/>
      <w:r>
        <w:rPr>
          <w:rStyle w:val="ad"/>
          <w:rFonts w:ascii="楷体" w:eastAsia="楷体" w:hAnsi="楷体" w:hint="eastAsia"/>
          <w:b w:val="0"/>
          <w:bCs w:val="0"/>
          <w:spacing w:val="-4"/>
          <w:sz w:val="32"/>
          <w:szCs w:val="32"/>
        </w:rPr>
        <w:t>记该指标</w:t>
      </w:r>
      <w:proofErr w:type="gramEnd"/>
      <w:r>
        <w:rPr>
          <w:rStyle w:val="ad"/>
          <w:rFonts w:ascii="楷体" w:eastAsia="楷体" w:hAnsi="楷体" w:hint="eastAsia"/>
          <w:b w:val="0"/>
          <w:bCs w:val="0"/>
          <w:spacing w:val="-4"/>
          <w:sz w:val="32"/>
          <w:szCs w:val="32"/>
        </w:rPr>
        <w:t>所赋全部分值；对完成值高于指标值较多的，要分析原因，如果是由于年初指标值设定明显偏低造成的，要按照偏离度适度调减分值；未完成指标值的，按照完成值与指标值的比例记分。</w:t>
      </w:r>
      <w:r>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w:t>
      </w:r>
      <w:r>
        <w:rPr>
          <w:rStyle w:val="ad"/>
          <w:rFonts w:ascii="楷体" w:eastAsia="楷体" w:hAnsi="楷体" w:hint="eastAsia"/>
          <w:b w:val="0"/>
          <w:bCs w:val="0"/>
          <w:spacing w:val="-4"/>
          <w:sz w:val="32"/>
          <w:szCs w:val="32"/>
        </w:rPr>
        <w:lastRenderedPageBreak/>
        <w:t>分析立项程序的规范性。</w:t>
      </w:r>
      <w:r>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Pr>
          <w:rStyle w:val="ad"/>
          <w:rFonts w:ascii="楷体" w:eastAsia="楷体" w:hAnsi="楷体" w:hint="eastAsia"/>
          <w:b w:val="0"/>
          <w:bCs w:val="0"/>
          <w:spacing w:val="-4"/>
          <w:sz w:val="32"/>
          <w:szCs w:val="32"/>
        </w:rPr>
        <w:br/>
        <w:t>绩效指标明确性：比较法，比较分析年初编制项目支出绩效目标表是否</w:t>
      </w:r>
      <w:proofErr w:type="gramStart"/>
      <w:r>
        <w:rPr>
          <w:rStyle w:val="ad"/>
          <w:rFonts w:ascii="楷体" w:eastAsia="楷体" w:hAnsi="楷体" w:hint="eastAsia"/>
          <w:b w:val="0"/>
          <w:bCs w:val="0"/>
          <w:spacing w:val="-4"/>
          <w:sz w:val="32"/>
          <w:szCs w:val="32"/>
        </w:rPr>
        <w:t>符合双七原则</w:t>
      </w:r>
      <w:proofErr w:type="gramEnd"/>
      <w:r>
        <w:rPr>
          <w:rStyle w:val="ad"/>
          <w:rFonts w:ascii="楷体" w:eastAsia="楷体" w:hAnsi="楷体" w:hint="eastAsia"/>
          <w:b w:val="0"/>
          <w:bCs w:val="0"/>
          <w:spacing w:val="-4"/>
          <w:sz w:val="32"/>
          <w:szCs w:val="32"/>
        </w:rPr>
        <w:t>，是否可衡量。</w:t>
      </w:r>
      <w:r>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Pr>
          <w:rStyle w:val="ad"/>
          <w:rFonts w:ascii="楷体" w:eastAsia="楷体" w:hAnsi="楷体" w:hint="eastAsia"/>
          <w:b w:val="0"/>
          <w:bCs w:val="0"/>
          <w:spacing w:val="-4"/>
          <w:sz w:val="32"/>
          <w:szCs w:val="32"/>
        </w:rPr>
        <w:br/>
        <w:t>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性：文献法、实地勘察法，一是查找资金管理办法，包括专项资金管理办法和单位自有资金管理办法；二是通过查账了解具体开支情况，是否专款专用，是否按照标准支出。</w:t>
      </w:r>
      <w:r>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性、完整性。</w:t>
      </w:r>
      <w:r>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Pr>
          <w:rStyle w:val="ad"/>
          <w:rFonts w:ascii="楷体" w:eastAsia="楷体" w:hAnsi="楷体" w:hint="eastAsia"/>
          <w:b w:val="0"/>
          <w:bCs w:val="0"/>
          <w:spacing w:val="-4"/>
          <w:sz w:val="32"/>
          <w:szCs w:val="32"/>
        </w:rPr>
        <w:br/>
        <w:t>定量指标：比较法，将实际完成值与年初指标值相比，完成指标值的，</w:t>
      </w:r>
      <w:proofErr w:type="gramStart"/>
      <w:r>
        <w:rPr>
          <w:rStyle w:val="ad"/>
          <w:rFonts w:ascii="楷体" w:eastAsia="楷体" w:hAnsi="楷体" w:hint="eastAsia"/>
          <w:b w:val="0"/>
          <w:bCs w:val="0"/>
          <w:spacing w:val="-4"/>
          <w:sz w:val="32"/>
          <w:szCs w:val="32"/>
        </w:rPr>
        <w:t>记该指标</w:t>
      </w:r>
      <w:proofErr w:type="gramEnd"/>
      <w:r>
        <w:rPr>
          <w:rStyle w:val="ad"/>
          <w:rFonts w:ascii="楷体" w:eastAsia="楷体" w:hAnsi="楷体" w:hint="eastAsia"/>
          <w:b w:val="0"/>
          <w:bCs w:val="0"/>
          <w:spacing w:val="-4"/>
          <w:sz w:val="32"/>
          <w:szCs w:val="32"/>
        </w:rPr>
        <w:t>所赋全部分值；对完成值高于指标值较多的，要</w:t>
      </w:r>
      <w:r>
        <w:rPr>
          <w:rStyle w:val="ad"/>
          <w:rFonts w:ascii="楷体" w:eastAsia="楷体" w:hAnsi="楷体" w:hint="eastAsia"/>
          <w:b w:val="0"/>
          <w:bCs w:val="0"/>
          <w:spacing w:val="-4"/>
          <w:sz w:val="32"/>
          <w:szCs w:val="32"/>
        </w:rPr>
        <w:lastRenderedPageBreak/>
        <w:t>分析原因，如果是由于年初指标值设定明显偏低造成的，要按照偏离度适度调减分值；未完成指标值的，按照完成值与指标值的比例记分。</w:t>
      </w:r>
      <w:r>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Pr>
          <w:rStyle w:val="ad"/>
          <w:rFonts w:ascii="楷体" w:eastAsia="楷体" w:hAnsi="楷体" w:hint="eastAsia"/>
          <w:b w:val="0"/>
          <w:bCs w:val="0"/>
          <w:spacing w:val="-4"/>
          <w:sz w:val="32"/>
          <w:szCs w:val="32"/>
        </w:rPr>
        <w:br/>
        <w:t>计划标准：指以预先制定的目标、计划、预算、定额等作为评价标准。</w:t>
      </w:r>
      <w:r>
        <w:rPr>
          <w:rStyle w:val="ad"/>
          <w:rFonts w:ascii="楷体" w:eastAsia="楷体" w:hAnsi="楷体" w:hint="eastAsia"/>
          <w:b w:val="0"/>
          <w:bCs w:val="0"/>
          <w:spacing w:val="-4"/>
          <w:sz w:val="32"/>
          <w:szCs w:val="32"/>
        </w:rPr>
        <w:br/>
        <w:t>行业标准：指参照国家公布的行业指标数据制定的评价标准。</w:t>
      </w:r>
      <w:r>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1AC1DC8" w14:textId="77777777" w:rsidR="001A36F4"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02FF5E46" w14:textId="77777777" w:rsidR="001A36F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w:t>
      </w:r>
      <w:r>
        <w:rPr>
          <w:rStyle w:val="ad"/>
          <w:rFonts w:ascii="楷体" w:eastAsia="楷体" w:hAnsi="楷体" w:hint="eastAsia"/>
          <w:b w:val="0"/>
          <w:bCs w:val="0"/>
          <w:spacing w:val="-4"/>
          <w:sz w:val="32"/>
          <w:szCs w:val="32"/>
        </w:rPr>
        <w:lastRenderedPageBreak/>
        <w:t>系及评价标准。绩效评价工作小组人员名单及分工如下：</w:t>
      </w:r>
      <w:r>
        <w:rPr>
          <w:rStyle w:val="ad"/>
          <w:rFonts w:ascii="楷体" w:eastAsia="楷体" w:hAnsi="楷体" w:hint="eastAsia"/>
          <w:b w:val="0"/>
          <w:bCs w:val="0"/>
          <w:spacing w:val="-4"/>
          <w:sz w:val="32"/>
          <w:szCs w:val="32"/>
        </w:rPr>
        <w:br/>
        <w:t>李媛媛中心副主任（评价小组组长）：主要负责项目策划和监督，全面负责项目绩效评价报告的最终质量，对评价人员出具的最终报告质量进行复核，确保评估结果的客观性；</w:t>
      </w:r>
      <w:r>
        <w:rPr>
          <w:rStyle w:val="ad"/>
          <w:rFonts w:ascii="楷体" w:eastAsia="楷体" w:hAnsi="楷体" w:hint="eastAsia"/>
          <w:b w:val="0"/>
          <w:bCs w:val="0"/>
          <w:spacing w:val="-4"/>
          <w:sz w:val="32"/>
          <w:szCs w:val="32"/>
        </w:rPr>
        <w:br/>
        <w:t>李玲英（评价小组组员）：主要负责资料的收集，取证、数据统计分析；</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富子轩</w:t>
      </w:r>
      <w:proofErr w:type="gramEnd"/>
      <w:r>
        <w:rPr>
          <w:rStyle w:val="ad"/>
          <w:rFonts w:ascii="楷体" w:eastAsia="楷体" w:hAnsi="楷体" w:hint="eastAsia"/>
          <w:b w:val="0"/>
          <w:bCs w:val="0"/>
          <w:spacing w:val="-4"/>
          <w:sz w:val="32"/>
          <w:szCs w:val="32"/>
        </w:rPr>
        <w:t>、刘阳、王燕飞（评价小组组员）：主要负责项目报告的制定，指标的</w:t>
      </w:r>
      <w:proofErr w:type="gramStart"/>
      <w:r>
        <w:rPr>
          <w:rStyle w:val="ad"/>
          <w:rFonts w:ascii="楷体" w:eastAsia="楷体" w:hAnsi="楷体" w:hint="eastAsia"/>
          <w:b w:val="0"/>
          <w:bCs w:val="0"/>
          <w:spacing w:val="-4"/>
          <w:sz w:val="32"/>
          <w:szCs w:val="32"/>
        </w:rPr>
        <w:t>研</w:t>
      </w:r>
      <w:proofErr w:type="gramEnd"/>
      <w:r>
        <w:rPr>
          <w:rStyle w:val="ad"/>
          <w:rFonts w:ascii="楷体" w:eastAsia="楷体" w:hAnsi="楷体" w:hint="eastAsia"/>
          <w:b w:val="0"/>
          <w:bCs w:val="0"/>
          <w:spacing w:val="-4"/>
          <w:sz w:val="32"/>
          <w:szCs w:val="32"/>
        </w:rPr>
        <w:t>判，数据分析及报告撰写。</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Pr>
          <w:rStyle w:val="ad"/>
          <w:rFonts w:ascii="楷体" w:eastAsia="楷体" w:hAnsi="楷体" w:hint="eastAsia"/>
          <w:b w:val="0"/>
          <w:bCs w:val="0"/>
          <w:spacing w:val="-4"/>
          <w:sz w:val="32"/>
          <w:szCs w:val="32"/>
        </w:rPr>
        <w:br/>
        <w:t>4.撰写与提交评价报告</w:t>
      </w:r>
      <w:r>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w:t>
      </w:r>
      <w:r>
        <w:rPr>
          <w:rStyle w:val="ad"/>
          <w:rFonts w:ascii="楷体" w:eastAsia="楷体" w:hAnsi="楷体" w:hint="eastAsia"/>
          <w:b w:val="0"/>
          <w:bCs w:val="0"/>
          <w:spacing w:val="-4"/>
          <w:sz w:val="32"/>
          <w:szCs w:val="32"/>
        </w:rPr>
        <w:lastRenderedPageBreak/>
        <w:t>况，确保绩效评价落到实处。</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6.档案整理</w:t>
      </w:r>
      <w:r>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19D04407" w14:textId="77777777" w:rsidR="001A36F4"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65CE748B" w14:textId="77777777" w:rsidR="001A36F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经评价，本项目达成初设立的绩效目标，解决了辖区居民对控制传染病、慢性非传染性疾病和突发公共卫生事件应急问题的正确认识和知晓率，实现了居民健康水平逐步提高的社会效益问题，在实施过程中取得了良好的成效。具体表现在：通过项目的实施投入362.04万元；完成了适龄儿童基础免疫接种人次21056人，65岁老人健康管理人次4783人，高血压管理人次5475人，高血压健康管理达到率90%，资金到位及时率100%，人员支出289.63万元，其他商品服务支出72.41万元，通过多部门宣传提高了居民健康意识有效提高，居民群众满意度达到90%，发挥了居民健康水平不断提高的效益。</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w:t>
      </w:r>
      <w:r>
        <w:rPr>
          <w:rStyle w:val="ad"/>
          <w:rFonts w:ascii="楷体" w:eastAsia="楷体" w:hAnsi="楷体" w:hint="eastAsia"/>
          <w:b w:val="0"/>
          <w:bCs w:val="0"/>
          <w:spacing w:val="-4"/>
          <w:sz w:val="32"/>
          <w:szCs w:val="32"/>
        </w:rPr>
        <w:lastRenderedPageBreak/>
        <w:t>个，得分率100%；项目产出类指标共设置7个，满分指标7个，得分率100%；项目效益类指标共设置1个，满分指标1个，得分率100%；项目</w:t>
      </w:r>
      <w:proofErr w:type="gramStart"/>
      <w:r>
        <w:rPr>
          <w:rStyle w:val="ad"/>
          <w:rFonts w:ascii="楷体" w:eastAsia="楷体" w:hAnsi="楷体" w:hint="eastAsia"/>
          <w:b w:val="0"/>
          <w:bCs w:val="0"/>
          <w:spacing w:val="-4"/>
          <w:sz w:val="32"/>
          <w:szCs w:val="32"/>
        </w:rPr>
        <w:t>满意度类指标</w:t>
      </w:r>
      <w:proofErr w:type="gramEnd"/>
      <w:r>
        <w:rPr>
          <w:rStyle w:val="ad"/>
          <w:rFonts w:ascii="楷体" w:eastAsia="楷体" w:hAnsi="楷体" w:hint="eastAsia"/>
          <w:b w:val="0"/>
          <w:bCs w:val="0"/>
          <w:spacing w:val="-4"/>
          <w:sz w:val="32"/>
          <w:szCs w:val="32"/>
        </w:rPr>
        <w:t>共设置1个，满分指标1个，得分率100%详细情况见“表3-1：项目综合得分表”及“附件2：项目综合得分表”。</w:t>
      </w:r>
      <w:r>
        <w:rPr>
          <w:rStyle w:val="ad"/>
          <w:rFonts w:ascii="楷体" w:eastAsia="楷体" w:hAnsi="楷体" w:hint="eastAsia"/>
          <w:b w:val="0"/>
          <w:bCs w:val="0"/>
          <w:spacing w:val="-4"/>
          <w:sz w:val="32"/>
          <w:szCs w:val="32"/>
        </w:rPr>
        <w:br/>
        <w:t>表3-1：项目综合得分表</w:t>
      </w:r>
      <w:r>
        <w:rPr>
          <w:rStyle w:val="ad"/>
          <w:rFonts w:ascii="楷体" w:eastAsia="楷体" w:hAnsi="楷体" w:hint="eastAsia"/>
          <w:b w:val="0"/>
          <w:bCs w:val="0"/>
          <w:spacing w:val="-4"/>
          <w:sz w:val="32"/>
          <w:szCs w:val="32"/>
        </w:rPr>
        <w:br/>
        <w:t xml:space="preserve">指标 决策类 管理类 产出类 效益类 </w:t>
      </w:r>
      <w:proofErr w:type="gramStart"/>
      <w:r>
        <w:rPr>
          <w:rStyle w:val="ad"/>
          <w:rFonts w:ascii="楷体" w:eastAsia="楷体" w:hAnsi="楷体" w:hint="eastAsia"/>
          <w:b w:val="0"/>
          <w:bCs w:val="0"/>
          <w:spacing w:val="-4"/>
          <w:sz w:val="32"/>
          <w:szCs w:val="32"/>
        </w:rPr>
        <w:t>满意度类</w:t>
      </w:r>
      <w:proofErr w:type="gramEnd"/>
      <w:r>
        <w:rPr>
          <w:rStyle w:val="ad"/>
          <w:rFonts w:ascii="楷体" w:eastAsia="楷体" w:hAnsi="楷体" w:hint="eastAsia"/>
          <w:b w:val="0"/>
          <w:bCs w:val="0"/>
          <w:spacing w:val="-4"/>
          <w:sz w:val="32"/>
          <w:szCs w:val="32"/>
        </w:rPr>
        <w:t xml:space="preserve"> 合计</w:t>
      </w:r>
      <w:r>
        <w:rPr>
          <w:rStyle w:val="ad"/>
          <w:rFonts w:ascii="楷体" w:eastAsia="楷体" w:hAnsi="楷体" w:hint="eastAsia"/>
          <w:b w:val="0"/>
          <w:bCs w:val="0"/>
          <w:spacing w:val="-4"/>
          <w:sz w:val="32"/>
          <w:szCs w:val="32"/>
        </w:rPr>
        <w:br/>
        <w:t>权重 21.00 19.00 30.00 20.00 10.00 100.00</w:t>
      </w:r>
      <w:r>
        <w:rPr>
          <w:rStyle w:val="ad"/>
          <w:rFonts w:ascii="楷体" w:eastAsia="楷体" w:hAnsi="楷体" w:hint="eastAsia"/>
          <w:b w:val="0"/>
          <w:bCs w:val="0"/>
          <w:spacing w:val="-4"/>
          <w:sz w:val="32"/>
          <w:szCs w:val="32"/>
        </w:rPr>
        <w:br/>
        <w:t>得分 21.00 19.00 30.00 20.00 10.00 100.00</w:t>
      </w:r>
      <w:r>
        <w:rPr>
          <w:rStyle w:val="ad"/>
          <w:rFonts w:ascii="楷体" w:eastAsia="楷体" w:hAnsi="楷体" w:hint="eastAsia"/>
          <w:b w:val="0"/>
          <w:bCs w:val="0"/>
          <w:spacing w:val="-4"/>
          <w:sz w:val="32"/>
          <w:szCs w:val="32"/>
        </w:rPr>
        <w:br/>
        <w:t>得分率 100.00% 100.00% 100.00% 100.00% 100.00% 100.00%</w:t>
      </w:r>
    </w:p>
    <w:p w14:paraId="3C59EB96" w14:textId="77777777" w:rsidR="001A36F4"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60AFB354" w14:textId="77777777" w:rsidR="001A36F4"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4F7F958D" w14:textId="77777777" w:rsidR="001A36F4"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br/>
        <w:t>项目决策类指标由3个二级指标和6个三级指标构成，权重分21.00分，实际得分21分。</w:t>
      </w:r>
      <w:r>
        <w:rPr>
          <w:rStyle w:val="ad"/>
          <w:rFonts w:ascii="楷体" w:eastAsia="楷体" w:hAnsi="楷体" w:hint="eastAsia"/>
          <w:b w:val="0"/>
          <w:bCs w:val="0"/>
          <w:spacing w:val="-4"/>
          <w:sz w:val="32"/>
          <w:szCs w:val="32"/>
        </w:rPr>
        <w:br/>
        <w:t>1.项目立项情况分析</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本项目立项是由昌吉市卫生健康委员会提出申报，于2024年1月批复设立；本项目立项符合《昌州财社2022年文件》（51号）中：“基本公共卫生”内容，符合行业发展规划和政策要求；项目立项符合国家法律法规、自治区和地区行业发展规划和政策要求，属于我单位履职所需；根据《财政资金直接支付申请书》，本项目资金性质为“公共财政预算”功能分类为“2100408”经济分类为“30299”属于公共财政支持范围，符合中央、地方事权支出责任划分原则；经检查我单位财政管理一体化信息系统，</w:t>
      </w:r>
      <w:r>
        <w:rPr>
          <w:rStyle w:val="ad"/>
          <w:rFonts w:ascii="楷体" w:eastAsia="楷体" w:hAnsi="楷体" w:hint="eastAsia"/>
          <w:b w:val="0"/>
          <w:bCs w:val="0"/>
          <w:spacing w:val="-4"/>
          <w:sz w:val="32"/>
          <w:szCs w:val="32"/>
        </w:rPr>
        <w:lastRenderedPageBreak/>
        <w:t>本项目不存在重复。</w:t>
      </w:r>
      <w:r>
        <w:rPr>
          <w:rStyle w:val="ad"/>
          <w:rFonts w:ascii="楷体" w:eastAsia="楷体" w:hAnsi="楷体" w:hint="eastAsia"/>
          <w:b w:val="0"/>
          <w:bCs w:val="0"/>
          <w:spacing w:val="-4"/>
          <w:sz w:val="32"/>
          <w:szCs w:val="32"/>
        </w:rPr>
        <w:br/>
        <w:t>综上所述，本指标满分为5.00分，根据评分标准得5.00分，本项目立项依据充分。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本项目为</w:t>
      </w:r>
      <w:proofErr w:type="gramStart"/>
      <w:r>
        <w:rPr>
          <w:rStyle w:val="ad"/>
          <w:rFonts w:ascii="楷体" w:eastAsia="楷体" w:hAnsi="楷体" w:hint="eastAsia"/>
          <w:b w:val="0"/>
          <w:bCs w:val="0"/>
          <w:spacing w:val="-4"/>
          <w:sz w:val="32"/>
          <w:szCs w:val="32"/>
        </w:rPr>
        <w:t>非基础</w:t>
      </w:r>
      <w:proofErr w:type="gramEnd"/>
      <w:r>
        <w:rPr>
          <w:rStyle w:val="ad"/>
          <w:rFonts w:ascii="楷体" w:eastAsia="楷体" w:hAnsi="楷体" w:hint="eastAsia"/>
          <w:b w:val="0"/>
          <w:bCs w:val="0"/>
          <w:spacing w:val="-4"/>
          <w:sz w:val="32"/>
          <w:szCs w:val="32"/>
        </w:rPr>
        <w:t>建设类项目，不</w:t>
      </w:r>
      <w:proofErr w:type="gramStart"/>
      <w:r>
        <w:rPr>
          <w:rStyle w:val="ad"/>
          <w:rFonts w:ascii="楷体" w:eastAsia="楷体" w:hAnsi="楷体" w:hint="eastAsia"/>
          <w:b w:val="0"/>
          <w:bCs w:val="0"/>
          <w:spacing w:val="-4"/>
          <w:sz w:val="32"/>
          <w:szCs w:val="32"/>
        </w:rPr>
        <w:t>涉及发改立项</w:t>
      </w:r>
      <w:proofErr w:type="gramEnd"/>
      <w:r>
        <w:rPr>
          <w:rStyle w:val="ad"/>
          <w:rFonts w:ascii="楷体" w:eastAsia="楷体" w:hAnsi="楷体" w:hint="eastAsia"/>
          <w:b w:val="0"/>
          <w:bCs w:val="0"/>
          <w:spacing w:val="-4"/>
          <w:sz w:val="32"/>
          <w:szCs w:val="32"/>
        </w:rPr>
        <w:t>批复流程，由我单位自行编制项目实施方案和项目预算申请计划，经过与党委会研究确定最终预算方案。经查看，该项目申请设立过程产生的相关文件，符合相关要求，本项目为</w:t>
      </w:r>
      <w:proofErr w:type="gramStart"/>
      <w:r>
        <w:rPr>
          <w:rStyle w:val="ad"/>
          <w:rFonts w:ascii="楷体" w:eastAsia="楷体" w:hAnsi="楷体" w:hint="eastAsia"/>
          <w:b w:val="0"/>
          <w:bCs w:val="0"/>
          <w:spacing w:val="-4"/>
          <w:sz w:val="32"/>
          <w:szCs w:val="32"/>
        </w:rPr>
        <w:t>非基础</w:t>
      </w:r>
      <w:proofErr w:type="gramEnd"/>
      <w:r>
        <w:rPr>
          <w:rStyle w:val="ad"/>
          <w:rFonts w:ascii="楷体" w:eastAsia="楷体" w:hAnsi="楷体" w:hint="eastAsia"/>
          <w:b w:val="0"/>
          <w:bCs w:val="0"/>
          <w:spacing w:val="-4"/>
          <w:sz w:val="32"/>
          <w:szCs w:val="32"/>
        </w:rPr>
        <w:t>建设类项目，属于专项资金安排项目，不涉及事前绩效评估、可行性研究以及风险评估，由我单位严格按照《2024年提前下达中央基本公共卫生服务补助资金》（昌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【2023】104号）文件要求实施项目。</w:t>
      </w:r>
      <w:r>
        <w:rPr>
          <w:rStyle w:val="ad"/>
          <w:rFonts w:ascii="楷体" w:eastAsia="楷体" w:hAnsi="楷体" w:hint="eastAsia"/>
          <w:b w:val="0"/>
          <w:bCs w:val="0"/>
          <w:spacing w:val="-4"/>
          <w:sz w:val="32"/>
          <w:szCs w:val="32"/>
        </w:rPr>
        <w:br/>
        <w:t>综上所述，本指标满分为3.00分，根据评分标准得3分，本项目立项程序规范。</w:t>
      </w:r>
      <w:r>
        <w:rPr>
          <w:rStyle w:val="ad"/>
          <w:rFonts w:ascii="楷体" w:eastAsia="楷体" w:hAnsi="楷体" w:hint="eastAsia"/>
          <w:b w:val="0"/>
          <w:bCs w:val="0"/>
          <w:spacing w:val="-4"/>
          <w:sz w:val="32"/>
          <w:szCs w:val="32"/>
        </w:rPr>
        <w:br/>
        <w:t>2.绩效目标情况分析</w:t>
      </w:r>
      <w:r>
        <w:rPr>
          <w:rStyle w:val="ad"/>
          <w:rFonts w:ascii="楷体" w:eastAsia="楷体" w:hAnsi="楷体" w:hint="eastAsia"/>
          <w:b w:val="0"/>
          <w:bCs w:val="0"/>
          <w:spacing w:val="-4"/>
          <w:sz w:val="32"/>
          <w:szCs w:val="32"/>
        </w:rPr>
        <w:br/>
        <w:t>（1）绩效目标合理性</w:t>
      </w:r>
      <w:r>
        <w:rPr>
          <w:rStyle w:val="ad"/>
          <w:rFonts w:ascii="楷体" w:eastAsia="楷体" w:hAnsi="楷体" w:hint="eastAsia"/>
          <w:b w:val="0"/>
          <w:bCs w:val="0"/>
          <w:spacing w:val="-4"/>
          <w:sz w:val="32"/>
          <w:szCs w:val="32"/>
        </w:rPr>
        <w:br/>
        <w:t>①该项目已设置年度绩效目标，具体内容为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②该项目实际工作内容为：截止2024年12月31日，该项目实际完成适龄儿童基础免疫接种人次21056人，65岁以上老人健康管理人次4783人次，高血压管理人次5475人，高血压健康管理率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绩效目标与实际工作内容一致，两者具有相关性。</w:t>
      </w:r>
      <w:r>
        <w:rPr>
          <w:rStyle w:val="ad"/>
          <w:rFonts w:ascii="楷体" w:eastAsia="楷体" w:hAnsi="楷体" w:hint="eastAsia"/>
          <w:b w:val="0"/>
          <w:bCs w:val="0"/>
          <w:spacing w:val="-4"/>
          <w:sz w:val="32"/>
          <w:szCs w:val="32"/>
        </w:rPr>
        <w:br/>
        <w:t>③该项目按照绩效目标完成数量指标、质量指标、时效指标、成本指标，完成了基本公共卫生相关工作，达到基本公共卫生知晓率和参与率，基本公共卫生组织实施、人员培训、数据填报、后勤保障，建档立卡、追踪随访、做到与“健康咨询、健康教育、重大疾病”相结合效益，预期产出效益和效果符合正常的业绩水平。</w:t>
      </w:r>
      <w:r>
        <w:rPr>
          <w:rStyle w:val="ad"/>
          <w:rFonts w:ascii="楷体" w:eastAsia="楷体" w:hAnsi="楷体" w:hint="eastAsia"/>
          <w:b w:val="0"/>
          <w:bCs w:val="0"/>
          <w:spacing w:val="-4"/>
          <w:sz w:val="32"/>
          <w:szCs w:val="32"/>
        </w:rPr>
        <w:br/>
        <w:t>④该项目批复的预算金额为362.04万元，《项目支出绩效目标表》中预算金额为362.04万元，预算确定的项目资金与预算确定的项目投资额相匹配。</w:t>
      </w:r>
      <w:r>
        <w:rPr>
          <w:rStyle w:val="ad"/>
          <w:rFonts w:ascii="楷体" w:eastAsia="楷体" w:hAnsi="楷体" w:hint="eastAsia"/>
          <w:b w:val="0"/>
          <w:bCs w:val="0"/>
          <w:spacing w:val="-4"/>
          <w:sz w:val="32"/>
          <w:szCs w:val="32"/>
        </w:rPr>
        <w:br/>
        <w:t>综上所述，本指标满分为4.00分，根据评分标准得4分，本项目绩效目标设置合理。</w:t>
      </w:r>
      <w:r>
        <w:rPr>
          <w:rStyle w:val="ad"/>
          <w:rFonts w:ascii="楷体" w:eastAsia="楷体" w:hAnsi="楷体" w:hint="eastAsia"/>
          <w:b w:val="0"/>
          <w:bCs w:val="0"/>
          <w:spacing w:val="-4"/>
          <w:sz w:val="32"/>
          <w:szCs w:val="32"/>
        </w:rPr>
        <w:br/>
        <w:t>（2）绩效指标明确性</w:t>
      </w:r>
      <w:r>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9个，定量指标8个，定性指标1个，指标量化率为88.89%，量化率达70.00%以上。</w:t>
      </w:r>
      <w:r>
        <w:rPr>
          <w:rStyle w:val="ad"/>
          <w:rFonts w:ascii="楷体" w:eastAsia="楷体" w:hAnsi="楷体" w:hint="eastAsia"/>
          <w:b w:val="0"/>
          <w:bCs w:val="0"/>
          <w:spacing w:val="-4"/>
          <w:sz w:val="32"/>
          <w:szCs w:val="32"/>
        </w:rPr>
        <w:br/>
        <w:t>该《项目绩效目标表》中，数量指标指标值为“=21056人次”</w:t>
      </w:r>
      <w:r>
        <w:rPr>
          <w:rStyle w:val="ad"/>
          <w:rFonts w:ascii="楷体" w:eastAsia="楷体" w:hAnsi="楷体" w:hint="eastAsia"/>
          <w:b w:val="0"/>
          <w:bCs w:val="0"/>
          <w:spacing w:val="-4"/>
          <w:sz w:val="32"/>
          <w:szCs w:val="32"/>
        </w:rPr>
        <w:lastRenderedPageBreak/>
        <w:t>“=4783人次”、=5475人次，质量指标“=90%”，三级指标的年度指标值与年度绩效目标中任务数一致，已设置时效指标“资金到位及时率”，已设置的绩效目标具备明确性、可衡量性、可实现性、相关性、时限性。</w:t>
      </w:r>
      <w:r>
        <w:rPr>
          <w:rStyle w:val="ad"/>
          <w:rFonts w:ascii="楷体" w:eastAsia="楷体" w:hAnsi="楷体" w:hint="eastAsia"/>
          <w:b w:val="0"/>
          <w:bCs w:val="0"/>
          <w:spacing w:val="-4"/>
          <w:sz w:val="32"/>
          <w:szCs w:val="32"/>
        </w:rPr>
        <w:br/>
        <w:t>综上所述，本指标满分为3.00分，根据评分标准得3分，本项目所设置绩效指标明确。</w:t>
      </w:r>
      <w:r>
        <w:rPr>
          <w:rStyle w:val="ad"/>
          <w:rFonts w:ascii="楷体" w:eastAsia="楷体" w:hAnsi="楷体" w:hint="eastAsia"/>
          <w:b w:val="0"/>
          <w:bCs w:val="0"/>
          <w:spacing w:val="-4"/>
          <w:sz w:val="32"/>
          <w:szCs w:val="32"/>
        </w:rPr>
        <w:br/>
        <w:t>3.资金投入情况分析</w:t>
      </w:r>
      <w:r>
        <w:rPr>
          <w:rStyle w:val="ad"/>
          <w:rFonts w:ascii="楷体" w:eastAsia="楷体" w:hAnsi="楷体" w:hint="eastAsia"/>
          <w:b w:val="0"/>
          <w:bCs w:val="0"/>
          <w:spacing w:val="-4"/>
          <w:sz w:val="32"/>
          <w:szCs w:val="32"/>
        </w:rPr>
        <w:br/>
        <w:t>（1）预算编制科学性</w:t>
      </w:r>
      <w:r>
        <w:rPr>
          <w:rStyle w:val="ad"/>
          <w:rFonts w:ascii="楷体" w:eastAsia="楷体" w:hAnsi="楷体" w:hint="eastAsia"/>
          <w:b w:val="0"/>
          <w:bCs w:val="0"/>
          <w:spacing w:val="-4"/>
          <w:sz w:val="32"/>
          <w:szCs w:val="32"/>
        </w:rPr>
        <w:br/>
        <w:t>本项目预算编制通过以往年度的实际执行情况，综合考虑本年度情况，综合编制预算，即预算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科学且经过论证；</w:t>
      </w:r>
      <w:r>
        <w:rPr>
          <w:rStyle w:val="ad"/>
          <w:rFonts w:ascii="楷体" w:eastAsia="楷体" w:hAnsi="楷体" w:hint="eastAsia"/>
          <w:b w:val="0"/>
          <w:bCs w:val="0"/>
          <w:spacing w:val="-4"/>
          <w:sz w:val="32"/>
          <w:szCs w:val="32"/>
        </w:rPr>
        <w:br/>
        <w:t>预算申请内容为362.04万元主要用于承担居民健康档案建立、健康教育服务、预防接种、0-6岁儿童健康管理、孕产妇健康管理、高血压、糖尿病、严重精神障碍随访管理、结核病患者健康管理等服务项目，配合实施老年人健康管理、中医药管理、卫生计生监督协管服务、高血压、糖尿病患者筛查工作，通过进一步加强35岁以上首诊测血压、血糖及后续追踪监测工作，提高全市高血压和糖尿病患者的发现人数。项目实际内容为024年实际完成辖区适龄儿童基础免疫21056人次，65岁以上老年人健康管理4783人次  高血压健康管理5475人次.高血压健康管理率达到90%。围绕实现人人享有基本公共卫生服务的目标，坚持政府主导、公平公正、群众受益的原则，强化政府在基本医疗卫生制度中的责任和投入，健全服务体系，创新体制机制，努力向全体居民免费提供国家规定的基本公共卫生服务项目，预算申请与《基本公共卫生项目实施方案》中涉及的项目内容匹配；</w:t>
      </w:r>
      <w:r>
        <w:rPr>
          <w:rStyle w:val="ad"/>
          <w:rFonts w:ascii="楷体" w:eastAsia="楷体" w:hAnsi="楷体" w:hint="eastAsia"/>
          <w:b w:val="0"/>
          <w:bCs w:val="0"/>
          <w:spacing w:val="-4"/>
          <w:sz w:val="32"/>
          <w:szCs w:val="32"/>
        </w:rPr>
        <w:br/>
        <w:t>本项目预算申请资金362.04万元，我单位在预算申请中严格按</w:t>
      </w:r>
      <w:r>
        <w:rPr>
          <w:rStyle w:val="ad"/>
          <w:rFonts w:ascii="楷体" w:eastAsia="楷体" w:hAnsi="楷体" w:hint="eastAsia"/>
          <w:b w:val="0"/>
          <w:bCs w:val="0"/>
          <w:spacing w:val="-4"/>
          <w:sz w:val="32"/>
          <w:szCs w:val="32"/>
        </w:rPr>
        <w:lastRenderedPageBreak/>
        <w:t>照项目实施内容及测算标准进行核算，其中：中山路社区卫生服务中心工作人员工资及下设卫生服务站预拨基本公共卫生资金289.63万元、其他商品服务支出费用72.41万元。预算确定资金量与实际工作任务相匹配。本项目预算额度测算依据充分，严格按照标准编制，预算确定资金量与实际工作任务相匹配；</w:t>
      </w:r>
      <w:r>
        <w:rPr>
          <w:rStyle w:val="ad"/>
          <w:rFonts w:ascii="楷体" w:eastAsia="楷体" w:hAnsi="楷体" w:hint="eastAsia"/>
          <w:b w:val="0"/>
          <w:bCs w:val="0"/>
          <w:spacing w:val="-4"/>
          <w:sz w:val="32"/>
          <w:szCs w:val="32"/>
        </w:rPr>
        <w:br/>
        <w:t>综上所述，本指标满分为4.00分，根据评分标准得4分，本项目预算编制科学。</w:t>
      </w:r>
      <w:r>
        <w:rPr>
          <w:rStyle w:val="ad"/>
          <w:rFonts w:ascii="楷体" w:eastAsia="楷体" w:hAnsi="楷体" w:hint="eastAsia"/>
          <w:b w:val="0"/>
          <w:bCs w:val="0"/>
          <w:spacing w:val="-4"/>
          <w:sz w:val="32"/>
          <w:szCs w:val="32"/>
        </w:rPr>
        <w:br/>
        <w:t>（2）资金分配合理性</w:t>
      </w:r>
      <w:r>
        <w:rPr>
          <w:rStyle w:val="ad"/>
          <w:rFonts w:ascii="楷体" w:eastAsia="楷体" w:hAnsi="楷体" w:hint="eastAsia"/>
          <w:b w:val="0"/>
          <w:bCs w:val="0"/>
          <w:spacing w:val="-4"/>
          <w:sz w:val="32"/>
          <w:szCs w:val="32"/>
        </w:rPr>
        <w:br/>
        <w:t>本项目实际分配资金以《关于申请提前下达2024年中央财政基本公共卫生服务补助资金预算项目资金的请示》和《2024年基本公共卫生服务项目实施方案》为依据进行资金分配，预算资金分配依据充分。根据《新疆维吾尔自治区卫生健康委员会文件》（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〔2023〕104号），本项目实际到位资金362.04元，资金分配额度合理，与我单位实际需求相适应。</w:t>
      </w:r>
      <w:r>
        <w:rPr>
          <w:rStyle w:val="ad"/>
          <w:rFonts w:ascii="楷体" w:eastAsia="楷体" w:hAnsi="楷体" w:hint="eastAsia"/>
          <w:b w:val="0"/>
          <w:bCs w:val="0"/>
          <w:spacing w:val="-4"/>
          <w:sz w:val="32"/>
          <w:szCs w:val="32"/>
        </w:rPr>
        <w:br/>
        <w:t>综上所述，本指标满分为2.00分，根据评分标准得2分，本项目资金分配合理。</w:t>
      </w:r>
      <w:r>
        <w:rPr>
          <w:rStyle w:val="ad"/>
          <w:rFonts w:ascii="楷体" w:eastAsia="楷体" w:hAnsi="楷体" w:hint="eastAsia"/>
          <w:b w:val="0"/>
          <w:bCs w:val="0"/>
          <w:spacing w:val="-4"/>
          <w:sz w:val="32"/>
          <w:szCs w:val="32"/>
        </w:rPr>
        <w:tab/>
      </w:r>
    </w:p>
    <w:p w14:paraId="6C991B9C" w14:textId="77777777" w:rsidR="001A36F4"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48C52443" w14:textId="77777777" w:rsidR="001A36F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br/>
        <w:t>项目决策类指标由3个二级指标和6个三级指标构成，权重分21.00分，实际得分21分。</w:t>
      </w:r>
      <w:r>
        <w:rPr>
          <w:rStyle w:val="ad"/>
          <w:rFonts w:ascii="楷体" w:eastAsia="楷体" w:hAnsi="楷体" w:hint="eastAsia"/>
          <w:b w:val="0"/>
          <w:bCs w:val="0"/>
          <w:spacing w:val="-4"/>
          <w:sz w:val="32"/>
          <w:szCs w:val="32"/>
        </w:rPr>
        <w:br/>
        <w:t>1.项目立项情况分析</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本项目立项是由昌吉市卫生健康委员会提出申报，于2024年1月批复设立；本项目立项符合《昌州财社2022年文件》（51号）中：“基本公共卫生”内容，符合行业发展规划和政策要求；项</w:t>
      </w:r>
      <w:r>
        <w:rPr>
          <w:rStyle w:val="ad"/>
          <w:rFonts w:ascii="楷体" w:eastAsia="楷体" w:hAnsi="楷体" w:hint="eastAsia"/>
          <w:b w:val="0"/>
          <w:bCs w:val="0"/>
          <w:spacing w:val="-4"/>
          <w:sz w:val="32"/>
          <w:szCs w:val="32"/>
        </w:rPr>
        <w:lastRenderedPageBreak/>
        <w:t>目立项符合国家法律法规、自治区和地区行业发展规划和政策要求，属于我单位履职所需；根据《财政资金直接支付申请书》，本项目资金性质为“公共财政预算”功能分类为“2100408”经济分类为“30299”属于公共财政支持范围，符合中央、地方事权支出责任划分原则；经检查我单位财政管理一体化信息系统，本项目不存在重复。</w:t>
      </w:r>
      <w:r>
        <w:rPr>
          <w:rStyle w:val="ad"/>
          <w:rFonts w:ascii="楷体" w:eastAsia="楷体" w:hAnsi="楷体" w:hint="eastAsia"/>
          <w:b w:val="0"/>
          <w:bCs w:val="0"/>
          <w:spacing w:val="-4"/>
          <w:sz w:val="32"/>
          <w:szCs w:val="32"/>
        </w:rPr>
        <w:br/>
        <w:t>综上所述，本指标满分为5.00分，根据评分标准得5.00分，本项目立项依据充分。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本项目为</w:t>
      </w:r>
      <w:proofErr w:type="gramStart"/>
      <w:r>
        <w:rPr>
          <w:rStyle w:val="ad"/>
          <w:rFonts w:ascii="楷体" w:eastAsia="楷体" w:hAnsi="楷体" w:hint="eastAsia"/>
          <w:b w:val="0"/>
          <w:bCs w:val="0"/>
          <w:spacing w:val="-4"/>
          <w:sz w:val="32"/>
          <w:szCs w:val="32"/>
        </w:rPr>
        <w:t>非基础</w:t>
      </w:r>
      <w:proofErr w:type="gramEnd"/>
      <w:r>
        <w:rPr>
          <w:rStyle w:val="ad"/>
          <w:rFonts w:ascii="楷体" w:eastAsia="楷体" w:hAnsi="楷体" w:hint="eastAsia"/>
          <w:b w:val="0"/>
          <w:bCs w:val="0"/>
          <w:spacing w:val="-4"/>
          <w:sz w:val="32"/>
          <w:szCs w:val="32"/>
        </w:rPr>
        <w:t>建设类项目，不</w:t>
      </w:r>
      <w:proofErr w:type="gramStart"/>
      <w:r>
        <w:rPr>
          <w:rStyle w:val="ad"/>
          <w:rFonts w:ascii="楷体" w:eastAsia="楷体" w:hAnsi="楷体" w:hint="eastAsia"/>
          <w:b w:val="0"/>
          <w:bCs w:val="0"/>
          <w:spacing w:val="-4"/>
          <w:sz w:val="32"/>
          <w:szCs w:val="32"/>
        </w:rPr>
        <w:t>涉及发改立项</w:t>
      </w:r>
      <w:proofErr w:type="gramEnd"/>
      <w:r>
        <w:rPr>
          <w:rStyle w:val="ad"/>
          <w:rFonts w:ascii="楷体" w:eastAsia="楷体" w:hAnsi="楷体" w:hint="eastAsia"/>
          <w:b w:val="0"/>
          <w:bCs w:val="0"/>
          <w:spacing w:val="-4"/>
          <w:sz w:val="32"/>
          <w:szCs w:val="32"/>
        </w:rPr>
        <w:t>批复流程，由我单位自行编制项目实施方案和项目预算申请计划，经过与党委会研究确定最终预算方案。经查看，该项目申请设立过程产生的相关文件，符合相关要求，本项目为</w:t>
      </w:r>
      <w:proofErr w:type="gramStart"/>
      <w:r>
        <w:rPr>
          <w:rStyle w:val="ad"/>
          <w:rFonts w:ascii="楷体" w:eastAsia="楷体" w:hAnsi="楷体" w:hint="eastAsia"/>
          <w:b w:val="0"/>
          <w:bCs w:val="0"/>
          <w:spacing w:val="-4"/>
          <w:sz w:val="32"/>
          <w:szCs w:val="32"/>
        </w:rPr>
        <w:t>非基础</w:t>
      </w:r>
      <w:proofErr w:type="gramEnd"/>
      <w:r>
        <w:rPr>
          <w:rStyle w:val="ad"/>
          <w:rFonts w:ascii="楷体" w:eastAsia="楷体" w:hAnsi="楷体" w:hint="eastAsia"/>
          <w:b w:val="0"/>
          <w:bCs w:val="0"/>
          <w:spacing w:val="-4"/>
          <w:sz w:val="32"/>
          <w:szCs w:val="32"/>
        </w:rPr>
        <w:t>建设类项目，属于专项资金安排项目，不涉及事前绩效评估、可行性研究以及风险评估，由我单位严格按照《2024年提前下达中央基本公共卫生服务补助资金》（昌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【2023】104号）文件要求实施项目。</w:t>
      </w:r>
      <w:r>
        <w:rPr>
          <w:rStyle w:val="ad"/>
          <w:rFonts w:ascii="楷体" w:eastAsia="楷体" w:hAnsi="楷体" w:hint="eastAsia"/>
          <w:b w:val="0"/>
          <w:bCs w:val="0"/>
          <w:spacing w:val="-4"/>
          <w:sz w:val="32"/>
          <w:szCs w:val="32"/>
        </w:rPr>
        <w:br/>
        <w:t>综上所述，本指标满分为3.00分，根据评分标准得3分，本项目立项程序规范。</w:t>
      </w:r>
      <w:r>
        <w:rPr>
          <w:rStyle w:val="ad"/>
          <w:rFonts w:ascii="楷体" w:eastAsia="楷体" w:hAnsi="楷体" w:hint="eastAsia"/>
          <w:b w:val="0"/>
          <w:bCs w:val="0"/>
          <w:spacing w:val="-4"/>
          <w:sz w:val="32"/>
          <w:szCs w:val="32"/>
        </w:rPr>
        <w:br/>
        <w:t>2.绩效目标情况分析</w:t>
      </w:r>
      <w:r>
        <w:rPr>
          <w:rStyle w:val="ad"/>
          <w:rFonts w:ascii="楷体" w:eastAsia="楷体" w:hAnsi="楷体" w:hint="eastAsia"/>
          <w:b w:val="0"/>
          <w:bCs w:val="0"/>
          <w:spacing w:val="-4"/>
          <w:sz w:val="32"/>
          <w:szCs w:val="32"/>
        </w:rPr>
        <w:br/>
        <w:t>（1）绩效目标合理性</w:t>
      </w:r>
      <w:r>
        <w:rPr>
          <w:rStyle w:val="ad"/>
          <w:rFonts w:ascii="楷体" w:eastAsia="楷体" w:hAnsi="楷体" w:hint="eastAsia"/>
          <w:b w:val="0"/>
          <w:bCs w:val="0"/>
          <w:spacing w:val="-4"/>
          <w:sz w:val="32"/>
          <w:szCs w:val="32"/>
        </w:rPr>
        <w:br/>
        <w:t>①该项目已设置年度绩效目标，具体内容为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w:t>
      </w:r>
      <w:r>
        <w:rPr>
          <w:rStyle w:val="ad"/>
          <w:rFonts w:ascii="楷体" w:eastAsia="楷体" w:hAnsi="楷体" w:hint="eastAsia"/>
          <w:b w:val="0"/>
          <w:bCs w:val="0"/>
          <w:spacing w:val="-4"/>
          <w:sz w:val="32"/>
          <w:szCs w:val="32"/>
        </w:rPr>
        <w:lastRenderedPageBreak/>
        <w:t>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r>
        <w:rPr>
          <w:rStyle w:val="ad"/>
          <w:rFonts w:ascii="楷体" w:eastAsia="楷体" w:hAnsi="楷体" w:hint="eastAsia"/>
          <w:b w:val="0"/>
          <w:bCs w:val="0"/>
          <w:spacing w:val="-4"/>
          <w:sz w:val="32"/>
          <w:szCs w:val="32"/>
        </w:rPr>
        <w:br/>
        <w:t>②该项目实际工作内容为：截止2024年12月31日，该项目实际完成适龄儿童基础免疫接种人次21056人，65岁以上老人健康管理人次4783人次，高血压管理人次5475人，高血压健康管理率90%。通过该项目的实施，提高人民群众健康水平和满意度为宗旨，全面促进了基本公共卫生质量为目标，强化组织管理，完善政策措施，落实工作任务，提升服务效能为重点深化改革，创新模式促进我辖区居民真正享有均等化的基本公共卫生服务。绩效目标与实际工作内容一致，两者具有相关性。</w:t>
      </w:r>
      <w:r>
        <w:rPr>
          <w:rStyle w:val="ad"/>
          <w:rFonts w:ascii="楷体" w:eastAsia="楷体" w:hAnsi="楷体" w:hint="eastAsia"/>
          <w:b w:val="0"/>
          <w:bCs w:val="0"/>
          <w:spacing w:val="-4"/>
          <w:sz w:val="32"/>
          <w:szCs w:val="32"/>
        </w:rPr>
        <w:br/>
        <w:t>③该项目按照绩效目标完成数量指标、质量指标、时效指标、成本指标，完成了基本公共卫生相关工作，达到基本公共卫生知晓率和参与率，基本公共卫生组织实施、人员培训、数据填报、后勤保障，建档立卡、追踪随访、做到与“健康咨询、健康教育、重大疾病”相结合效益，预期产出效益和效果符合正常的业绩水平。</w:t>
      </w:r>
      <w:r>
        <w:rPr>
          <w:rStyle w:val="ad"/>
          <w:rFonts w:ascii="楷体" w:eastAsia="楷体" w:hAnsi="楷体" w:hint="eastAsia"/>
          <w:b w:val="0"/>
          <w:bCs w:val="0"/>
          <w:spacing w:val="-4"/>
          <w:sz w:val="32"/>
          <w:szCs w:val="32"/>
        </w:rPr>
        <w:br/>
        <w:t>④该项目批复的预算金额为362.04万元，《项目支出绩效目标表》中预算金额为362.04万元，预算确定的项目资金与预算确定的项目投资额相匹配。</w:t>
      </w:r>
      <w:r>
        <w:rPr>
          <w:rStyle w:val="ad"/>
          <w:rFonts w:ascii="楷体" w:eastAsia="楷体" w:hAnsi="楷体" w:hint="eastAsia"/>
          <w:b w:val="0"/>
          <w:bCs w:val="0"/>
          <w:spacing w:val="-4"/>
          <w:sz w:val="32"/>
          <w:szCs w:val="32"/>
        </w:rPr>
        <w:br/>
        <w:t>综上所述，本指标满分为4.00分，根据评分标准得4分，本项目绩效目标设置合理。</w:t>
      </w:r>
      <w:r>
        <w:rPr>
          <w:rStyle w:val="ad"/>
          <w:rFonts w:ascii="楷体" w:eastAsia="楷体" w:hAnsi="楷体" w:hint="eastAsia"/>
          <w:b w:val="0"/>
          <w:bCs w:val="0"/>
          <w:spacing w:val="-4"/>
          <w:sz w:val="32"/>
          <w:szCs w:val="32"/>
        </w:rPr>
        <w:br/>
        <w:t>（2）绩效指标明确性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经检查我单位年初设置的《项目支出绩效目标表》，得出如下结论：本项目已将年度绩效目标进行细化为绩效指标体系，共设置一级指标4个，二级指标6个，三级指标9个，定量指标8个，定性指标1个，指标量化率为88.89%，量化率达70.00%以上。</w:t>
      </w:r>
      <w:r>
        <w:rPr>
          <w:rStyle w:val="ad"/>
          <w:rFonts w:ascii="楷体" w:eastAsia="楷体" w:hAnsi="楷体" w:hint="eastAsia"/>
          <w:b w:val="0"/>
          <w:bCs w:val="0"/>
          <w:spacing w:val="-4"/>
          <w:sz w:val="32"/>
          <w:szCs w:val="32"/>
        </w:rPr>
        <w:br/>
        <w:t>该《项目绩效目标表》中，数量指标指标值为“=21056人次”“=4783人次”、=5475人次，质量指标“=90%”，三级指标的年度指标值与年度绩效目标中任务数一致，已设置时效指标“资金到位及时率”，已设置的绩效目标具备明确性、可衡量性、可实现性、相关性、时限性。</w:t>
      </w:r>
      <w:r>
        <w:rPr>
          <w:rStyle w:val="ad"/>
          <w:rFonts w:ascii="楷体" w:eastAsia="楷体" w:hAnsi="楷体" w:hint="eastAsia"/>
          <w:b w:val="0"/>
          <w:bCs w:val="0"/>
          <w:spacing w:val="-4"/>
          <w:sz w:val="32"/>
          <w:szCs w:val="32"/>
        </w:rPr>
        <w:br/>
        <w:t>综上所述，本指标满分为3.00分，根据评分标准得3分，本项目所设置绩效指标明确。</w:t>
      </w:r>
      <w:r>
        <w:rPr>
          <w:rStyle w:val="ad"/>
          <w:rFonts w:ascii="楷体" w:eastAsia="楷体" w:hAnsi="楷体" w:hint="eastAsia"/>
          <w:b w:val="0"/>
          <w:bCs w:val="0"/>
          <w:spacing w:val="-4"/>
          <w:sz w:val="32"/>
          <w:szCs w:val="32"/>
        </w:rPr>
        <w:br/>
        <w:t>3.资金投入情况分析</w:t>
      </w:r>
      <w:r>
        <w:rPr>
          <w:rStyle w:val="ad"/>
          <w:rFonts w:ascii="楷体" w:eastAsia="楷体" w:hAnsi="楷体" w:hint="eastAsia"/>
          <w:b w:val="0"/>
          <w:bCs w:val="0"/>
          <w:spacing w:val="-4"/>
          <w:sz w:val="32"/>
          <w:szCs w:val="32"/>
        </w:rPr>
        <w:br/>
        <w:t>（1）预算编制科学性</w:t>
      </w:r>
      <w:r>
        <w:rPr>
          <w:rStyle w:val="ad"/>
          <w:rFonts w:ascii="楷体" w:eastAsia="楷体" w:hAnsi="楷体" w:hint="eastAsia"/>
          <w:b w:val="0"/>
          <w:bCs w:val="0"/>
          <w:spacing w:val="-4"/>
          <w:sz w:val="32"/>
          <w:szCs w:val="32"/>
        </w:rPr>
        <w:br/>
        <w:t>本项目预算编制通过以往年度的实际执行情况，综合考虑本年度情况，综合编制预算，即预算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科学且经过论证；</w:t>
      </w:r>
      <w:r>
        <w:rPr>
          <w:rStyle w:val="ad"/>
          <w:rFonts w:ascii="楷体" w:eastAsia="楷体" w:hAnsi="楷体" w:hint="eastAsia"/>
          <w:b w:val="0"/>
          <w:bCs w:val="0"/>
          <w:spacing w:val="-4"/>
          <w:sz w:val="32"/>
          <w:szCs w:val="32"/>
        </w:rPr>
        <w:br/>
        <w:t>预算申请内容为362.04万元主要用于承担居民健康档案建立、健康教育服务、预防接种、0-6岁儿童健康管理、孕产妇健康管理、高血压、糖尿病、严重精神障碍随访管理、结核病患者健康管理等服务项目，配合实施老年人健康管理、中医药管理、卫生计生监督协管服务、高血压、糖尿病患者筛查工作，通过进一步加强35岁以上首诊测血压、血糖及后续追踪监测工作，提高全市高血压和糖尿病患者的发现人数。项目实际内容为024年实际完成辖区适龄儿童基础免疫21056人次，65岁以上老年人健康管理4783人次  高血压健康管理5475人次.高血压健康管理率达到90%。围绕实现人人享有基本公共卫生服务的目标，坚持政</w:t>
      </w:r>
      <w:r>
        <w:rPr>
          <w:rStyle w:val="ad"/>
          <w:rFonts w:ascii="楷体" w:eastAsia="楷体" w:hAnsi="楷体" w:hint="eastAsia"/>
          <w:b w:val="0"/>
          <w:bCs w:val="0"/>
          <w:spacing w:val="-4"/>
          <w:sz w:val="32"/>
          <w:szCs w:val="32"/>
        </w:rPr>
        <w:lastRenderedPageBreak/>
        <w:t>府主导、公平公正、群众受益的原则，强化政府在基本医疗卫生制度中的责任和投入，健全服务体系，创新体制机制，努力向全体居民免费提供国家规定的基本公共卫生服务项目，预算申请与《基本公共卫生项目实施方案》中涉及的项目内容匹配；</w:t>
      </w:r>
      <w:r>
        <w:rPr>
          <w:rStyle w:val="ad"/>
          <w:rFonts w:ascii="楷体" w:eastAsia="楷体" w:hAnsi="楷体" w:hint="eastAsia"/>
          <w:b w:val="0"/>
          <w:bCs w:val="0"/>
          <w:spacing w:val="-4"/>
          <w:sz w:val="32"/>
          <w:szCs w:val="32"/>
        </w:rPr>
        <w:br/>
        <w:t>本项目预算申请资金362.04万元，我单位在预算申请中严格按照项目实施内容及测算标准进行核算，其中：中山路社区卫生服务中心工作人员工资及下设卫生服务站预拨基本公共卫生资金289.63万元、其他商品服务支出费用72.41万元。预算确定资金量与实际工作任务相匹配。本项目预算额度测算依据充分，严格按照标准编制，预算确定资金量与实际工作任务相匹配；</w:t>
      </w:r>
      <w:r>
        <w:rPr>
          <w:rStyle w:val="ad"/>
          <w:rFonts w:ascii="楷体" w:eastAsia="楷体" w:hAnsi="楷体" w:hint="eastAsia"/>
          <w:b w:val="0"/>
          <w:bCs w:val="0"/>
          <w:spacing w:val="-4"/>
          <w:sz w:val="32"/>
          <w:szCs w:val="32"/>
        </w:rPr>
        <w:br/>
        <w:t>综上所述，本指标满分为4.00分，根据评分标准得4分，本项目预算编制科学。</w:t>
      </w:r>
      <w:r>
        <w:rPr>
          <w:rStyle w:val="ad"/>
          <w:rFonts w:ascii="楷体" w:eastAsia="楷体" w:hAnsi="楷体" w:hint="eastAsia"/>
          <w:b w:val="0"/>
          <w:bCs w:val="0"/>
          <w:spacing w:val="-4"/>
          <w:sz w:val="32"/>
          <w:szCs w:val="32"/>
        </w:rPr>
        <w:br/>
        <w:t>（2）资金分配合理性</w:t>
      </w:r>
      <w:r>
        <w:rPr>
          <w:rStyle w:val="ad"/>
          <w:rFonts w:ascii="楷体" w:eastAsia="楷体" w:hAnsi="楷体" w:hint="eastAsia"/>
          <w:b w:val="0"/>
          <w:bCs w:val="0"/>
          <w:spacing w:val="-4"/>
          <w:sz w:val="32"/>
          <w:szCs w:val="32"/>
        </w:rPr>
        <w:br/>
        <w:t>本项目实际分配资金以《关于申请提前下达2024年中央财政基本公共卫生服务补助资金预算项目资金的请示》和《2024年基本公共卫生服务项目实施方案》为依据进行资金分配，预算资金分配依据充分。根据《新疆维吾尔自治区卫生健康委员会文件》（昌</w:t>
      </w:r>
      <w:proofErr w:type="gramStart"/>
      <w:r>
        <w:rPr>
          <w:rStyle w:val="ad"/>
          <w:rFonts w:ascii="楷体" w:eastAsia="楷体" w:hAnsi="楷体" w:hint="eastAsia"/>
          <w:b w:val="0"/>
          <w:bCs w:val="0"/>
          <w:spacing w:val="-4"/>
          <w:sz w:val="32"/>
          <w:szCs w:val="32"/>
        </w:rPr>
        <w:t>州财社</w:t>
      </w:r>
      <w:proofErr w:type="gramEnd"/>
      <w:r>
        <w:rPr>
          <w:rStyle w:val="ad"/>
          <w:rFonts w:ascii="楷体" w:eastAsia="楷体" w:hAnsi="楷体" w:hint="eastAsia"/>
          <w:b w:val="0"/>
          <w:bCs w:val="0"/>
          <w:spacing w:val="-4"/>
          <w:sz w:val="32"/>
          <w:szCs w:val="32"/>
        </w:rPr>
        <w:t>〔2023〕104号），本项目实际到位资金362.04元，资金分配额度合理，与我单位实际需求相适应。</w:t>
      </w:r>
      <w:r>
        <w:rPr>
          <w:rStyle w:val="ad"/>
          <w:rFonts w:ascii="楷体" w:eastAsia="楷体" w:hAnsi="楷体" w:hint="eastAsia"/>
          <w:b w:val="0"/>
          <w:bCs w:val="0"/>
          <w:spacing w:val="-4"/>
          <w:sz w:val="32"/>
          <w:szCs w:val="32"/>
        </w:rPr>
        <w:br/>
        <w:t>综上所述，本指标满分为2.00分，根据评分标准得2分，本项目资金分配合理。</w:t>
      </w:r>
    </w:p>
    <w:p w14:paraId="4E0CEA18" w14:textId="77777777" w:rsidR="001A36F4"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607D66B2" w14:textId="77777777" w:rsidR="001A36F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（三）项目产出情况</w:t>
      </w:r>
      <w:r>
        <w:rPr>
          <w:rStyle w:val="ad"/>
          <w:rFonts w:ascii="楷体" w:eastAsia="楷体" w:hAnsi="楷体" w:hint="eastAsia"/>
          <w:b w:val="0"/>
          <w:bCs w:val="0"/>
          <w:spacing w:val="-4"/>
          <w:sz w:val="32"/>
          <w:szCs w:val="32"/>
        </w:rPr>
        <w:br/>
        <w:t>项目产出类指标由4个二级指标和7个三级指标构成，权重分30分，实际得分30分。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1.数量指标完成情况分析</w:t>
      </w:r>
      <w:r>
        <w:rPr>
          <w:rStyle w:val="ad"/>
          <w:rFonts w:ascii="楷体" w:eastAsia="楷体" w:hAnsi="楷体" w:hint="eastAsia"/>
          <w:b w:val="0"/>
          <w:bCs w:val="0"/>
          <w:spacing w:val="-4"/>
          <w:sz w:val="32"/>
          <w:szCs w:val="32"/>
        </w:rPr>
        <w:br/>
        <w:t>“适龄儿童基础免疫接种人次”指标：预期指标值为“≥21056”人次，根据“疫苗接种人数管理台账”可证，实际完成指标值为“=21056”，指标完成率为100%。</w:t>
      </w:r>
      <w:r>
        <w:rPr>
          <w:rStyle w:val="ad"/>
          <w:rFonts w:ascii="楷体" w:eastAsia="楷体" w:hAnsi="楷体" w:hint="eastAsia"/>
          <w:b w:val="0"/>
          <w:bCs w:val="0"/>
          <w:spacing w:val="-4"/>
          <w:sz w:val="32"/>
          <w:szCs w:val="32"/>
        </w:rPr>
        <w:br/>
        <w:t>综上所述，本指标满分为3分，根据评分标准得3分。</w:t>
      </w:r>
      <w:r>
        <w:rPr>
          <w:rStyle w:val="ad"/>
          <w:rFonts w:ascii="楷体" w:eastAsia="楷体" w:hAnsi="楷体" w:hint="eastAsia"/>
          <w:b w:val="0"/>
          <w:bCs w:val="0"/>
          <w:spacing w:val="-4"/>
          <w:sz w:val="32"/>
          <w:szCs w:val="32"/>
        </w:rPr>
        <w:br/>
        <w:t>“65岁以上老年人健康管理人次”指标：预期指标值为“4783人次”，根据“冠新软件65岁以上老年人健康管理人数管理台账”可证，实际完成指标值为“4783人次”，指标完成率为100%。</w:t>
      </w:r>
      <w:r>
        <w:rPr>
          <w:rStyle w:val="ad"/>
          <w:rFonts w:ascii="楷体" w:eastAsia="楷体" w:hAnsi="楷体" w:hint="eastAsia"/>
          <w:b w:val="0"/>
          <w:bCs w:val="0"/>
          <w:spacing w:val="-4"/>
          <w:sz w:val="32"/>
          <w:szCs w:val="32"/>
        </w:rPr>
        <w:br/>
        <w:t>综上所述，本指标满分为3分，根据评分标准得3分。</w:t>
      </w:r>
      <w:r>
        <w:rPr>
          <w:rStyle w:val="ad"/>
          <w:rFonts w:ascii="楷体" w:eastAsia="楷体" w:hAnsi="楷体" w:hint="eastAsia"/>
          <w:b w:val="0"/>
          <w:bCs w:val="0"/>
          <w:spacing w:val="-4"/>
          <w:sz w:val="32"/>
          <w:szCs w:val="32"/>
        </w:rPr>
        <w:br/>
        <w:t>“高血压管理人次”指标：预期指标值为“5475人次”，根据“冠新软件高血压建档人数管理台账”可证，实际完成指标值为“5475”，指标完成率为100%。</w:t>
      </w:r>
      <w:r>
        <w:rPr>
          <w:rStyle w:val="ad"/>
          <w:rFonts w:ascii="楷体" w:eastAsia="楷体" w:hAnsi="楷体" w:hint="eastAsia"/>
          <w:b w:val="0"/>
          <w:bCs w:val="0"/>
          <w:spacing w:val="-4"/>
          <w:sz w:val="32"/>
          <w:szCs w:val="32"/>
        </w:rPr>
        <w:br/>
        <w:t>综上所述，本指标满分为3分，根据评分标准得3分。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“高血压健康管理率”指标：预期指标值为“100%”，根据“冠新软件高血压健康管理人数率管理台账”可证，实际完成指标值为“90%”，指标完成率为100%。</w:t>
      </w:r>
      <w:r>
        <w:rPr>
          <w:rStyle w:val="ad"/>
          <w:rFonts w:ascii="楷体" w:eastAsia="楷体" w:hAnsi="楷体" w:hint="eastAsia"/>
          <w:b w:val="0"/>
          <w:bCs w:val="0"/>
          <w:spacing w:val="-4"/>
          <w:sz w:val="32"/>
          <w:szCs w:val="32"/>
        </w:rPr>
        <w:br/>
        <w:t>综上所述，本指标满分6分，根据评分标准得6分。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“资金到位及时率”指标：预期指标值为“100%”，根据“2024年财政2.0系统指标单”可证，实际完成指标值为“100%”，指标完成率为100%。</w:t>
      </w:r>
      <w:r>
        <w:rPr>
          <w:rStyle w:val="ad"/>
          <w:rFonts w:ascii="楷体" w:eastAsia="楷体" w:hAnsi="楷体" w:hint="eastAsia"/>
          <w:b w:val="0"/>
          <w:bCs w:val="0"/>
          <w:spacing w:val="-4"/>
          <w:sz w:val="32"/>
          <w:szCs w:val="32"/>
        </w:rPr>
        <w:br/>
        <w:t>综上所述，本指标满分为5分，根据评分标准得5分。</w:t>
      </w:r>
      <w:r>
        <w:rPr>
          <w:rStyle w:val="ad"/>
          <w:rFonts w:ascii="楷体" w:eastAsia="楷体" w:hAnsi="楷体" w:hint="eastAsia"/>
          <w:b w:val="0"/>
          <w:bCs w:val="0"/>
          <w:spacing w:val="-4"/>
          <w:sz w:val="32"/>
          <w:szCs w:val="32"/>
        </w:rPr>
        <w:br/>
        <w:t>4.成本指标完成情况分析</w:t>
      </w:r>
      <w:r>
        <w:rPr>
          <w:rStyle w:val="ad"/>
          <w:rFonts w:ascii="楷体" w:eastAsia="楷体" w:hAnsi="楷体" w:hint="eastAsia"/>
          <w:b w:val="0"/>
          <w:bCs w:val="0"/>
          <w:spacing w:val="-4"/>
          <w:sz w:val="32"/>
          <w:szCs w:val="32"/>
        </w:rPr>
        <w:br/>
        <w:t>（1）经济成本指标完成情况分析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“人员支出”指标：预期指标值为“289.63万元”，根据“财政2.0系统国库集中支付明细表”可证，实际完成指标值为“289.63万元”，指标完成率为100%。</w:t>
      </w:r>
      <w:r>
        <w:rPr>
          <w:rStyle w:val="ad"/>
          <w:rFonts w:ascii="楷体" w:eastAsia="楷体" w:hAnsi="楷体" w:hint="eastAsia"/>
          <w:b w:val="0"/>
          <w:bCs w:val="0"/>
          <w:spacing w:val="-4"/>
          <w:sz w:val="32"/>
          <w:szCs w:val="32"/>
        </w:rPr>
        <w:br/>
        <w:t>综上所述，本指标满分为5分，根据评分标准得5分。</w:t>
      </w:r>
      <w:r>
        <w:rPr>
          <w:rStyle w:val="ad"/>
          <w:rFonts w:ascii="楷体" w:eastAsia="楷体" w:hAnsi="楷体" w:hint="eastAsia"/>
          <w:b w:val="0"/>
          <w:bCs w:val="0"/>
          <w:spacing w:val="-4"/>
          <w:sz w:val="32"/>
          <w:szCs w:val="32"/>
        </w:rPr>
        <w:br/>
        <w:t>“其他商品服务支出”指标：预期指标值为“72.41万元”，根据“财政2.0系统国库集中支付明细表”可证，实际完成指标值为“72.41万元”，指标完成率为100%。</w:t>
      </w:r>
      <w:r>
        <w:rPr>
          <w:rStyle w:val="ad"/>
          <w:rFonts w:ascii="楷体" w:eastAsia="楷体" w:hAnsi="楷体" w:hint="eastAsia"/>
          <w:b w:val="0"/>
          <w:bCs w:val="0"/>
          <w:spacing w:val="-4"/>
          <w:sz w:val="32"/>
          <w:szCs w:val="32"/>
        </w:rPr>
        <w:br/>
        <w:t>综上所述，本指标满分为5分，根据评分标准得5分。</w:t>
      </w:r>
      <w:r>
        <w:rPr>
          <w:rStyle w:val="ad"/>
          <w:rFonts w:ascii="楷体" w:eastAsia="楷体" w:hAnsi="楷体" w:hint="eastAsia"/>
          <w:b w:val="0"/>
          <w:bCs w:val="0"/>
          <w:spacing w:val="-4"/>
          <w:sz w:val="32"/>
          <w:szCs w:val="32"/>
        </w:rPr>
        <w:br/>
        <w:t>（2）社会成本指标完成情况分析</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（3）生态环境成本指标完成情况分析</w:t>
      </w:r>
      <w:r>
        <w:rPr>
          <w:rStyle w:val="ad"/>
          <w:rFonts w:ascii="楷体" w:eastAsia="楷体" w:hAnsi="楷体" w:hint="eastAsia"/>
          <w:b w:val="0"/>
          <w:bCs w:val="0"/>
          <w:spacing w:val="-4"/>
          <w:sz w:val="32"/>
          <w:szCs w:val="32"/>
        </w:rPr>
        <w:br/>
        <w:t>无此类指标。</w:t>
      </w:r>
    </w:p>
    <w:p w14:paraId="45D99B8C" w14:textId="77777777" w:rsidR="001A36F4"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8311E61" w14:textId="77777777" w:rsidR="001A36F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（四）项目效益情况</w:t>
      </w:r>
      <w:r>
        <w:rPr>
          <w:rStyle w:val="ad"/>
          <w:rFonts w:ascii="楷体" w:eastAsia="楷体" w:hAnsi="楷体" w:hint="eastAsia"/>
          <w:b w:val="0"/>
          <w:bCs w:val="0"/>
          <w:spacing w:val="-4"/>
          <w:sz w:val="32"/>
          <w:szCs w:val="32"/>
        </w:rPr>
        <w:br/>
        <w:t>项目效益类指标由1个二级指标和1个三级指标构成，权重分20.00分，实际得分20分。</w:t>
      </w:r>
      <w:r>
        <w:rPr>
          <w:rStyle w:val="ad"/>
          <w:rFonts w:ascii="楷体" w:eastAsia="楷体" w:hAnsi="楷体" w:hint="eastAsia"/>
          <w:b w:val="0"/>
          <w:bCs w:val="0"/>
          <w:spacing w:val="-4"/>
          <w:sz w:val="32"/>
          <w:szCs w:val="32"/>
        </w:rPr>
        <w:br/>
        <w:t>1.经济效益完成情况分析</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2.社会效益完成情况分析</w:t>
      </w:r>
      <w:r>
        <w:rPr>
          <w:rStyle w:val="ad"/>
          <w:rFonts w:ascii="楷体" w:eastAsia="楷体" w:hAnsi="楷体" w:hint="eastAsia"/>
          <w:b w:val="0"/>
          <w:bCs w:val="0"/>
          <w:spacing w:val="-4"/>
          <w:sz w:val="32"/>
          <w:szCs w:val="32"/>
        </w:rPr>
        <w:br/>
        <w:t>“辖区居民健康意识逐步提高”指标：预期指标值为“逐步提高”，根据“患者满意度调查表”可证，实际完成指标值为“达到预期指标”，指标完成率为100.00%。</w:t>
      </w:r>
      <w:r>
        <w:rPr>
          <w:rStyle w:val="ad"/>
          <w:rFonts w:ascii="楷体" w:eastAsia="楷体" w:hAnsi="楷体" w:hint="eastAsia"/>
          <w:b w:val="0"/>
          <w:bCs w:val="0"/>
          <w:spacing w:val="-4"/>
          <w:sz w:val="32"/>
          <w:szCs w:val="32"/>
        </w:rPr>
        <w:br/>
        <w:t>综上所述，本指标满分为20分，根据评分标准得20分。</w:t>
      </w:r>
      <w:r>
        <w:rPr>
          <w:rStyle w:val="ad"/>
          <w:rFonts w:ascii="楷体" w:eastAsia="楷体" w:hAnsi="楷体" w:hint="eastAsia"/>
          <w:b w:val="0"/>
          <w:bCs w:val="0"/>
          <w:spacing w:val="-4"/>
          <w:sz w:val="32"/>
          <w:szCs w:val="32"/>
        </w:rPr>
        <w:br/>
        <w:t>3.生态效益完成情况分析</w:t>
      </w:r>
      <w:r>
        <w:rPr>
          <w:rStyle w:val="ad"/>
          <w:rFonts w:ascii="楷体" w:eastAsia="楷体" w:hAnsi="楷体" w:hint="eastAsia"/>
          <w:b w:val="0"/>
          <w:bCs w:val="0"/>
          <w:spacing w:val="-4"/>
          <w:sz w:val="32"/>
          <w:szCs w:val="32"/>
        </w:rPr>
        <w:br/>
        <w:t>无此类指标</w:t>
      </w:r>
    </w:p>
    <w:p w14:paraId="1F6744E2" w14:textId="77777777" w:rsidR="001A36F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lastRenderedPageBreak/>
        <w:t>（五）项目满意度情况</w:t>
      </w:r>
      <w:r>
        <w:rPr>
          <w:rStyle w:val="ad"/>
          <w:rFonts w:ascii="楷体" w:eastAsia="楷体" w:hAnsi="楷体" w:hint="eastAsia"/>
          <w:b w:val="0"/>
          <w:bCs w:val="0"/>
          <w:spacing w:val="-4"/>
          <w:sz w:val="32"/>
          <w:szCs w:val="32"/>
        </w:rPr>
        <w:br/>
        <w:t>项目</w:t>
      </w:r>
      <w:proofErr w:type="gramStart"/>
      <w:r>
        <w:rPr>
          <w:rStyle w:val="ad"/>
          <w:rFonts w:ascii="楷体" w:eastAsia="楷体" w:hAnsi="楷体" w:hint="eastAsia"/>
          <w:b w:val="0"/>
          <w:bCs w:val="0"/>
          <w:spacing w:val="-4"/>
          <w:sz w:val="32"/>
          <w:szCs w:val="32"/>
        </w:rPr>
        <w:t>满意度类指标</w:t>
      </w:r>
      <w:proofErr w:type="gramEnd"/>
      <w:r>
        <w:rPr>
          <w:rStyle w:val="ad"/>
          <w:rFonts w:ascii="楷体" w:eastAsia="楷体" w:hAnsi="楷体" w:hint="eastAsia"/>
          <w:b w:val="0"/>
          <w:bCs w:val="0"/>
          <w:spacing w:val="-4"/>
          <w:sz w:val="32"/>
          <w:szCs w:val="32"/>
        </w:rPr>
        <w:t>由1个二级指标和1个三级指标构成，权重分10.00分，实际得分10.00分。</w:t>
      </w:r>
      <w:r>
        <w:rPr>
          <w:rStyle w:val="ad"/>
          <w:rFonts w:ascii="楷体" w:eastAsia="楷体" w:hAnsi="楷体" w:hint="eastAsia"/>
          <w:b w:val="0"/>
          <w:bCs w:val="0"/>
          <w:spacing w:val="-4"/>
          <w:sz w:val="32"/>
          <w:szCs w:val="32"/>
        </w:rPr>
        <w:br/>
        <w:t>1.满意度完成情况分析</w:t>
      </w:r>
      <w:r>
        <w:rPr>
          <w:rStyle w:val="ad"/>
          <w:rFonts w:ascii="楷体" w:eastAsia="楷体" w:hAnsi="楷体" w:hint="eastAsia"/>
          <w:b w:val="0"/>
          <w:bCs w:val="0"/>
          <w:spacing w:val="-4"/>
          <w:sz w:val="32"/>
          <w:szCs w:val="32"/>
        </w:rPr>
        <w:br/>
        <w:t>“满意度”指标：预期指标值为“目标群体满意度达到90%”，根据“患者满意度调查表”可证，实际完成指标值为“90%”，指标完成率为100%。</w:t>
      </w:r>
      <w:r>
        <w:rPr>
          <w:rStyle w:val="ad"/>
          <w:rFonts w:ascii="楷体" w:eastAsia="楷体" w:hAnsi="楷体" w:hint="eastAsia"/>
          <w:b w:val="0"/>
          <w:bCs w:val="0"/>
          <w:spacing w:val="-4"/>
          <w:sz w:val="32"/>
          <w:szCs w:val="32"/>
        </w:rPr>
        <w:br/>
        <w:t>综上所述，本指标满分为10分，根据评分标准得10分。</w:t>
      </w:r>
    </w:p>
    <w:p w14:paraId="57CA5D2E" w14:textId="77777777" w:rsidR="001A36F4" w:rsidRDefault="001A36F4">
      <w:pPr>
        <w:spacing w:line="540" w:lineRule="exact"/>
        <w:ind w:firstLine="567"/>
        <w:rPr>
          <w:rStyle w:val="ad"/>
          <w:rFonts w:ascii="楷体" w:eastAsia="楷体" w:hAnsi="楷体" w:hint="eastAsia"/>
          <w:b w:val="0"/>
          <w:bCs w:val="0"/>
          <w:spacing w:val="-4"/>
          <w:sz w:val="32"/>
          <w:szCs w:val="32"/>
        </w:rPr>
      </w:pPr>
    </w:p>
    <w:p w14:paraId="096587B4" w14:textId="77777777" w:rsidR="001A36F4" w:rsidRDefault="001A36F4">
      <w:pPr>
        <w:spacing w:line="540" w:lineRule="exact"/>
        <w:ind w:firstLine="567"/>
        <w:rPr>
          <w:rStyle w:val="ad"/>
          <w:rFonts w:ascii="楷体" w:eastAsia="楷体" w:hAnsi="楷体" w:hint="eastAsia"/>
          <w:spacing w:val="-4"/>
          <w:sz w:val="32"/>
          <w:szCs w:val="32"/>
        </w:rPr>
      </w:pPr>
    </w:p>
    <w:p w14:paraId="1713BDA3" w14:textId="77777777" w:rsidR="001A36F4"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6B5EE75C" w14:textId="77777777" w:rsidR="001A36F4"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1.建立完善工作机制：成立专门的基本公共卫生服务项目工作领导小组，明确各部门和人员职责，制定详细的工作计划.流程和考核标准，确保各项工作有序开展。</w:t>
      </w:r>
      <w:r>
        <w:rPr>
          <w:rStyle w:val="ad"/>
          <w:rFonts w:ascii="楷体" w:eastAsia="楷体" w:hAnsi="楷体" w:hint="eastAsia"/>
          <w:b w:val="0"/>
          <w:bCs w:val="0"/>
          <w:spacing w:val="-4"/>
          <w:sz w:val="32"/>
          <w:szCs w:val="32"/>
        </w:rPr>
        <w:br/>
        <w:t>2.加强团队建设：定期组织培训，开展面对面或者下站现场指导，</w:t>
      </w:r>
      <w:proofErr w:type="gramStart"/>
      <w:r>
        <w:rPr>
          <w:rStyle w:val="ad"/>
          <w:rFonts w:ascii="楷体" w:eastAsia="楷体" w:hAnsi="楷体" w:hint="eastAsia"/>
          <w:b w:val="0"/>
          <w:bCs w:val="0"/>
          <w:spacing w:val="-4"/>
          <w:sz w:val="32"/>
          <w:szCs w:val="32"/>
        </w:rPr>
        <w:t>提高站室</w:t>
      </w:r>
      <w:proofErr w:type="gramEnd"/>
      <w:r>
        <w:rPr>
          <w:rStyle w:val="ad"/>
          <w:rFonts w:ascii="楷体" w:eastAsia="楷体" w:hAnsi="楷体" w:hint="eastAsia"/>
          <w:b w:val="0"/>
          <w:bCs w:val="0"/>
          <w:spacing w:val="-4"/>
          <w:sz w:val="32"/>
          <w:szCs w:val="32"/>
        </w:rPr>
        <w:t>业务水平。</w:t>
      </w:r>
      <w:r>
        <w:rPr>
          <w:rStyle w:val="ad"/>
          <w:rFonts w:ascii="楷体" w:eastAsia="楷体" w:hAnsi="楷体" w:hint="eastAsia"/>
          <w:b w:val="0"/>
          <w:bCs w:val="0"/>
          <w:spacing w:val="-4"/>
          <w:sz w:val="32"/>
          <w:szCs w:val="32"/>
        </w:rPr>
        <w:br/>
        <w:t>3.开展广泛宣传：利用宣传栏.</w:t>
      </w:r>
      <w:proofErr w:type="gramStart"/>
      <w:r>
        <w:rPr>
          <w:rStyle w:val="ad"/>
          <w:rFonts w:ascii="楷体" w:eastAsia="楷体" w:hAnsi="楷体" w:hint="eastAsia"/>
          <w:b w:val="0"/>
          <w:bCs w:val="0"/>
          <w:spacing w:val="-4"/>
          <w:sz w:val="32"/>
          <w:szCs w:val="32"/>
        </w:rPr>
        <w:t>微信公众号</w:t>
      </w:r>
      <w:proofErr w:type="gramEnd"/>
      <w:r>
        <w:rPr>
          <w:rStyle w:val="ad"/>
          <w:rFonts w:ascii="楷体" w:eastAsia="楷体" w:hAnsi="楷体" w:hint="eastAsia"/>
          <w:b w:val="0"/>
          <w:bCs w:val="0"/>
          <w:spacing w:val="-4"/>
          <w:sz w:val="32"/>
          <w:szCs w:val="32"/>
        </w:rPr>
        <w:t>.健康讲座等多种形式，广泛宣传基本公共卫生服务项目的内容和意义，提高居民知晓率和参与度。</w:t>
      </w:r>
      <w:r>
        <w:rPr>
          <w:rStyle w:val="ad"/>
          <w:rFonts w:ascii="楷体" w:eastAsia="楷体" w:hAnsi="楷体" w:hint="eastAsia"/>
          <w:b w:val="0"/>
          <w:bCs w:val="0"/>
          <w:spacing w:val="-4"/>
          <w:sz w:val="32"/>
          <w:szCs w:val="32"/>
        </w:rPr>
        <w:br/>
        <w:t>4.实施信息化管理：运用基本公共卫生服务信息系统，对居民健康档案.慢性病管理等进行信息化管理，提高工作效率和服务质量，便于及时跟踪和评估服务效果。</w:t>
      </w:r>
      <w:r>
        <w:rPr>
          <w:rStyle w:val="ad"/>
          <w:rFonts w:ascii="楷体" w:eastAsia="楷体" w:hAnsi="楷体" w:hint="eastAsia"/>
          <w:b w:val="0"/>
          <w:bCs w:val="0"/>
          <w:spacing w:val="-4"/>
          <w:sz w:val="32"/>
          <w:szCs w:val="32"/>
        </w:rPr>
        <w:br/>
        <w:t>5.强化部门协作：与社区居委会.学校.民政.公安等部门密切合作，共同推进基本公共卫生服务项目的实施。</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6.面对重大公共卫生事件，组织合理，医疗物资储备充足，人员调配畅通。</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（二）存在的问题及原因分析</w:t>
      </w:r>
      <w:r>
        <w:rPr>
          <w:rStyle w:val="ad"/>
          <w:rFonts w:ascii="楷体" w:eastAsia="楷体" w:hAnsi="楷体" w:hint="eastAsia"/>
          <w:b w:val="0"/>
          <w:bCs w:val="0"/>
          <w:spacing w:val="-4"/>
          <w:sz w:val="32"/>
          <w:szCs w:val="32"/>
        </w:rPr>
        <w:br/>
        <w:t>1、居民健康档案：体检表存在异常值评价不规范，健康体检不及时。</w:t>
      </w:r>
      <w:r>
        <w:rPr>
          <w:rStyle w:val="ad"/>
          <w:rFonts w:ascii="楷体" w:eastAsia="楷体" w:hAnsi="楷体" w:hint="eastAsia"/>
          <w:b w:val="0"/>
          <w:bCs w:val="0"/>
          <w:spacing w:val="-4"/>
          <w:sz w:val="32"/>
          <w:szCs w:val="32"/>
        </w:rPr>
        <w:br/>
        <w:t>2、慢病档案中存在：随访表中存在日期、随访类型、用药错误及逾期随访，多随，导致档案的质量与规范率偏低。</w:t>
      </w:r>
      <w:r>
        <w:rPr>
          <w:rStyle w:val="ad"/>
          <w:rFonts w:ascii="楷体" w:eastAsia="楷体" w:hAnsi="楷体" w:hint="eastAsia"/>
          <w:b w:val="0"/>
          <w:bCs w:val="0"/>
          <w:spacing w:val="-4"/>
          <w:sz w:val="32"/>
          <w:szCs w:val="32"/>
        </w:rPr>
        <w:br/>
        <w:t>3、健康教育工作方面:村卫生室档案管理资料收集需进一步整理。</w:t>
      </w:r>
      <w:r>
        <w:rPr>
          <w:rStyle w:val="ad"/>
          <w:rFonts w:ascii="楷体" w:eastAsia="楷体" w:hAnsi="楷体" w:hint="eastAsia"/>
          <w:b w:val="0"/>
          <w:bCs w:val="0"/>
          <w:spacing w:val="-4"/>
          <w:sz w:val="32"/>
          <w:szCs w:val="32"/>
        </w:rPr>
        <w:br/>
        <w:t>4、0-6岁儿童健康管理工作:儿童档案中存在空项。</w:t>
      </w:r>
      <w:r>
        <w:rPr>
          <w:rStyle w:val="ad"/>
          <w:rFonts w:ascii="楷体" w:eastAsia="楷体" w:hAnsi="楷体" w:hint="eastAsia"/>
          <w:b w:val="0"/>
          <w:bCs w:val="0"/>
          <w:spacing w:val="-4"/>
          <w:sz w:val="32"/>
          <w:szCs w:val="32"/>
        </w:rPr>
        <w:br/>
        <w:t>原因分析：居民健康体检流动性较大，不断提高</w:t>
      </w:r>
      <w:proofErr w:type="gramStart"/>
      <w:r>
        <w:rPr>
          <w:rStyle w:val="ad"/>
          <w:rFonts w:ascii="楷体" w:eastAsia="楷体" w:hAnsi="楷体" w:hint="eastAsia"/>
          <w:b w:val="0"/>
          <w:bCs w:val="0"/>
          <w:spacing w:val="-4"/>
          <w:sz w:val="32"/>
          <w:szCs w:val="32"/>
        </w:rPr>
        <w:t>基本公卫和</w:t>
      </w:r>
      <w:proofErr w:type="gramEnd"/>
      <w:r>
        <w:rPr>
          <w:rStyle w:val="ad"/>
          <w:rFonts w:ascii="楷体" w:eastAsia="楷体" w:hAnsi="楷体" w:hint="eastAsia"/>
          <w:b w:val="0"/>
          <w:bCs w:val="0"/>
          <w:spacing w:val="-4"/>
          <w:sz w:val="32"/>
          <w:szCs w:val="32"/>
        </w:rPr>
        <w:t>全民健康体检知晓率和参与率，</w:t>
      </w:r>
    </w:p>
    <w:p w14:paraId="32DEA9C3" w14:textId="77777777" w:rsidR="001A36F4"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232362B3" w14:textId="77777777" w:rsidR="001A36F4"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针对预算执行与实际工作的问题，定期召开促进基本公共卫生服务项目均等化调度会、培训会、强化责任目标，落实整改措施。建议在预算编制阶段加强需求调研和可行性分析，确保预算数据更加贴近实际需求。同时，建立动态调整机制，定期对预算执行情况进行评估，根据实际进度和需求变化灵活调整资金分配方案。例如，可以引入季度预算审查制度，及时发现并解决预算执行中的问题，确保资金使用效率最大化。此外，加强对财务人员和项目负责人的培训，提升其预算管理和资金规划能力，从源头上减少预算偏差。</w:t>
      </w:r>
    </w:p>
    <w:p w14:paraId="1F8E4419" w14:textId="77777777" w:rsidR="001A36F4"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2FD7291B" w14:textId="77777777" w:rsidR="001A36F4"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w:t>
      </w:r>
      <w:r>
        <w:rPr>
          <w:rStyle w:val="ad"/>
          <w:rFonts w:ascii="楷体" w:eastAsia="楷体" w:hAnsi="楷体" w:hint="eastAsia"/>
          <w:b w:val="0"/>
          <w:bCs w:val="0"/>
          <w:spacing w:val="-4"/>
          <w:sz w:val="32"/>
          <w:szCs w:val="32"/>
        </w:rPr>
        <w:lastRenderedPageBreak/>
        <w:t>的科学性和全面性需要不断地完善和研究。</w:t>
      </w:r>
      <w:r>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C50C939" w14:textId="77777777" w:rsidR="001A36F4" w:rsidRDefault="001A36F4">
      <w:pPr>
        <w:spacing w:line="540" w:lineRule="exact"/>
        <w:ind w:firstLine="567"/>
        <w:rPr>
          <w:rStyle w:val="ad"/>
          <w:rFonts w:ascii="仿宋" w:eastAsia="仿宋" w:hAnsi="仿宋" w:hint="eastAsia"/>
          <w:b w:val="0"/>
          <w:spacing w:val="-4"/>
          <w:sz w:val="32"/>
          <w:szCs w:val="32"/>
        </w:rPr>
      </w:pPr>
    </w:p>
    <w:p w14:paraId="7244766E" w14:textId="77777777" w:rsidR="001A36F4" w:rsidRDefault="001A36F4">
      <w:pPr>
        <w:spacing w:line="540" w:lineRule="exact"/>
        <w:ind w:firstLine="567"/>
        <w:rPr>
          <w:rStyle w:val="ad"/>
          <w:rFonts w:ascii="仿宋" w:eastAsia="仿宋" w:hAnsi="仿宋" w:hint="eastAsia"/>
          <w:b w:val="0"/>
          <w:spacing w:val="-4"/>
          <w:sz w:val="32"/>
          <w:szCs w:val="32"/>
        </w:rPr>
      </w:pPr>
    </w:p>
    <w:p w14:paraId="47805B5D" w14:textId="77777777" w:rsidR="001A36F4" w:rsidRDefault="001A36F4">
      <w:pPr>
        <w:spacing w:line="540" w:lineRule="exact"/>
        <w:ind w:firstLine="567"/>
        <w:rPr>
          <w:rStyle w:val="ad"/>
          <w:rFonts w:ascii="仿宋" w:eastAsia="仿宋" w:hAnsi="仿宋" w:hint="eastAsia"/>
          <w:b w:val="0"/>
          <w:spacing w:val="-4"/>
          <w:sz w:val="32"/>
          <w:szCs w:val="32"/>
        </w:rPr>
      </w:pPr>
    </w:p>
    <w:p w14:paraId="223DCCF0" w14:textId="77777777" w:rsidR="001A36F4" w:rsidRDefault="001A36F4">
      <w:pPr>
        <w:spacing w:line="540" w:lineRule="exact"/>
        <w:ind w:firstLine="567"/>
        <w:rPr>
          <w:rStyle w:val="ad"/>
          <w:rFonts w:ascii="仿宋" w:eastAsia="仿宋" w:hAnsi="仿宋" w:hint="eastAsia"/>
          <w:b w:val="0"/>
          <w:spacing w:val="-4"/>
          <w:sz w:val="32"/>
          <w:szCs w:val="32"/>
        </w:rPr>
      </w:pPr>
    </w:p>
    <w:p w14:paraId="37EBD7F9" w14:textId="77777777" w:rsidR="001A36F4" w:rsidRDefault="001A36F4">
      <w:pPr>
        <w:spacing w:line="540" w:lineRule="exact"/>
        <w:ind w:firstLine="567"/>
        <w:rPr>
          <w:rStyle w:val="ad"/>
          <w:rFonts w:ascii="仿宋" w:eastAsia="仿宋" w:hAnsi="仿宋" w:hint="eastAsia"/>
          <w:b w:val="0"/>
          <w:spacing w:val="-4"/>
          <w:sz w:val="32"/>
          <w:szCs w:val="32"/>
        </w:rPr>
      </w:pPr>
    </w:p>
    <w:sectPr w:rsidR="001A36F4">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0CE43" w14:textId="77777777" w:rsidR="00465C0F" w:rsidRDefault="00465C0F">
      <w:r>
        <w:separator/>
      </w:r>
    </w:p>
  </w:endnote>
  <w:endnote w:type="continuationSeparator" w:id="0">
    <w:p w14:paraId="2D955606" w14:textId="77777777" w:rsidR="00465C0F" w:rsidRDefault="00465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7397624D" w14:textId="77777777" w:rsidR="001A36F4" w:rsidRDefault="00000000">
        <w:pPr>
          <w:pStyle w:val="a5"/>
          <w:jc w:val="center"/>
        </w:pPr>
        <w:r>
          <w:fldChar w:fldCharType="begin"/>
        </w:r>
        <w:r>
          <w:instrText>PAGE   \* MERGEFORMAT</w:instrText>
        </w:r>
        <w:r>
          <w:fldChar w:fldCharType="separate"/>
        </w:r>
        <w:r>
          <w:rPr>
            <w:lang w:val="zh-CN"/>
          </w:rPr>
          <w:t>2</w:t>
        </w:r>
        <w:r>
          <w:fldChar w:fldCharType="end"/>
        </w:r>
      </w:p>
    </w:sdtContent>
  </w:sdt>
  <w:p w14:paraId="11A317AA" w14:textId="77777777" w:rsidR="001A36F4" w:rsidRDefault="001A36F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FD0B7" w14:textId="77777777" w:rsidR="00465C0F" w:rsidRDefault="00465C0F">
      <w:r>
        <w:separator/>
      </w:r>
    </w:p>
  </w:footnote>
  <w:footnote w:type="continuationSeparator" w:id="0">
    <w:p w14:paraId="1A0CC70C" w14:textId="77777777" w:rsidR="00465C0F" w:rsidRDefault="00465C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450662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A36F4"/>
    <w:rsid w:val="001B3A40"/>
    <w:rsid w:val="00291BC0"/>
    <w:rsid w:val="00311DBE"/>
    <w:rsid w:val="004366A8"/>
    <w:rsid w:val="00465C0F"/>
    <w:rsid w:val="00502BA7"/>
    <w:rsid w:val="005162F1"/>
    <w:rsid w:val="00535153"/>
    <w:rsid w:val="00554F82"/>
    <w:rsid w:val="0056390D"/>
    <w:rsid w:val="005719B0"/>
    <w:rsid w:val="005D10D6"/>
    <w:rsid w:val="00855E3A"/>
    <w:rsid w:val="0091457F"/>
    <w:rsid w:val="00922CB9"/>
    <w:rsid w:val="009A0637"/>
    <w:rsid w:val="009E17B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27698"/>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FDC6D8"/>
  <w15:docId w15:val="{E5442CFE-35C0-43AD-AA64-2EE021BB8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29</Pages>
  <Words>8016</Words>
  <Characters>8499</Characters>
  <Application>Microsoft Office Word</Application>
  <DocSecurity>0</DocSecurity>
  <Lines>386</Lines>
  <Paragraphs>38</Paragraphs>
  <ScaleCrop>false</ScaleCrop>
  <Company/>
  <LinksUpToDate>false</LinksUpToDate>
  <CharactersWithSpaces>16477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2025-09-08T03:02:00Z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