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8E9B2" w14:textId="77777777" w:rsidR="00461A82"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258A0BE3" w14:textId="77777777" w:rsidR="00461A82" w:rsidRDefault="00461A82">
      <w:pPr>
        <w:spacing w:line="540" w:lineRule="exact"/>
        <w:jc w:val="center"/>
        <w:rPr>
          <w:rFonts w:ascii="华文中宋" w:eastAsia="华文中宋" w:hAnsi="华文中宋" w:cs="宋体" w:hint="eastAsia"/>
          <w:b/>
          <w:kern w:val="0"/>
          <w:sz w:val="52"/>
          <w:szCs w:val="52"/>
        </w:rPr>
      </w:pPr>
    </w:p>
    <w:p w14:paraId="3BF6BC1C" w14:textId="77777777" w:rsidR="00461A82" w:rsidRDefault="00461A82">
      <w:pPr>
        <w:spacing w:line="540" w:lineRule="exact"/>
        <w:jc w:val="center"/>
        <w:rPr>
          <w:rFonts w:ascii="华文中宋" w:eastAsia="华文中宋" w:hAnsi="华文中宋" w:cs="宋体" w:hint="eastAsia"/>
          <w:b/>
          <w:kern w:val="0"/>
          <w:sz w:val="52"/>
          <w:szCs w:val="52"/>
        </w:rPr>
      </w:pPr>
    </w:p>
    <w:p w14:paraId="039B644E" w14:textId="77777777" w:rsidR="00461A82" w:rsidRDefault="00461A82">
      <w:pPr>
        <w:spacing w:line="540" w:lineRule="exact"/>
        <w:jc w:val="center"/>
        <w:rPr>
          <w:rFonts w:ascii="华文中宋" w:eastAsia="华文中宋" w:hAnsi="华文中宋" w:cs="宋体" w:hint="eastAsia"/>
          <w:b/>
          <w:kern w:val="0"/>
          <w:sz w:val="52"/>
          <w:szCs w:val="52"/>
        </w:rPr>
      </w:pPr>
    </w:p>
    <w:p w14:paraId="7B63A78D" w14:textId="77777777" w:rsidR="00461A82" w:rsidRDefault="00461A82">
      <w:pPr>
        <w:spacing w:line="540" w:lineRule="exact"/>
        <w:jc w:val="center"/>
        <w:rPr>
          <w:rFonts w:ascii="华文中宋" w:eastAsia="华文中宋" w:hAnsi="华文中宋" w:cs="宋体" w:hint="eastAsia"/>
          <w:b/>
          <w:kern w:val="0"/>
          <w:sz w:val="52"/>
          <w:szCs w:val="52"/>
        </w:rPr>
      </w:pPr>
    </w:p>
    <w:p w14:paraId="391FB44C" w14:textId="77777777" w:rsidR="00461A82" w:rsidRDefault="00461A82">
      <w:pPr>
        <w:spacing w:line="540" w:lineRule="exact"/>
        <w:jc w:val="center"/>
        <w:rPr>
          <w:rFonts w:ascii="华文中宋" w:eastAsia="华文中宋" w:hAnsi="华文中宋" w:cs="宋体" w:hint="eastAsia"/>
          <w:b/>
          <w:kern w:val="0"/>
          <w:sz w:val="52"/>
          <w:szCs w:val="52"/>
        </w:rPr>
      </w:pPr>
    </w:p>
    <w:p w14:paraId="1054ACFE" w14:textId="77777777" w:rsidR="00461A82" w:rsidRDefault="00461A82">
      <w:pPr>
        <w:spacing w:line="540" w:lineRule="exact"/>
        <w:jc w:val="center"/>
        <w:rPr>
          <w:rFonts w:ascii="华文中宋" w:eastAsia="华文中宋" w:hAnsi="华文中宋" w:cs="宋体" w:hint="eastAsia"/>
          <w:b/>
          <w:kern w:val="0"/>
          <w:sz w:val="52"/>
          <w:szCs w:val="52"/>
        </w:rPr>
      </w:pPr>
    </w:p>
    <w:p w14:paraId="1B7D3689" w14:textId="77777777" w:rsidR="00461A82"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2DA1EA55" w14:textId="77777777" w:rsidR="00461A82" w:rsidRDefault="00461A82">
      <w:pPr>
        <w:spacing w:line="540" w:lineRule="exact"/>
        <w:jc w:val="center"/>
        <w:rPr>
          <w:rFonts w:ascii="华文中宋" w:eastAsia="华文中宋" w:hAnsi="华文中宋" w:cs="宋体" w:hint="eastAsia"/>
          <w:b/>
          <w:kern w:val="0"/>
          <w:sz w:val="52"/>
          <w:szCs w:val="52"/>
        </w:rPr>
      </w:pPr>
    </w:p>
    <w:p w14:paraId="37A77A13" w14:textId="77777777" w:rsidR="00461A82"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02F169" w14:textId="77777777" w:rsidR="00461A82" w:rsidRDefault="00461A82">
      <w:pPr>
        <w:spacing w:line="540" w:lineRule="exact"/>
        <w:jc w:val="center"/>
        <w:rPr>
          <w:rFonts w:eastAsia="仿宋_GB2312" w:hAnsi="宋体" w:cs="宋体" w:hint="eastAsia"/>
          <w:kern w:val="0"/>
          <w:sz w:val="30"/>
          <w:szCs w:val="30"/>
        </w:rPr>
      </w:pPr>
    </w:p>
    <w:p w14:paraId="1EF42010" w14:textId="77777777" w:rsidR="00461A82" w:rsidRDefault="00461A82">
      <w:pPr>
        <w:spacing w:line="540" w:lineRule="exact"/>
        <w:jc w:val="center"/>
        <w:rPr>
          <w:rFonts w:eastAsia="仿宋_GB2312" w:hAnsi="宋体" w:cs="宋体" w:hint="eastAsia"/>
          <w:kern w:val="0"/>
          <w:sz w:val="30"/>
          <w:szCs w:val="30"/>
        </w:rPr>
      </w:pPr>
    </w:p>
    <w:p w14:paraId="167ED444" w14:textId="77777777" w:rsidR="00461A82" w:rsidRDefault="00461A82">
      <w:pPr>
        <w:spacing w:line="540" w:lineRule="exact"/>
        <w:jc w:val="center"/>
        <w:rPr>
          <w:rFonts w:eastAsia="仿宋_GB2312" w:hAnsi="宋体" w:cs="宋体" w:hint="eastAsia"/>
          <w:kern w:val="0"/>
          <w:sz w:val="30"/>
          <w:szCs w:val="30"/>
        </w:rPr>
      </w:pPr>
    </w:p>
    <w:p w14:paraId="1AA1EF00" w14:textId="77777777" w:rsidR="00461A82" w:rsidRDefault="00461A82">
      <w:pPr>
        <w:spacing w:line="540" w:lineRule="exact"/>
        <w:jc w:val="center"/>
        <w:rPr>
          <w:rFonts w:eastAsia="仿宋_GB2312" w:hAnsi="宋体" w:cs="宋体" w:hint="eastAsia"/>
          <w:kern w:val="0"/>
          <w:sz w:val="30"/>
          <w:szCs w:val="30"/>
        </w:rPr>
      </w:pPr>
    </w:p>
    <w:p w14:paraId="515A929D" w14:textId="77777777" w:rsidR="00461A82" w:rsidRDefault="00461A82">
      <w:pPr>
        <w:spacing w:line="540" w:lineRule="exact"/>
        <w:jc w:val="center"/>
        <w:rPr>
          <w:rFonts w:eastAsia="仿宋_GB2312" w:hAnsi="宋体" w:cs="宋体" w:hint="eastAsia"/>
          <w:kern w:val="0"/>
          <w:sz w:val="30"/>
          <w:szCs w:val="30"/>
        </w:rPr>
      </w:pPr>
    </w:p>
    <w:p w14:paraId="1AB7730B" w14:textId="77777777" w:rsidR="00461A82" w:rsidRDefault="00461A82">
      <w:pPr>
        <w:spacing w:line="540" w:lineRule="exact"/>
        <w:jc w:val="center"/>
        <w:rPr>
          <w:rFonts w:eastAsia="仿宋_GB2312" w:hAnsi="宋体" w:cs="宋体" w:hint="eastAsia"/>
          <w:kern w:val="0"/>
          <w:sz w:val="30"/>
          <w:szCs w:val="30"/>
        </w:rPr>
      </w:pPr>
    </w:p>
    <w:p w14:paraId="0AC536F4" w14:textId="77777777" w:rsidR="00461A82" w:rsidRDefault="00461A82">
      <w:pPr>
        <w:spacing w:line="540" w:lineRule="exact"/>
        <w:rPr>
          <w:rFonts w:eastAsia="仿宋_GB2312" w:hAnsi="宋体" w:cs="宋体" w:hint="eastAsia"/>
          <w:kern w:val="0"/>
          <w:sz w:val="30"/>
          <w:szCs w:val="30"/>
        </w:rPr>
      </w:pPr>
    </w:p>
    <w:p w14:paraId="4AD9ECD5" w14:textId="77777777" w:rsidR="00461A82"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255F7814" w14:textId="77777777" w:rsidR="00461A82"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提前下达2024年中央财政基本公共卫生服务补助资金预算</w:t>
      </w:r>
    </w:p>
    <w:p w14:paraId="5A8E62CB" w14:textId="77777777" w:rsidR="00461A82"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昌吉市延安北路社区卫生服务中心</w:t>
      </w:r>
    </w:p>
    <w:p w14:paraId="2370E32F" w14:textId="77777777" w:rsidR="00461A82"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昌吉市延安北路社区卫生服务中心</w:t>
      </w:r>
    </w:p>
    <w:p w14:paraId="3CC848F5" w14:textId="77777777" w:rsidR="00461A82"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张磊、陆燕、熊伟</w:t>
      </w:r>
    </w:p>
    <w:p w14:paraId="6AA3B266" w14:textId="77777777" w:rsidR="00461A82"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2025年05月22日</w:t>
      </w:r>
    </w:p>
    <w:p w14:paraId="24FFD344" w14:textId="77777777" w:rsidR="00461A82" w:rsidRDefault="00461A82">
      <w:pPr>
        <w:spacing w:line="700" w:lineRule="exact"/>
        <w:ind w:firstLineChars="236" w:firstLine="708"/>
        <w:jc w:val="left"/>
        <w:rPr>
          <w:rFonts w:eastAsia="仿宋_GB2312" w:hAnsi="宋体" w:cs="宋体" w:hint="eastAsia"/>
          <w:kern w:val="0"/>
          <w:sz w:val="30"/>
          <w:szCs w:val="30"/>
        </w:rPr>
      </w:pPr>
    </w:p>
    <w:p w14:paraId="055893E0" w14:textId="77777777" w:rsidR="00461A82" w:rsidRDefault="00461A82">
      <w:pPr>
        <w:spacing w:line="540" w:lineRule="exact"/>
        <w:rPr>
          <w:rStyle w:val="ad"/>
          <w:rFonts w:ascii="黑体" w:eastAsia="黑体" w:hAnsi="黑体" w:hint="eastAsia"/>
          <w:b w:val="0"/>
          <w:spacing w:val="-4"/>
          <w:sz w:val="32"/>
          <w:szCs w:val="32"/>
        </w:rPr>
      </w:pPr>
    </w:p>
    <w:p w14:paraId="322DA662" w14:textId="77777777" w:rsidR="00461A82"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1C54C54F" w14:textId="77777777" w:rsidR="00461A82"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7B223B04" w14:textId="5AAEA0AA" w:rsidR="00461A82"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为了深入以深化</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改为主线，以提高辖区人民健康水平为目标，突出抓好基本公共卫生和全民体检服务工作，努力完成上级交给的工作任务，使各项工作再上一个新的台阶，落实好党的民生工程，2024年经调研后开展此项目，为辖区居民提供免费健康体检服务。根据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（2022）51号文件要求，为了解决看病难看</w:t>
      </w:r>
      <w:proofErr w:type="gramStart"/>
      <w:r>
        <w:rPr>
          <w:rStyle w:val="ad"/>
          <w:rFonts w:ascii="楷体" w:eastAsia="楷体" w:hAnsi="楷体" w:hint="eastAsia"/>
          <w:b w:val="0"/>
          <w:bCs w:val="0"/>
          <w:spacing w:val="-4"/>
          <w:sz w:val="32"/>
          <w:szCs w:val="32"/>
        </w:rPr>
        <w:t>病贵解决</w:t>
      </w:r>
      <w:proofErr w:type="gramEnd"/>
      <w:r>
        <w:rPr>
          <w:rStyle w:val="ad"/>
          <w:rFonts w:ascii="楷体" w:eastAsia="楷体" w:hAnsi="楷体" w:hint="eastAsia"/>
          <w:b w:val="0"/>
          <w:bCs w:val="0"/>
          <w:spacing w:val="-4"/>
          <w:sz w:val="32"/>
          <w:szCs w:val="32"/>
        </w:rPr>
        <w:t>基本民生问题化解社会矛盾问题，达到减少健康危险因素预防控制传染病效果，我单位申报实施了提前下达2024年中央基本公共卫生服务补助资金项目。同时，为了确保该项目的顺利实施，昌吉市卫生健康委员会于2024年制定印发了,《昌吉市2024年基本公共卫生服务项目绩效考核资金核拨办法》。</w:t>
      </w:r>
      <w:r>
        <w:rPr>
          <w:rStyle w:val="ad"/>
          <w:rFonts w:ascii="楷体" w:eastAsia="楷体" w:hAnsi="楷体" w:hint="eastAsia"/>
          <w:b w:val="0"/>
          <w:bCs w:val="0"/>
          <w:spacing w:val="-4"/>
          <w:sz w:val="32"/>
          <w:szCs w:val="32"/>
        </w:rPr>
        <w:br/>
        <w:t>2.主要内容</w:t>
      </w:r>
      <w:r>
        <w:rPr>
          <w:rStyle w:val="ad"/>
          <w:rFonts w:ascii="楷体" w:eastAsia="楷体" w:hAnsi="楷体" w:hint="eastAsia"/>
          <w:b w:val="0"/>
          <w:bCs w:val="0"/>
          <w:spacing w:val="-4"/>
          <w:sz w:val="32"/>
          <w:szCs w:val="32"/>
        </w:rPr>
        <w:br/>
        <w:t>（1）项目名称：提前下达2024年自治区基本公共卫生服务补助资金。</w:t>
      </w:r>
      <w:r>
        <w:rPr>
          <w:rStyle w:val="ad"/>
          <w:rFonts w:ascii="楷体" w:eastAsia="楷体" w:hAnsi="楷体" w:hint="eastAsia"/>
          <w:b w:val="0"/>
          <w:bCs w:val="0"/>
          <w:spacing w:val="-4"/>
          <w:sz w:val="32"/>
          <w:szCs w:val="32"/>
        </w:rPr>
        <w:br/>
        <w:t>（2）项目主要内容：通过项目投入281.73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基本公共卫生服务政策的认可度，使辖区居民健康意识不断提高。</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3.实施情况</w:t>
      </w:r>
      <w:r>
        <w:rPr>
          <w:rStyle w:val="ad"/>
          <w:rFonts w:ascii="楷体" w:eastAsia="楷体" w:hAnsi="楷体" w:hint="eastAsia"/>
          <w:b w:val="0"/>
          <w:bCs w:val="0"/>
          <w:spacing w:val="-4"/>
          <w:sz w:val="32"/>
          <w:szCs w:val="32"/>
        </w:rPr>
        <w:br/>
        <w:t>实施主体：昌吉市延安北路社区卫生服务中心，该单位纳入2024年部门决算编制范围的有8个办公室：预防保健科、全科诊疗科、中医康复科、医学检验科、医学影像科、公共卫生科、药剂科、行政办为一体的新型医疗保健单位。</w:t>
      </w:r>
      <w:r>
        <w:rPr>
          <w:rStyle w:val="ad"/>
          <w:rFonts w:ascii="楷体" w:eastAsia="楷体" w:hAnsi="楷体" w:hint="eastAsia"/>
          <w:b w:val="0"/>
          <w:bCs w:val="0"/>
          <w:spacing w:val="-4"/>
          <w:sz w:val="32"/>
          <w:szCs w:val="32"/>
        </w:rPr>
        <w:br/>
        <w:t>编制人数为34人，其中：行政人员编制1人、工勤1人、</w:t>
      </w:r>
      <w:proofErr w:type="gramStart"/>
      <w:r>
        <w:rPr>
          <w:rStyle w:val="ad"/>
          <w:rFonts w:ascii="楷体" w:eastAsia="楷体" w:hAnsi="楷体" w:hint="eastAsia"/>
          <w:b w:val="0"/>
          <w:bCs w:val="0"/>
          <w:spacing w:val="-4"/>
          <w:sz w:val="32"/>
          <w:szCs w:val="32"/>
        </w:rPr>
        <w:t>参公</w:t>
      </w:r>
      <w:proofErr w:type="gramEnd"/>
      <w:r>
        <w:rPr>
          <w:rStyle w:val="ad"/>
          <w:rFonts w:ascii="楷体" w:eastAsia="楷体" w:hAnsi="楷体" w:hint="eastAsia"/>
          <w:b w:val="0"/>
          <w:bCs w:val="0"/>
          <w:spacing w:val="-4"/>
          <w:sz w:val="32"/>
          <w:szCs w:val="32"/>
        </w:rPr>
        <w:t>0人、事业编制32人。实有在职人数32人，其中：行政在职1人（事业单位管理岗九级职员1人）、工勤1人、</w:t>
      </w:r>
      <w:proofErr w:type="gramStart"/>
      <w:r>
        <w:rPr>
          <w:rStyle w:val="ad"/>
          <w:rFonts w:ascii="楷体" w:eastAsia="楷体" w:hAnsi="楷体" w:hint="eastAsia"/>
          <w:b w:val="0"/>
          <w:bCs w:val="0"/>
          <w:spacing w:val="-4"/>
          <w:sz w:val="32"/>
          <w:szCs w:val="32"/>
        </w:rPr>
        <w:t>参公</w:t>
      </w:r>
      <w:proofErr w:type="gramEnd"/>
      <w:r>
        <w:rPr>
          <w:rStyle w:val="ad"/>
          <w:rFonts w:ascii="楷体" w:eastAsia="楷体" w:hAnsi="楷体" w:hint="eastAsia"/>
          <w:b w:val="0"/>
          <w:bCs w:val="0"/>
          <w:spacing w:val="-4"/>
          <w:sz w:val="32"/>
          <w:szCs w:val="32"/>
        </w:rPr>
        <w:t>0人、事业在职30人。离退休人员1人，其中：行政退休人员0人、事业退休1人。</w:t>
      </w:r>
      <w:r>
        <w:rPr>
          <w:rStyle w:val="ad"/>
          <w:rFonts w:ascii="楷体" w:eastAsia="楷体" w:hAnsi="楷体" w:hint="eastAsia"/>
          <w:b w:val="0"/>
          <w:bCs w:val="0"/>
          <w:spacing w:val="-4"/>
          <w:sz w:val="32"/>
          <w:szCs w:val="32"/>
        </w:rPr>
        <w:br/>
        <w:t>实施时间：本项目实施周期为2024年1月-2024年12月。</w:t>
      </w:r>
      <w:r>
        <w:rPr>
          <w:rStyle w:val="ad"/>
          <w:rFonts w:ascii="楷体" w:eastAsia="楷体" w:hAnsi="楷体" w:hint="eastAsia"/>
          <w:b w:val="0"/>
          <w:bCs w:val="0"/>
          <w:spacing w:val="-4"/>
          <w:sz w:val="32"/>
          <w:szCs w:val="32"/>
        </w:rPr>
        <w:br/>
        <w:t>实施情况：根据《昌吉市2024年基本公共卫生服务项目实施方案》的要求，在市卫健委、</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共体总院及疾控中心、妇幼保健院、办事处等领导的指导、支持和帮助下，我中心结合今年的实际情况，从加强硬件建设、完善制度、加强全科医生队伍建设，认真开展国家基本公共卫生服务工作，现就我中心2024年基本公共卫生服务工作开展情况总结如下：</w:t>
      </w:r>
      <w:r>
        <w:rPr>
          <w:rStyle w:val="ad"/>
          <w:rFonts w:ascii="楷体" w:eastAsia="楷体" w:hAnsi="楷体" w:hint="eastAsia"/>
          <w:b w:val="0"/>
          <w:bCs w:val="0"/>
          <w:spacing w:val="-4"/>
          <w:sz w:val="32"/>
          <w:szCs w:val="32"/>
        </w:rPr>
        <w:br/>
        <w:t>延安北路社区卫生服务中心位于健康西路777号小区，总人口数66537人；65岁以上老人5452人，0-6儿童1833人。中心下设9个社区卫生服务站，拥有工作人员24名，其中全科医师7名，全科护士7名。结合中心的实际情况，从各个环节入手，大力开展基本公共卫生服务工作，成立公共卫生科并配有公共卫生专干14名，认真发挥社区卫生服务功能。</w:t>
      </w:r>
      <w:r>
        <w:rPr>
          <w:rStyle w:val="ad"/>
          <w:rFonts w:ascii="楷体" w:eastAsia="楷体" w:hAnsi="楷体" w:hint="eastAsia"/>
          <w:b w:val="0"/>
          <w:bCs w:val="0"/>
          <w:spacing w:val="-4"/>
          <w:sz w:val="32"/>
          <w:szCs w:val="32"/>
        </w:rPr>
        <w:br/>
        <w:t xml:space="preserve"> 4.项目实施主体 </w:t>
      </w:r>
      <w:r>
        <w:rPr>
          <w:rStyle w:val="ad"/>
          <w:rFonts w:ascii="楷体" w:eastAsia="楷体" w:hAnsi="楷体" w:hint="eastAsia"/>
          <w:b w:val="0"/>
          <w:bCs w:val="0"/>
          <w:spacing w:val="-4"/>
          <w:sz w:val="32"/>
          <w:szCs w:val="32"/>
        </w:rPr>
        <w:br/>
        <w:t>（1）主要职能</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①负责社区卫生预防，社区卫生诊断，传染病报告和检测，0-6岁儿童健康管理服务，预防接种、结核病、等重大传染病预防，常见传染病防治，居民健康档案管理、爱国卫生指导等；</w:t>
      </w:r>
      <w:r>
        <w:rPr>
          <w:rStyle w:val="ad"/>
          <w:rFonts w:ascii="楷体" w:eastAsia="楷体" w:hAnsi="楷体" w:hint="eastAsia"/>
          <w:b w:val="0"/>
          <w:bCs w:val="0"/>
          <w:spacing w:val="-4"/>
          <w:sz w:val="32"/>
          <w:szCs w:val="32"/>
        </w:rPr>
        <w:br/>
        <w:t>②负责社区卫生保健。</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产妇、妇女保健、儿童保健、老年保健等；</w:t>
      </w:r>
      <w:r>
        <w:rPr>
          <w:rStyle w:val="ad"/>
          <w:rFonts w:ascii="楷体" w:eastAsia="楷体" w:hAnsi="楷体" w:hint="eastAsia"/>
          <w:b w:val="0"/>
          <w:bCs w:val="0"/>
          <w:spacing w:val="-4"/>
          <w:sz w:val="32"/>
          <w:szCs w:val="32"/>
        </w:rPr>
        <w:br/>
        <w:t>③负责社区医疗诊治。一般常见病、多发病的诊治，社区现场救助。慢性病筛查？（高血压病人管理？？、2型糖尿病病人管理）和重点慢病病历管理，精神病患者管理，转诊服务等；</w:t>
      </w:r>
      <w:r>
        <w:rPr>
          <w:rStyle w:val="ad"/>
          <w:rFonts w:ascii="楷体" w:eastAsia="楷体" w:hAnsi="楷体" w:hint="eastAsia"/>
          <w:b w:val="0"/>
          <w:bCs w:val="0"/>
          <w:spacing w:val="-4"/>
          <w:sz w:val="32"/>
          <w:szCs w:val="32"/>
        </w:rPr>
        <w:br/>
        <w:t>④负责中医药健康管理服务、社区疾病康复；</w:t>
      </w:r>
      <w:r>
        <w:rPr>
          <w:rStyle w:val="ad"/>
          <w:rFonts w:ascii="楷体" w:eastAsia="楷体" w:hAnsi="楷体" w:hint="eastAsia"/>
          <w:b w:val="0"/>
          <w:bCs w:val="0"/>
          <w:spacing w:val="-4"/>
          <w:sz w:val="32"/>
          <w:szCs w:val="32"/>
        </w:rPr>
        <w:br/>
        <w:t>⑤负责社区健康教育、卫生知识普及，个体和群体的健 康管理，重点人群与重点健康教育，宣传健康行为和生活方式等；</w:t>
      </w:r>
      <w:r>
        <w:rPr>
          <w:rStyle w:val="ad"/>
          <w:rFonts w:ascii="楷体" w:eastAsia="楷体" w:hAnsi="楷体" w:hint="eastAsia"/>
          <w:b w:val="0"/>
          <w:bCs w:val="0"/>
          <w:spacing w:val="-4"/>
          <w:sz w:val="32"/>
          <w:szCs w:val="32"/>
        </w:rPr>
        <w:br/>
        <w:t>⑥负责社区计划生育服务与咨询指导，发放避孕药具、卫生计生监督协管服务。</w:t>
      </w:r>
      <w:r>
        <w:rPr>
          <w:rStyle w:val="ad"/>
          <w:rFonts w:ascii="楷体" w:eastAsia="楷体" w:hAnsi="楷体" w:hint="eastAsia"/>
          <w:b w:val="0"/>
          <w:bCs w:val="0"/>
          <w:spacing w:val="-4"/>
          <w:sz w:val="32"/>
          <w:szCs w:val="32"/>
        </w:rPr>
        <w:br/>
        <w:t>（2）机构设置情况</w:t>
      </w:r>
      <w:r>
        <w:rPr>
          <w:rStyle w:val="ad"/>
          <w:rFonts w:ascii="楷体" w:eastAsia="楷体" w:hAnsi="楷体" w:hint="eastAsia"/>
          <w:b w:val="0"/>
          <w:bCs w:val="0"/>
          <w:spacing w:val="-4"/>
          <w:sz w:val="32"/>
          <w:szCs w:val="32"/>
        </w:rPr>
        <w:br/>
        <w:t xml:space="preserve">昌吉市延安北路社区卫生服务中心无下属预算单位，下设 4 </w:t>
      </w:r>
      <w:proofErr w:type="gramStart"/>
      <w:r>
        <w:rPr>
          <w:rStyle w:val="ad"/>
          <w:rFonts w:ascii="楷体" w:eastAsia="楷体" w:hAnsi="楷体" w:hint="eastAsia"/>
          <w:b w:val="0"/>
          <w:bCs w:val="0"/>
          <w:spacing w:val="-4"/>
          <w:sz w:val="32"/>
          <w:szCs w:val="32"/>
        </w:rPr>
        <w:t>个</w:t>
      </w:r>
      <w:proofErr w:type="gramEnd"/>
      <w:r>
        <w:rPr>
          <w:rStyle w:val="ad"/>
          <w:rFonts w:ascii="楷体" w:eastAsia="楷体" w:hAnsi="楷体" w:hint="eastAsia"/>
          <w:b w:val="0"/>
          <w:bCs w:val="0"/>
          <w:spacing w:val="-4"/>
          <w:sz w:val="32"/>
          <w:szCs w:val="32"/>
        </w:rPr>
        <w:t>处室，分别是：</w:t>
      </w:r>
      <w:r>
        <w:rPr>
          <w:rStyle w:val="ad"/>
          <w:rFonts w:ascii="楷体" w:eastAsia="楷体" w:hAnsi="楷体" w:hint="eastAsia"/>
          <w:b w:val="0"/>
          <w:bCs w:val="0"/>
          <w:spacing w:val="-4"/>
          <w:sz w:val="32"/>
          <w:szCs w:val="32"/>
        </w:rPr>
        <w:br/>
        <w:t>①办公室：财务、设备、后勤 工作的组织协调和管理。</w:t>
      </w:r>
      <w:r>
        <w:rPr>
          <w:rStyle w:val="ad"/>
          <w:rFonts w:ascii="楷体" w:eastAsia="楷体" w:hAnsi="楷体" w:hint="eastAsia"/>
          <w:b w:val="0"/>
          <w:bCs w:val="0"/>
          <w:spacing w:val="-4"/>
          <w:sz w:val="32"/>
          <w:szCs w:val="32"/>
        </w:rPr>
        <w:br/>
        <w:t>②临床科室：负责一般常见病、多发病的诊治。下设全 科诊室、中医诊室、康复治疗室、抢救室。</w:t>
      </w:r>
      <w:r>
        <w:rPr>
          <w:rStyle w:val="ad"/>
          <w:rFonts w:ascii="楷体" w:eastAsia="楷体" w:hAnsi="楷体" w:hint="eastAsia"/>
          <w:b w:val="0"/>
          <w:bCs w:val="0"/>
          <w:spacing w:val="-4"/>
          <w:sz w:val="32"/>
          <w:szCs w:val="32"/>
        </w:rPr>
        <w:br/>
        <w:t>③公共卫生科室：负责辖区内居民健康教育、预防接种、 - 57 - 保健、计划生育、疾病预防与控制等工作。下设计划免疫接种室、 儿童保健室、妇幼保健室、健康教育、慢病管理室及信息管理室。</w:t>
      </w:r>
      <w:r>
        <w:rPr>
          <w:rStyle w:val="ad"/>
          <w:rFonts w:ascii="楷体" w:eastAsia="楷体" w:hAnsi="楷体" w:hint="eastAsia"/>
          <w:b w:val="0"/>
          <w:bCs w:val="0"/>
          <w:spacing w:val="-4"/>
          <w:sz w:val="32"/>
          <w:szCs w:val="32"/>
        </w:rPr>
        <w:br/>
        <w:t xml:space="preserve"> ④其他科室：检验室、B 超室、心电图室、药房、护理 部、放射 </w:t>
      </w:r>
      <w:r>
        <w:rPr>
          <w:rStyle w:val="ad"/>
          <w:rFonts w:ascii="楷体" w:eastAsia="楷体" w:hAnsi="楷体" w:hint="eastAsia"/>
          <w:b w:val="0"/>
          <w:bCs w:val="0"/>
          <w:spacing w:val="-4"/>
          <w:sz w:val="32"/>
          <w:szCs w:val="32"/>
        </w:rPr>
        <w:br/>
        <w:t>昌吉市延安北路社区卫生服务中心编制数 34 人，实有人数 32</w:t>
      </w:r>
      <w:r>
        <w:rPr>
          <w:rStyle w:val="ad"/>
          <w:rFonts w:ascii="楷体" w:eastAsia="楷体" w:hAnsi="楷体" w:hint="eastAsia"/>
          <w:b w:val="0"/>
          <w:bCs w:val="0"/>
          <w:spacing w:val="-4"/>
          <w:sz w:val="32"/>
          <w:szCs w:val="32"/>
        </w:rPr>
        <w:lastRenderedPageBreak/>
        <w:t>人，在职 32人，增加 0 人；退休 1人，增加 0 人；离 休 0 人，增加 0 人。</w:t>
      </w:r>
      <w:r>
        <w:rPr>
          <w:rStyle w:val="ad"/>
          <w:rFonts w:ascii="楷体" w:eastAsia="楷体" w:hAnsi="楷体" w:hint="eastAsia"/>
          <w:b w:val="0"/>
          <w:bCs w:val="0"/>
          <w:spacing w:val="-4"/>
          <w:sz w:val="32"/>
          <w:szCs w:val="32"/>
        </w:rPr>
        <w:br/>
        <w:t>5.资金投入和使用情况</w:t>
      </w:r>
      <w:r>
        <w:rPr>
          <w:rStyle w:val="ad"/>
          <w:rFonts w:ascii="楷体" w:eastAsia="楷体" w:hAnsi="楷体" w:hint="eastAsia"/>
          <w:b w:val="0"/>
          <w:bCs w:val="0"/>
          <w:spacing w:val="-4"/>
          <w:sz w:val="32"/>
          <w:szCs w:val="32"/>
        </w:rPr>
        <w:br/>
        <w:t>（1）项目资金安排落实、总投入等情况分析</w:t>
      </w:r>
      <w:r>
        <w:rPr>
          <w:rStyle w:val="ad"/>
          <w:rFonts w:ascii="楷体" w:eastAsia="楷体" w:hAnsi="楷体" w:hint="eastAsia"/>
          <w:b w:val="0"/>
          <w:bCs w:val="0"/>
          <w:spacing w:val="-4"/>
          <w:sz w:val="32"/>
          <w:szCs w:val="32"/>
        </w:rPr>
        <w:br/>
        <w:t>根据《关于拨付2024年中央基本公共卫生服务补助资金的通知》（</w:t>
      </w:r>
      <w:proofErr w:type="gramStart"/>
      <w:r>
        <w:rPr>
          <w:rStyle w:val="ad"/>
          <w:rFonts w:ascii="楷体" w:eastAsia="楷体" w:hAnsi="楷体" w:hint="eastAsia"/>
          <w:b w:val="0"/>
          <w:bCs w:val="0"/>
          <w:spacing w:val="-4"/>
          <w:sz w:val="32"/>
          <w:szCs w:val="32"/>
        </w:rPr>
        <w:t>昌州财预</w:t>
      </w:r>
      <w:proofErr w:type="gramEnd"/>
      <w:r>
        <w:rPr>
          <w:rStyle w:val="ad"/>
          <w:rFonts w:ascii="楷体" w:eastAsia="楷体" w:hAnsi="楷体" w:hint="eastAsia"/>
          <w:b w:val="0"/>
          <w:bCs w:val="0"/>
          <w:spacing w:val="-4"/>
          <w:sz w:val="32"/>
          <w:szCs w:val="32"/>
        </w:rPr>
        <w:t>〔2023〕104号）文件，本项目年初预算安排总额为281.73万元，资金来源为本级部门预算地方政府专项，其中：财政资金281.73万元，其他资金0万元。</w:t>
      </w:r>
      <w:r>
        <w:rPr>
          <w:rStyle w:val="ad"/>
          <w:rFonts w:ascii="楷体" w:eastAsia="楷体" w:hAnsi="楷体" w:hint="eastAsia"/>
          <w:b w:val="0"/>
          <w:bCs w:val="0"/>
          <w:spacing w:val="-4"/>
          <w:sz w:val="32"/>
          <w:szCs w:val="32"/>
        </w:rPr>
        <w:br/>
        <w:t>本项目全年预算安排总额为281.73万元，预算调整数为281.73万元，追加的/调减0万元。2024年本项目实际收到预算资金281.73万元，预算资金到位率为100%。</w:t>
      </w:r>
      <w:r>
        <w:rPr>
          <w:rStyle w:val="ad"/>
          <w:rFonts w:ascii="楷体" w:eastAsia="楷体" w:hAnsi="楷体" w:hint="eastAsia"/>
          <w:b w:val="0"/>
          <w:bCs w:val="0"/>
          <w:spacing w:val="-4"/>
          <w:sz w:val="32"/>
          <w:szCs w:val="32"/>
        </w:rPr>
        <w:br/>
        <w:t>（2）项目资金实际使用情况分析</w:t>
      </w:r>
      <w:r>
        <w:rPr>
          <w:rStyle w:val="ad"/>
          <w:rFonts w:ascii="楷体" w:eastAsia="楷体" w:hAnsi="楷体" w:hint="eastAsia"/>
          <w:b w:val="0"/>
          <w:bCs w:val="0"/>
          <w:spacing w:val="-4"/>
          <w:sz w:val="32"/>
          <w:szCs w:val="32"/>
        </w:rPr>
        <w:br/>
        <w:t>截至2024年12月31日/自评日，本项目实际支付资金281.73万元，预算执行率100%，本项目资金主要用于支付人员工资费用200万元、办公费用81.73万元。</w:t>
      </w:r>
    </w:p>
    <w:p w14:paraId="6B3F080E" w14:textId="77777777" w:rsidR="00461A82"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6C24E7CF" w14:textId="77777777" w:rsidR="00461A82"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通过项目投入281.73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基本公共卫生服务政策的认可度，使辖区居民健康意识不断提高。</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根据《中华人民共和国预算法》《财政支出绩效评价管理暂行办</w:t>
      </w:r>
      <w:r>
        <w:rPr>
          <w:rStyle w:val="ad"/>
          <w:rFonts w:ascii="楷体" w:eastAsia="楷体" w:hAnsi="楷体" w:hint="eastAsia"/>
          <w:b w:val="0"/>
          <w:bCs w:val="0"/>
          <w:spacing w:val="-4"/>
          <w:sz w:val="32"/>
          <w:szCs w:val="32"/>
        </w:rPr>
        <w:lastRenderedPageBreak/>
        <w:t>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Pr>
          <w:rStyle w:val="ad"/>
          <w:rFonts w:ascii="楷体" w:eastAsia="楷体" w:hAnsi="楷体" w:hint="eastAsia"/>
          <w:b w:val="0"/>
          <w:bCs w:val="0"/>
          <w:spacing w:val="-4"/>
          <w:sz w:val="32"/>
          <w:szCs w:val="32"/>
        </w:rPr>
        <w:br/>
        <w:t>（1）项目产出指标</w:t>
      </w:r>
      <w:r>
        <w:rPr>
          <w:rStyle w:val="ad"/>
          <w:rFonts w:ascii="楷体" w:eastAsia="楷体" w:hAnsi="楷体" w:hint="eastAsia"/>
          <w:b w:val="0"/>
          <w:bCs w:val="0"/>
          <w:spacing w:val="-4"/>
          <w:sz w:val="32"/>
          <w:szCs w:val="32"/>
        </w:rPr>
        <w:br/>
        <w:t>①数量指标</w:t>
      </w:r>
      <w:r>
        <w:rPr>
          <w:rStyle w:val="ad"/>
          <w:rFonts w:ascii="楷体" w:eastAsia="楷体" w:hAnsi="楷体" w:hint="eastAsia"/>
          <w:b w:val="0"/>
          <w:bCs w:val="0"/>
          <w:spacing w:val="-4"/>
          <w:sz w:val="32"/>
          <w:szCs w:val="32"/>
        </w:rPr>
        <w:br/>
        <w:t>“健康档案建档人数”指标，预期指标值为“≥34517人”；</w:t>
      </w:r>
      <w:r>
        <w:rPr>
          <w:rStyle w:val="ad"/>
          <w:rFonts w:ascii="楷体" w:eastAsia="楷体" w:hAnsi="楷体" w:hint="eastAsia"/>
          <w:b w:val="0"/>
          <w:bCs w:val="0"/>
          <w:spacing w:val="-4"/>
          <w:sz w:val="32"/>
          <w:szCs w:val="32"/>
        </w:rPr>
        <w:br/>
        <w:t>②质量指标</w:t>
      </w:r>
      <w:r>
        <w:rPr>
          <w:rStyle w:val="ad"/>
          <w:rFonts w:ascii="楷体" w:eastAsia="楷体" w:hAnsi="楷体" w:hint="eastAsia"/>
          <w:b w:val="0"/>
          <w:bCs w:val="0"/>
          <w:spacing w:val="-4"/>
          <w:sz w:val="32"/>
          <w:szCs w:val="32"/>
        </w:rPr>
        <w:br/>
        <w:t>“早孕建册率”指标，预期指标值为“≥98%”；</w:t>
      </w:r>
      <w:r>
        <w:rPr>
          <w:rStyle w:val="ad"/>
          <w:rFonts w:ascii="楷体" w:eastAsia="楷体" w:hAnsi="楷体" w:hint="eastAsia"/>
          <w:b w:val="0"/>
          <w:bCs w:val="0"/>
          <w:spacing w:val="-4"/>
          <w:sz w:val="32"/>
          <w:szCs w:val="32"/>
        </w:rPr>
        <w:br/>
        <w:t>③时效指标</w:t>
      </w:r>
      <w:r>
        <w:rPr>
          <w:rStyle w:val="ad"/>
          <w:rFonts w:ascii="楷体" w:eastAsia="楷体" w:hAnsi="楷体" w:hint="eastAsia"/>
          <w:b w:val="0"/>
          <w:bCs w:val="0"/>
          <w:spacing w:val="-4"/>
          <w:sz w:val="32"/>
          <w:szCs w:val="32"/>
        </w:rPr>
        <w:br/>
        <w:t>“资金拨付及时率”指标，预期指标值为“=100%”；</w:t>
      </w:r>
      <w:r>
        <w:rPr>
          <w:rStyle w:val="ad"/>
          <w:rFonts w:ascii="楷体" w:eastAsia="楷体" w:hAnsi="楷体" w:hint="eastAsia"/>
          <w:b w:val="0"/>
          <w:bCs w:val="0"/>
          <w:spacing w:val="-4"/>
          <w:sz w:val="32"/>
          <w:szCs w:val="32"/>
        </w:rPr>
        <w:br/>
        <w:t>（2）项目成本指标</w:t>
      </w:r>
      <w:r>
        <w:rPr>
          <w:rStyle w:val="ad"/>
          <w:rFonts w:ascii="楷体" w:eastAsia="楷体" w:hAnsi="楷体" w:hint="eastAsia"/>
          <w:b w:val="0"/>
          <w:bCs w:val="0"/>
          <w:spacing w:val="-4"/>
          <w:sz w:val="32"/>
          <w:szCs w:val="32"/>
        </w:rPr>
        <w:br/>
        <w:t>①经济成本指标</w:t>
      </w:r>
      <w:r>
        <w:rPr>
          <w:rStyle w:val="ad"/>
          <w:rFonts w:ascii="楷体" w:eastAsia="楷体" w:hAnsi="楷体" w:hint="eastAsia"/>
          <w:b w:val="0"/>
          <w:bCs w:val="0"/>
          <w:spacing w:val="-4"/>
          <w:sz w:val="32"/>
          <w:szCs w:val="32"/>
        </w:rPr>
        <w:br/>
        <w:t>“人员成本”指标，预期指标值为“≦200万”；</w:t>
      </w:r>
      <w:r>
        <w:rPr>
          <w:rStyle w:val="ad"/>
          <w:rFonts w:ascii="楷体" w:eastAsia="楷体" w:hAnsi="楷体" w:hint="eastAsia"/>
          <w:b w:val="0"/>
          <w:bCs w:val="0"/>
          <w:spacing w:val="-4"/>
          <w:sz w:val="32"/>
          <w:szCs w:val="32"/>
        </w:rPr>
        <w:br/>
        <w:t>“办公经费成本”指标，预期指标值为“≦81.73万”；</w:t>
      </w:r>
      <w:r>
        <w:rPr>
          <w:rStyle w:val="ad"/>
          <w:rFonts w:ascii="楷体" w:eastAsia="楷体" w:hAnsi="楷体" w:hint="eastAsia"/>
          <w:b w:val="0"/>
          <w:bCs w:val="0"/>
          <w:spacing w:val="-4"/>
          <w:sz w:val="32"/>
          <w:szCs w:val="32"/>
        </w:rPr>
        <w:br/>
        <w:t>②社会成本指标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③生态环境成本指标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（3）项目效益指标</w:t>
      </w:r>
      <w:r>
        <w:rPr>
          <w:rStyle w:val="ad"/>
          <w:rFonts w:ascii="楷体" w:eastAsia="楷体" w:hAnsi="楷体" w:hint="eastAsia"/>
          <w:b w:val="0"/>
          <w:bCs w:val="0"/>
          <w:spacing w:val="-4"/>
          <w:sz w:val="32"/>
          <w:szCs w:val="32"/>
        </w:rPr>
        <w:br/>
        <w:t>①经济效益指标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无此类指标；</w:t>
      </w:r>
      <w:r>
        <w:rPr>
          <w:rStyle w:val="ad"/>
          <w:rFonts w:ascii="楷体" w:eastAsia="楷体" w:hAnsi="楷体" w:hint="eastAsia"/>
          <w:b w:val="0"/>
          <w:bCs w:val="0"/>
          <w:spacing w:val="-4"/>
          <w:sz w:val="32"/>
          <w:szCs w:val="32"/>
        </w:rPr>
        <w:br/>
        <w:t>②社会效益指标</w:t>
      </w:r>
      <w:r>
        <w:rPr>
          <w:rStyle w:val="ad"/>
          <w:rFonts w:ascii="楷体" w:eastAsia="楷体" w:hAnsi="楷体" w:hint="eastAsia"/>
          <w:b w:val="0"/>
          <w:bCs w:val="0"/>
          <w:spacing w:val="-4"/>
          <w:sz w:val="32"/>
          <w:szCs w:val="32"/>
        </w:rPr>
        <w:br/>
        <w:t>“辖区居民健康水平不断提高”指标，预期指标值为“≥90%”；</w:t>
      </w:r>
      <w:r>
        <w:rPr>
          <w:rStyle w:val="ad"/>
          <w:rFonts w:ascii="楷体" w:eastAsia="楷体" w:hAnsi="楷体" w:hint="eastAsia"/>
          <w:b w:val="0"/>
          <w:bCs w:val="0"/>
          <w:spacing w:val="-4"/>
          <w:sz w:val="32"/>
          <w:szCs w:val="32"/>
        </w:rPr>
        <w:br/>
        <w:t>③生态效益指标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（4）项目满意度指标</w:t>
      </w:r>
      <w:r>
        <w:rPr>
          <w:rStyle w:val="ad"/>
          <w:rFonts w:ascii="楷体" w:eastAsia="楷体" w:hAnsi="楷体" w:hint="eastAsia"/>
          <w:b w:val="0"/>
          <w:bCs w:val="0"/>
          <w:spacing w:val="-4"/>
          <w:sz w:val="32"/>
          <w:szCs w:val="32"/>
        </w:rPr>
        <w:br/>
        <w:t>①满意度指标</w:t>
      </w:r>
      <w:r>
        <w:rPr>
          <w:rStyle w:val="ad"/>
          <w:rFonts w:ascii="楷体" w:eastAsia="楷体" w:hAnsi="楷体" w:hint="eastAsia"/>
          <w:b w:val="0"/>
          <w:bCs w:val="0"/>
          <w:spacing w:val="-4"/>
          <w:sz w:val="32"/>
          <w:szCs w:val="32"/>
        </w:rPr>
        <w:br/>
        <w:t>“辖区群众满意度”指标，预期指标值为“≥90%”。</w:t>
      </w:r>
    </w:p>
    <w:p w14:paraId="5EDDF199" w14:textId="77777777" w:rsidR="00461A82"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038A6F19" w14:textId="77777777" w:rsidR="00461A82"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70D4D6DD" w14:textId="77777777" w:rsidR="00461A82"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1.绩效评价的目的</w:t>
      </w:r>
      <w:r>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2024年《关于印发&lt;自治区项目支出绩效目标设置指引&gt;的通知》（新财预〔2022〕42号）文件精神，我单位针对《2024年提前下达中央基本公共卫生服务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w:t>
      </w:r>
      <w:r>
        <w:rPr>
          <w:rStyle w:val="ad"/>
          <w:rFonts w:ascii="楷体" w:eastAsia="楷体" w:hAnsi="楷体" w:hint="eastAsia"/>
          <w:b w:val="0"/>
          <w:bCs w:val="0"/>
          <w:spacing w:val="-4"/>
          <w:sz w:val="32"/>
          <w:szCs w:val="32"/>
        </w:rPr>
        <w:lastRenderedPageBreak/>
        <w:t>制、提升财政资金的使用效能。</w:t>
      </w:r>
      <w:r>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单位根据《财政支出绩效评价管理暂行办法》（财预〔2020〕10号）文件要求实施评价工作，本次评价对象为2024年提前下达中央基本公共卫生服务补助资金项目，评价核心为项目资金、项目产出、项目效益。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本次绩效评价主要围绕项目资金使用情况和财务管理状况；资产</w:t>
      </w:r>
      <w:r>
        <w:rPr>
          <w:rStyle w:val="ad"/>
          <w:rFonts w:ascii="楷体" w:eastAsia="楷体" w:hAnsi="楷体" w:hint="eastAsia"/>
          <w:b w:val="0"/>
          <w:bCs w:val="0"/>
          <w:spacing w:val="-4"/>
          <w:sz w:val="32"/>
          <w:szCs w:val="32"/>
        </w:rPr>
        <w:lastRenderedPageBreak/>
        <w:t>配置、使用、处置及其收益管理情况；项目管理相关制度及措施是否被认真执行；绩效目标的实现程度（包括是否达到预定产出和效果）等方面进行综合绩效评价。</w:t>
      </w:r>
    </w:p>
    <w:p w14:paraId="3043D2C0" w14:textId="77777777" w:rsidR="00461A82"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34F8C9F8" w14:textId="77777777" w:rsidR="00461A82"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（4）公开透明。绩效评价结果应依法依规公开，并自觉接受社会监督。</w:t>
      </w:r>
      <w:r>
        <w:rPr>
          <w:rStyle w:val="ad"/>
          <w:rFonts w:ascii="楷体" w:eastAsia="楷体" w:hAnsi="楷体" w:hint="eastAsia"/>
          <w:b w:val="0"/>
          <w:bCs w:val="0"/>
          <w:spacing w:val="-4"/>
          <w:sz w:val="32"/>
          <w:szCs w:val="32"/>
        </w:rPr>
        <w:br/>
        <w:t>根据以上原则，绩效评价应遵循如下要求：</w:t>
      </w:r>
      <w:r>
        <w:rPr>
          <w:rStyle w:val="ad"/>
          <w:rFonts w:ascii="楷体" w:eastAsia="楷体" w:hAnsi="楷体" w:hint="eastAsia"/>
          <w:b w:val="0"/>
          <w:bCs w:val="0"/>
          <w:spacing w:val="-4"/>
          <w:sz w:val="32"/>
          <w:szCs w:val="32"/>
        </w:rPr>
        <w:br/>
        <w:t>（1）在数据采集时，采取客观数据，主管部门审查、社会中介</w:t>
      </w:r>
      <w:r>
        <w:rPr>
          <w:rStyle w:val="ad"/>
          <w:rFonts w:ascii="楷体" w:eastAsia="楷体" w:hAnsi="楷体" w:hint="eastAsia"/>
          <w:b w:val="0"/>
          <w:bCs w:val="0"/>
          <w:spacing w:val="-4"/>
          <w:sz w:val="32"/>
          <w:szCs w:val="32"/>
        </w:rPr>
        <w:lastRenderedPageBreak/>
        <w:t>组织复查，与问卷调查相结合的形式，以保证各项指标的真实性。</w:t>
      </w:r>
      <w:r>
        <w:rPr>
          <w:rStyle w:val="ad"/>
          <w:rFonts w:ascii="楷体" w:eastAsia="楷体" w:hAnsi="楷体" w:hint="eastAsia"/>
          <w:b w:val="0"/>
          <w:bCs w:val="0"/>
          <w:spacing w:val="-4"/>
          <w:sz w:val="32"/>
          <w:szCs w:val="32"/>
        </w:rPr>
        <w:br/>
        <w:t>（2）保证评价结果的真实性、公正性，提高评价报告的公信力。</w:t>
      </w:r>
      <w:r>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d"/>
          <w:rFonts w:ascii="楷体" w:eastAsia="楷体" w:hAnsi="楷体" w:hint="eastAsia"/>
          <w:b w:val="0"/>
          <w:bCs w:val="0"/>
          <w:spacing w:val="-4"/>
          <w:sz w:val="32"/>
          <w:szCs w:val="32"/>
        </w:rPr>
        <w:br/>
        <w:t>2.绩效评价指标体系</w:t>
      </w:r>
      <w:r>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4个，包括：产出指标（30.00%）、成本指标（20.00%）、效益指标（30.00%）、满意度指标（20.00%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三级指标分析环节：总体采用比较法，同时辅以文献法、成本效益法、因素分析法以及公众评判法，根据不同三级指标类型进行逐项分析。</w:t>
      </w:r>
      <w:r>
        <w:rPr>
          <w:rStyle w:val="ad"/>
          <w:rFonts w:ascii="楷体" w:eastAsia="楷体" w:hAnsi="楷体" w:hint="eastAsia"/>
          <w:b w:val="0"/>
          <w:bCs w:val="0"/>
          <w:spacing w:val="-4"/>
          <w:sz w:val="32"/>
          <w:szCs w:val="32"/>
        </w:rPr>
        <w:br/>
        <w:t>①定量指标分析环节：主要采用对比三级指标预期指标值和三级指标截止</w:t>
      </w:r>
      <w:proofErr w:type="gramStart"/>
      <w:r>
        <w:rPr>
          <w:rStyle w:val="ad"/>
          <w:rFonts w:ascii="楷体" w:eastAsia="楷体" w:hAnsi="楷体" w:hint="eastAsia"/>
          <w:b w:val="0"/>
          <w:bCs w:val="0"/>
          <w:spacing w:val="-4"/>
          <w:sz w:val="32"/>
          <w:szCs w:val="32"/>
        </w:rPr>
        <w:t>评价日</w:t>
      </w:r>
      <w:proofErr w:type="gramEnd"/>
      <w:r>
        <w:rPr>
          <w:rStyle w:val="ad"/>
          <w:rFonts w:ascii="楷体" w:eastAsia="楷体" w:hAnsi="楷体" w:hint="eastAsia"/>
          <w:b w:val="0"/>
          <w:bCs w:val="0"/>
          <w:spacing w:val="-4"/>
          <w:sz w:val="32"/>
          <w:szCs w:val="32"/>
        </w:rPr>
        <w:t>的完成情况，综合分析绩效目标实现程度。将实际完成值与年初指标值相比，完成指标值的，</w:t>
      </w:r>
      <w:proofErr w:type="gramStart"/>
      <w:r>
        <w:rPr>
          <w:rStyle w:val="ad"/>
          <w:rFonts w:ascii="楷体" w:eastAsia="楷体" w:hAnsi="楷体" w:hint="eastAsia"/>
          <w:b w:val="0"/>
          <w:bCs w:val="0"/>
          <w:spacing w:val="-4"/>
          <w:sz w:val="32"/>
          <w:szCs w:val="32"/>
        </w:rPr>
        <w:t>记该指标</w:t>
      </w:r>
      <w:proofErr w:type="gramEnd"/>
      <w:r>
        <w:rPr>
          <w:rStyle w:val="ad"/>
          <w:rFonts w:ascii="楷体" w:eastAsia="楷体" w:hAnsi="楷体" w:hint="eastAsia"/>
          <w:b w:val="0"/>
          <w:bCs w:val="0"/>
          <w:spacing w:val="-4"/>
          <w:sz w:val="32"/>
          <w:szCs w:val="32"/>
        </w:rPr>
        <w:t>所赋全部分值；对完成值高于指标值较多的，要分析原因，如果是由于年初指标值设定明显偏低造成的，要按照偏离度适度调减分值；未完成指标值的，按照完成值与指标值的比例记分。</w:t>
      </w:r>
      <w:r>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Pr>
          <w:rStyle w:val="ad"/>
          <w:rFonts w:ascii="楷体" w:eastAsia="楷体" w:hAnsi="楷体" w:hint="eastAsia"/>
          <w:b w:val="0"/>
          <w:bCs w:val="0"/>
          <w:spacing w:val="-4"/>
          <w:sz w:val="32"/>
          <w:szCs w:val="32"/>
        </w:rPr>
        <w:br/>
        <w:t>绩效指标明确性：比较法，比较分析年初编制项目支出绩效目标表是否</w:t>
      </w:r>
      <w:proofErr w:type="gramStart"/>
      <w:r>
        <w:rPr>
          <w:rStyle w:val="ad"/>
          <w:rFonts w:ascii="楷体" w:eastAsia="楷体" w:hAnsi="楷体" w:hint="eastAsia"/>
          <w:b w:val="0"/>
          <w:bCs w:val="0"/>
          <w:spacing w:val="-4"/>
          <w:sz w:val="32"/>
          <w:szCs w:val="32"/>
        </w:rPr>
        <w:t>符合双七原则</w:t>
      </w:r>
      <w:proofErr w:type="gramEnd"/>
      <w:r>
        <w:rPr>
          <w:rStyle w:val="ad"/>
          <w:rFonts w:ascii="楷体" w:eastAsia="楷体" w:hAnsi="楷体" w:hint="eastAsia"/>
          <w:b w:val="0"/>
          <w:bCs w:val="0"/>
          <w:spacing w:val="-4"/>
          <w:sz w:val="32"/>
          <w:szCs w:val="32"/>
        </w:rPr>
        <w:t>，是否可衡量。</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预算编制科学性：成本效益分析法，分析在产出一定的情况下，成本取值是否有依据，是否经过询价，是否按照市场最低成本编制。</w:t>
      </w:r>
      <w:r>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Pr>
          <w:rStyle w:val="ad"/>
          <w:rFonts w:ascii="楷体" w:eastAsia="楷体" w:hAnsi="楷体" w:hint="eastAsia"/>
          <w:b w:val="0"/>
          <w:bCs w:val="0"/>
          <w:spacing w:val="-4"/>
          <w:sz w:val="32"/>
          <w:szCs w:val="32"/>
        </w:rPr>
        <w:br/>
        <w:t>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性：文献法、实地勘察法，一是查找资金管理办法，包括专项资金管理办法和单位自有资金管理办法；二是通过查账了解具体开支情况，是否专款专用，是否按照标准支出。</w:t>
      </w:r>
      <w:r>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性、完整性。</w:t>
      </w:r>
      <w:r>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Pr>
          <w:rStyle w:val="ad"/>
          <w:rFonts w:ascii="楷体" w:eastAsia="楷体" w:hAnsi="楷体" w:hint="eastAsia"/>
          <w:b w:val="0"/>
          <w:bCs w:val="0"/>
          <w:spacing w:val="-4"/>
          <w:sz w:val="32"/>
          <w:szCs w:val="32"/>
        </w:rPr>
        <w:br/>
        <w:t>定量指标：比较法，将实际完成值与年初指标值相比，完成指标值的，</w:t>
      </w:r>
      <w:proofErr w:type="gramStart"/>
      <w:r>
        <w:rPr>
          <w:rStyle w:val="ad"/>
          <w:rFonts w:ascii="楷体" w:eastAsia="楷体" w:hAnsi="楷体" w:hint="eastAsia"/>
          <w:b w:val="0"/>
          <w:bCs w:val="0"/>
          <w:spacing w:val="-4"/>
          <w:sz w:val="32"/>
          <w:szCs w:val="32"/>
        </w:rPr>
        <w:t>记该指标</w:t>
      </w:r>
      <w:proofErr w:type="gramEnd"/>
      <w:r>
        <w:rPr>
          <w:rStyle w:val="ad"/>
          <w:rFonts w:ascii="楷体" w:eastAsia="楷体" w:hAnsi="楷体" w:hint="eastAsia"/>
          <w:b w:val="0"/>
          <w:bCs w:val="0"/>
          <w:spacing w:val="-4"/>
          <w:sz w:val="32"/>
          <w:szCs w:val="32"/>
        </w:rPr>
        <w:t>所赋全部分值；对完成值高于指标值较多的，要分析原因，如果是由于年初指标值设定明显偏低造成的，要按照偏离度适度调减分值；未完成指标值的，按照完成值与指标值的比例记分。</w:t>
      </w:r>
      <w:r>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4.评价标准</w:t>
      </w:r>
      <w:r>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Pr>
          <w:rStyle w:val="ad"/>
          <w:rFonts w:ascii="楷体" w:eastAsia="楷体" w:hAnsi="楷体" w:hint="eastAsia"/>
          <w:b w:val="0"/>
          <w:bCs w:val="0"/>
          <w:spacing w:val="-4"/>
          <w:sz w:val="32"/>
          <w:szCs w:val="32"/>
        </w:rPr>
        <w:br/>
        <w:t>计划标准：指以预先制定的目标、计划、预算、定额等作为评价标准。</w:t>
      </w:r>
      <w:r>
        <w:rPr>
          <w:rStyle w:val="ad"/>
          <w:rFonts w:ascii="楷体" w:eastAsia="楷体" w:hAnsi="楷体" w:hint="eastAsia"/>
          <w:b w:val="0"/>
          <w:bCs w:val="0"/>
          <w:spacing w:val="-4"/>
          <w:sz w:val="32"/>
          <w:szCs w:val="32"/>
        </w:rPr>
        <w:br/>
        <w:t>行业标准：指参照国家公布的行业指标数据制定的评价标准。</w:t>
      </w:r>
      <w:r>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7690E1A" w14:textId="77777777" w:rsidR="00461A82"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244EE193" w14:textId="77777777" w:rsidR="00461A82"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张磊（评价小组组长）：主要负责项目策划和监督，全面负责项目绩效评价报告的最终质量，对评价人员出具的最终报告质量进行复核，确保评估结果的客观性；</w:t>
      </w:r>
      <w:r>
        <w:rPr>
          <w:rStyle w:val="ad"/>
          <w:rFonts w:ascii="楷体" w:eastAsia="楷体" w:hAnsi="楷体" w:hint="eastAsia"/>
          <w:b w:val="0"/>
          <w:bCs w:val="0"/>
          <w:spacing w:val="-4"/>
          <w:sz w:val="32"/>
          <w:szCs w:val="32"/>
        </w:rPr>
        <w:br/>
        <w:t>陆燕（评价小组组员）：主要负责资料的收集，取证、数据统计</w:t>
      </w:r>
      <w:r>
        <w:rPr>
          <w:rStyle w:val="ad"/>
          <w:rFonts w:ascii="楷体" w:eastAsia="楷体" w:hAnsi="楷体" w:hint="eastAsia"/>
          <w:b w:val="0"/>
          <w:bCs w:val="0"/>
          <w:spacing w:val="-4"/>
          <w:sz w:val="32"/>
          <w:szCs w:val="32"/>
        </w:rPr>
        <w:lastRenderedPageBreak/>
        <w:t>分析；</w:t>
      </w:r>
      <w:r>
        <w:rPr>
          <w:rStyle w:val="ad"/>
          <w:rFonts w:ascii="楷体" w:eastAsia="楷体" w:hAnsi="楷体" w:hint="eastAsia"/>
          <w:b w:val="0"/>
          <w:bCs w:val="0"/>
          <w:spacing w:val="-4"/>
          <w:sz w:val="32"/>
          <w:szCs w:val="32"/>
        </w:rPr>
        <w:br/>
        <w:t>孔雪萍（评价小组组员）：主要负责项目报告的制定，指标的</w:t>
      </w:r>
      <w:proofErr w:type="gramStart"/>
      <w:r>
        <w:rPr>
          <w:rStyle w:val="ad"/>
          <w:rFonts w:ascii="楷体" w:eastAsia="楷体" w:hAnsi="楷体" w:hint="eastAsia"/>
          <w:b w:val="0"/>
          <w:bCs w:val="0"/>
          <w:spacing w:val="-4"/>
          <w:sz w:val="32"/>
          <w:szCs w:val="32"/>
        </w:rPr>
        <w:t>研</w:t>
      </w:r>
      <w:proofErr w:type="gramEnd"/>
      <w:r>
        <w:rPr>
          <w:rStyle w:val="ad"/>
          <w:rFonts w:ascii="楷体" w:eastAsia="楷体" w:hAnsi="楷体" w:hint="eastAsia"/>
          <w:b w:val="0"/>
          <w:bCs w:val="0"/>
          <w:spacing w:val="-4"/>
          <w:sz w:val="32"/>
          <w:szCs w:val="32"/>
        </w:rPr>
        <w:t>判，数据分析及报告撰写。</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Pr>
          <w:rStyle w:val="ad"/>
          <w:rFonts w:ascii="楷体" w:eastAsia="楷体" w:hAnsi="楷体" w:hint="eastAsia"/>
          <w:b w:val="0"/>
          <w:bCs w:val="0"/>
          <w:spacing w:val="-4"/>
          <w:sz w:val="32"/>
          <w:szCs w:val="32"/>
        </w:rPr>
        <w:br/>
        <w:t>4.撰写与提交评价报告</w:t>
      </w:r>
      <w:r>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6.档案整理</w:t>
      </w:r>
      <w:r>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1308DFC" w14:textId="77777777" w:rsidR="00461A82"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lastRenderedPageBreak/>
        <w:t>三、综合评价情况及评价结论</w:t>
      </w:r>
    </w:p>
    <w:p w14:paraId="3EC3BE42" w14:textId="77777777" w:rsidR="00461A82"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经评价，本项目部分达成年初设立的绩效目标，解决了看病难看</w:t>
      </w:r>
      <w:proofErr w:type="gramStart"/>
      <w:r>
        <w:rPr>
          <w:rStyle w:val="ad"/>
          <w:rFonts w:ascii="楷体" w:eastAsia="楷体" w:hAnsi="楷体" w:hint="eastAsia"/>
          <w:b w:val="0"/>
          <w:bCs w:val="0"/>
          <w:spacing w:val="-4"/>
          <w:sz w:val="32"/>
          <w:szCs w:val="32"/>
        </w:rPr>
        <w:t>病贵解决</w:t>
      </w:r>
      <w:proofErr w:type="gramEnd"/>
      <w:r>
        <w:rPr>
          <w:rStyle w:val="ad"/>
          <w:rFonts w:ascii="楷体" w:eastAsia="楷体" w:hAnsi="楷体" w:hint="eastAsia"/>
          <w:b w:val="0"/>
          <w:bCs w:val="0"/>
          <w:spacing w:val="-4"/>
          <w:sz w:val="32"/>
          <w:szCs w:val="32"/>
        </w:rPr>
        <w:t>基本民生问题化解社会矛盾问题，达到减少健康危险因素预防控制传染病效果，在实施过程中取得了良好的成效，具体表现在：通过项目投入281.73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基本公共卫生服务政策的认可度，使辖区居民健康意识不断提高。</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95.18分，绩效评级为“优”。综合评价结论如下：本项目共设置三级指标数量7个，实现三级指标数量7个，总体完成率为107.4%。项目产出类指标共设置3个，满分指标0个，得分率81.1%；成本类指标共设置2个，满分指标2个，得分率100%；效益类指标共设置1个，满分指标1个，得分率100%；</w:t>
      </w:r>
      <w:proofErr w:type="gramStart"/>
      <w:r>
        <w:rPr>
          <w:rStyle w:val="ad"/>
          <w:rFonts w:ascii="楷体" w:eastAsia="楷体" w:hAnsi="楷体" w:hint="eastAsia"/>
          <w:b w:val="0"/>
          <w:bCs w:val="0"/>
          <w:spacing w:val="-4"/>
          <w:sz w:val="32"/>
          <w:szCs w:val="32"/>
        </w:rPr>
        <w:t>满意度类指标</w:t>
      </w:r>
      <w:proofErr w:type="gramEnd"/>
      <w:r>
        <w:rPr>
          <w:rStyle w:val="ad"/>
          <w:rFonts w:ascii="楷体" w:eastAsia="楷体" w:hAnsi="楷体" w:hint="eastAsia"/>
          <w:b w:val="0"/>
          <w:bCs w:val="0"/>
          <w:spacing w:val="-4"/>
          <w:sz w:val="32"/>
          <w:szCs w:val="32"/>
        </w:rPr>
        <w:t>共设置1个，满分指标1个，得分率100%；详细情况见“表3-1：项目综合得分表”及“附件2：项目综合得分表”。</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表3-1：项目综合得分表</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 xml:space="preserve">指标 决策类 管理类 产出类 效益类 </w:t>
      </w:r>
      <w:proofErr w:type="gramStart"/>
      <w:r>
        <w:rPr>
          <w:rStyle w:val="ad"/>
          <w:rFonts w:ascii="楷体" w:eastAsia="楷体" w:hAnsi="楷体" w:hint="eastAsia"/>
          <w:b w:val="0"/>
          <w:bCs w:val="0"/>
          <w:spacing w:val="-4"/>
          <w:sz w:val="32"/>
          <w:szCs w:val="32"/>
        </w:rPr>
        <w:t>满意度类</w:t>
      </w:r>
      <w:proofErr w:type="gramEnd"/>
      <w:r>
        <w:rPr>
          <w:rStyle w:val="ad"/>
          <w:rFonts w:ascii="楷体" w:eastAsia="楷体" w:hAnsi="楷体" w:hint="eastAsia"/>
          <w:b w:val="0"/>
          <w:bCs w:val="0"/>
          <w:spacing w:val="-4"/>
          <w:sz w:val="32"/>
          <w:szCs w:val="32"/>
        </w:rPr>
        <w:t xml:space="preserve"> 合计</w:t>
      </w:r>
      <w:r>
        <w:rPr>
          <w:rStyle w:val="ad"/>
          <w:rFonts w:ascii="楷体" w:eastAsia="楷体" w:hAnsi="楷体" w:hint="eastAsia"/>
          <w:b w:val="0"/>
          <w:bCs w:val="0"/>
          <w:spacing w:val="-4"/>
          <w:sz w:val="32"/>
          <w:szCs w:val="32"/>
        </w:rPr>
        <w:br/>
        <w:t>权重 21.00 19.00 30.00 20.00 10.00 100</w:t>
      </w:r>
      <w:r>
        <w:rPr>
          <w:rStyle w:val="ad"/>
          <w:rFonts w:ascii="楷体" w:eastAsia="楷体" w:hAnsi="楷体" w:hint="eastAsia"/>
          <w:b w:val="0"/>
          <w:bCs w:val="0"/>
          <w:spacing w:val="-4"/>
          <w:sz w:val="32"/>
          <w:szCs w:val="32"/>
        </w:rPr>
        <w:br/>
        <w:t>得分 21 19 25.18 20 10 95.18</w:t>
      </w:r>
      <w:r>
        <w:rPr>
          <w:rStyle w:val="ad"/>
          <w:rFonts w:ascii="楷体" w:eastAsia="楷体" w:hAnsi="楷体" w:hint="eastAsia"/>
          <w:b w:val="0"/>
          <w:bCs w:val="0"/>
          <w:spacing w:val="-4"/>
          <w:sz w:val="32"/>
          <w:szCs w:val="32"/>
        </w:rPr>
        <w:br/>
        <w:t>得分率 100% 100% 83.93% 100% 100% 95.18%</w:t>
      </w:r>
    </w:p>
    <w:p w14:paraId="7666CF47" w14:textId="77777777" w:rsidR="00461A82"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612AD246" w14:textId="77777777" w:rsidR="00461A82"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42D1AE75" w14:textId="77777777" w:rsidR="00461A82"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项目决策类指标由3个二级指标和5个三级指标构成，权重分21分，实际得分21分。</w:t>
      </w:r>
      <w:r>
        <w:rPr>
          <w:rStyle w:val="ad"/>
          <w:rFonts w:ascii="楷体" w:eastAsia="楷体" w:hAnsi="楷体" w:hint="eastAsia"/>
          <w:b w:val="0"/>
          <w:bCs w:val="0"/>
          <w:spacing w:val="-4"/>
          <w:sz w:val="32"/>
          <w:szCs w:val="32"/>
        </w:rPr>
        <w:br/>
        <w:t>1.项目立项情况分析</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本项目立项符合项目是由昌吉市卫生健康委员会提出申报，于2024年1月批复设立，2024年我单位根据《昌州财社2022年文件》（51号）文件要求组织实施该项目。项目立项符合国家法律法规、自治区和地区行业发展规划和政策要求，属于我单位履职所需；属于公共财政支持范围，符合中央、地方事权支出责任划分原则；经检查我单位财政管理一体化信息系统，本项目不存在重复。</w:t>
      </w:r>
      <w:r>
        <w:rPr>
          <w:rStyle w:val="ad"/>
          <w:rFonts w:ascii="楷体" w:eastAsia="楷体" w:hAnsi="楷体" w:hint="eastAsia"/>
          <w:b w:val="0"/>
          <w:bCs w:val="0"/>
          <w:spacing w:val="-4"/>
          <w:sz w:val="32"/>
          <w:szCs w:val="32"/>
        </w:rPr>
        <w:br/>
        <w:t>综上所述，本指标满分为5.00分，根据评分标准得5.00分，本项目立项依据充分。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根据决策依据编制工作计划和经费预算，经过与部门市政府分管领导进行沟通、筛选确定经费预算计划，上党委会研究确定最终预算方案。根据评分标准，本指标满分为3.00分，根据评分标准得3.00分，本项目立项程序规范。</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2.绩效目标情况分析</w:t>
      </w:r>
      <w:r>
        <w:rPr>
          <w:rStyle w:val="ad"/>
          <w:rFonts w:ascii="楷体" w:eastAsia="楷体" w:hAnsi="楷体" w:hint="eastAsia"/>
          <w:b w:val="0"/>
          <w:bCs w:val="0"/>
          <w:spacing w:val="-4"/>
          <w:sz w:val="32"/>
          <w:szCs w:val="32"/>
        </w:rPr>
        <w:br/>
        <w:t>（1）绩效目标合理性</w:t>
      </w:r>
      <w:r>
        <w:rPr>
          <w:rStyle w:val="ad"/>
          <w:rFonts w:ascii="楷体" w:eastAsia="楷体" w:hAnsi="楷体" w:hint="eastAsia"/>
          <w:b w:val="0"/>
          <w:bCs w:val="0"/>
          <w:spacing w:val="-4"/>
          <w:sz w:val="32"/>
          <w:szCs w:val="32"/>
        </w:rPr>
        <w:br/>
        <w:t>本项目制定了项目支出绩效目标，明确了项目总体思路及总目标、并对项目任务进行了详细分解，对目标进行了细化。根据评分标准，本指标满分为4.00分，根据评分标准得4.00分，本项目绩效目标设置合理。</w:t>
      </w:r>
      <w:r>
        <w:rPr>
          <w:rStyle w:val="ad"/>
          <w:rFonts w:ascii="楷体" w:eastAsia="楷体" w:hAnsi="楷体" w:hint="eastAsia"/>
          <w:b w:val="0"/>
          <w:bCs w:val="0"/>
          <w:spacing w:val="-4"/>
          <w:sz w:val="32"/>
          <w:szCs w:val="32"/>
        </w:rPr>
        <w:br/>
        <w:t>（2）绩效指标明确性</w:t>
      </w:r>
      <w:r>
        <w:rPr>
          <w:rStyle w:val="ad"/>
          <w:rFonts w:ascii="楷体" w:eastAsia="楷体" w:hAnsi="楷体" w:hint="eastAsia"/>
          <w:b w:val="0"/>
          <w:bCs w:val="0"/>
          <w:spacing w:val="-4"/>
          <w:sz w:val="32"/>
          <w:szCs w:val="32"/>
        </w:rPr>
        <w:br/>
        <w:t>本项目已将项目绩效目标细化分解为具体的绩效指标，并通过清晰、可衡量的指标</w:t>
      </w:r>
      <w:proofErr w:type="gramStart"/>
      <w:r>
        <w:rPr>
          <w:rStyle w:val="ad"/>
          <w:rFonts w:ascii="楷体" w:eastAsia="楷体" w:hAnsi="楷体" w:hint="eastAsia"/>
          <w:b w:val="0"/>
          <w:bCs w:val="0"/>
          <w:spacing w:val="-4"/>
          <w:sz w:val="32"/>
          <w:szCs w:val="32"/>
        </w:rPr>
        <w:t>值予以</w:t>
      </w:r>
      <w:proofErr w:type="gramEnd"/>
      <w:r>
        <w:rPr>
          <w:rStyle w:val="ad"/>
          <w:rFonts w:ascii="楷体" w:eastAsia="楷体" w:hAnsi="楷体" w:hint="eastAsia"/>
          <w:b w:val="0"/>
          <w:bCs w:val="0"/>
          <w:spacing w:val="-4"/>
          <w:sz w:val="32"/>
          <w:szCs w:val="32"/>
        </w:rPr>
        <w:t>体现，与项目目标任务数或计划数相对应。已设置的绩效目标具备明确性、可衡量性、可实现性、相关性、时限性。</w:t>
      </w:r>
      <w:r>
        <w:rPr>
          <w:rStyle w:val="ad"/>
          <w:rFonts w:ascii="楷体" w:eastAsia="楷体" w:hAnsi="楷体" w:hint="eastAsia"/>
          <w:b w:val="0"/>
          <w:bCs w:val="0"/>
          <w:spacing w:val="-4"/>
          <w:sz w:val="32"/>
          <w:szCs w:val="32"/>
        </w:rPr>
        <w:br/>
        <w:t>综上所述，本指标满分为3.00分，根据评分标准得3.00分，本项目所设置绩效指标明确。</w:t>
      </w:r>
      <w:r>
        <w:rPr>
          <w:rStyle w:val="ad"/>
          <w:rFonts w:ascii="楷体" w:eastAsia="楷体" w:hAnsi="楷体" w:hint="eastAsia"/>
          <w:b w:val="0"/>
          <w:bCs w:val="0"/>
          <w:spacing w:val="-4"/>
          <w:sz w:val="32"/>
          <w:szCs w:val="32"/>
        </w:rPr>
        <w:br/>
        <w:t>3.资金投入情况分析</w:t>
      </w:r>
      <w:r>
        <w:rPr>
          <w:rStyle w:val="ad"/>
          <w:rFonts w:ascii="楷体" w:eastAsia="楷体" w:hAnsi="楷体" w:hint="eastAsia"/>
          <w:b w:val="0"/>
          <w:bCs w:val="0"/>
          <w:spacing w:val="-4"/>
          <w:sz w:val="32"/>
          <w:szCs w:val="32"/>
        </w:rPr>
        <w:br/>
        <w:t>（1）预算编制科学性</w:t>
      </w:r>
      <w:r>
        <w:rPr>
          <w:rStyle w:val="ad"/>
          <w:rFonts w:ascii="楷体" w:eastAsia="楷体" w:hAnsi="楷体" w:hint="eastAsia"/>
          <w:b w:val="0"/>
          <w:bCs w:val="0"/>
          <w:spacing w:val="-4"/>
          <w:sz w:val="32"/>
          <w:szCs w:val="32"/>
        </w:rPr>
        <w:br/>
        <w:t>本项目提前下达2024年自治区基本公共卫生服务补助资金，即预算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科学且经过论证；</w:t>
      </w:r>
      <w:r>
        <w:rPr>
          <w:rStyle w:val="ad"/>
          <w:rFonts w:ascii="楷体" w:eastAsia="楷体" w:hAnsi="楷体" w:hint="eastAsia"/>
          <w:b w:val="0"/>
          <w:bCs w:val="0"/>
          <w:spacing w:val="-4"/>
          <w:sz w:val="32"/>
          <w:szCs w:val="32"/>
        </w:rPr>
        <w:br/>
        <w:t xml:space="preserve"> 预算编制经过科学论证，内容与项目内容匹配，项目投资额与工作任务相匹配， 预算编制经过科学论证，内容与项目内容匹配，项目投资额与工作任务相匹配， </w:t>
      </w:r>
      <w:r>
        <w:rPr>
          <w:rStyle w:val="ad"/>
          <w:rFonts w:ascii="楷体" w:eastAsia="楷体" w:hAnsi="楷体" w:hint="eastAsia"/>
          <w:b w:val="0"/>
          <w:bCs w:val="0"/>
          <w:spacing w:val="-4"/>
          <w:sz w:val="32"/>
          <w:szCs w:val="32"/>
        </w:rPr>
        <w:br/>
        <w:t>综上所述，本指标满分为4.00分，根据评分标准得4.00分，本项目预算编制科学。</w:t>
      </w:r>
      <w:r>
        <w:rPr>
          <w:rStyle w:val="ad"/>
          <w:rFonts w:ascii="楷体" w:eastAsia="楷体" w:hAnsi="楷体" w:hint="eastAsia"/>
          <w:b w:val="0"/>
          <w:bCs w:val="0"/>
          <w:spacing w:val="-4"/>
          <w:sz w:val="32"/>
          <w:szCs w:val="32"/>
        </w:rPr>
        <w:br/>
        <w:t>（2）资金分配合理性</w:t>
      </w:r>
      <w:r>
        <w:rPr>
          <w:rStyle w:val="ad"/>
          <w:rFonts w:ascii="楷体" w:eastAsia="楷体" w:hAnsi="楷体" w:hint="eastAsia"/>
          <w:b w:val="0"/>
          <w:bCs w:val="0"/>
          <w:spacing w:val="-4"/>
          <w:sz w:val="32"/>
          <w:szCs w:val="32"/>
        </w:rPr>
        <w:br/>
        <w:t>本项目实际分配资金以《关于申请提前下达2024年自治区基本公共卫生服务补助资金项目资金的请示》和《2024年基本公共</w:t>
      </w:r>
      <w:r>
        <w:rPr>
          <w:rStyle w:val="ad"/>
          <w:rFonts w:ascii="楷体" w:eastAsia="楷体" w:hAnsi="楷体" w:hint="eastAsia"/>
          <w:b w:val="0"/>
          <w:bCs w:val="0"/>
          <w:spacing w:val="-4"/>
          <w:sz w:val="32"/>
          <w:szCs w:val="32"/>
        </w:rPr>
        <w:lastRenderedPageBreak/>
        <w:t>卫生服务项目实施方案》为依据进行资金分配，预算资金分配依据充分。根据《新疆维吾尔自治区卫生健康委员会文件》（昌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〔2023〕104号），本项目实际到位资金281.73万元，资金分配额度合理，与我单位实际需求相适应。</w:t>
      </w:r>
      <w:r>
        <w:rPr>
          <w:rStyle w:val="ad"/>
          <w:rFonts w:ascii="楷体" w:eastAsia="楷体" w:hAnsi="楷体" w:hint="eastAsia"/>
          <w:b w:val="0"/>
          <w:bCs w:val="0"/>
          <w:spacing w:val="-4"/>
          <w:sz w:val="32"/>
          <w:szCs w:val="32"/>
        </w:rPr>
        <w:br/>
        <w:t>综上所述，本指标满分为2.00分，根据评分标准得2.00分，本项目资金分配合理。</w:t>
      </w:r>
      <w:r>
        <w:rPr>
          <w:rStyle w:val="ad"/>
          <w:rFonts w:ascii="楷体" w:eastAsia="楷体" w:hAnsi="楷体" w:hint="eastAsia"/>
          <w:b w:val="0"/>
          <w:bCs w:val="0"/>
          <w:spacing w:val="-4"/>
          <w:sz w:val="32"/>
          <w:szCs w:val="32"/>
        </w:rPr>
        <w:tab/>
      </w:r>
    </w:p>
    <w:p w14:paraId="011E8EFB" w14:textId="77777777" w:rsidR="00461A82"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0C5FE9CF" w14:textId="77777777" w:rsidR="00461A82"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（二）项目过程情况</w:t>
      </w:r>
      <w:r>
        <w:rPr>
          <w:rStyle w:val="ad"/>
          <w:rFonts w:ascii="楷体" w:eastAsia="楷体" w:hAnsi="楷体" w:hint="eastAsia"/>
          <w:b w:val="0"/>
          <w:bCs w:val="0"/>
          <w:spacing w:val="-4"/>
          <w:sz w:val="32"/>
          <w:szCs w:val="32"/>
        </w:rPr>
        <w:br/>
        <w:t>项目过程管理类指标由2个二级指标和5个三级指标构成，权重分19.00分，实际得分19.00分。</w:t>
      </w:r>
      <w:r>
        <w:rPr>
          <w:rStyle w:val="ad"/>
          <w:rFonts w:ascii="楷体" w:eastAsia="楷体" w:hAnsi="楷体" w:hint="eastAsia"/>
          <w:b w:val="0"/>
          <w:bCs w:val="0"/>
          <w:spacing w:val="-4"/>
          <w:sz w:val="32"/>
          <w:szCs w:val="32"/>
        </w:rPr>
        <w:br/>
        <w:t>1.资金管理情况分析</w:t>
      </w:r>
      <w:r>
        <w:rPr>
          <w:rStyle w:val="ad"/>
          <w:rFonts w:ascii="楷体" w:eastAsia="楷体" w:hAnsi="楷体" w:hint="eastAsia"/>
          <w:b w:val="0"/>
          <w:bCs w:val="0"/>
          <w:spacing w:val="-4"/>
          <w:sz w:val="32"/>
          <w:szCs w:val="32"/>
        </w:rPr>
        <w:br/>
        <w:t>（1）资金到位率</w:t>
      </w:r>
      <w:r>
        <w:rPr>
          <w:rStyle w:val="ad"/>
          <w:rFonts w:ascii="楷体" w:eastAsia="楷体" w:hAnsi="楷体" w:hint="eastAsia"/>
          <w:b w:val="0"/>
          <w:bCs w:val="0"/>
          <w:spacing w:val="-4"/>
          <w:sz w:val="32"/>
          <w:szCs w:val="32"/>
        </w:rPr>
        <w:br/>
        <w:t>本项目预算资金为281.73万元，其中：财政安排资金281.73万元，其他资金0万元，实际到位资金281.73万元，资金到位率100%。得分100分。</w:t>
      </w:r>
      <w:r>
        <w:rPr>
          <w:rStyle w:val="ad"/>
          <w:rFonts w:ascii="楷体" w:eastAsia="楷体" w:hAnsi="楷体" w:hint="eastAsia"/>
          <w:b w:val="0"/>
          <w:bCs w:val="0"/>
          <w:spacing w:val="-4"/>
          <w:sz w:val="32"/>
          <w:szCs w:val="32"/>
        </w:rPr>
        <w:br/>
        <w:t>综上所述，本指标满分为4.00分，根据评分标准得4.00分，本项目资金分配合理。</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本项目实际支出资金281.73万元，预算执行率=100%；</w:t>
      </w:r>
      <w:r>
        <w:rPr>
          <w:rStyle w:val="ad"/>
          <w:rFonts w:ascii="楷体" w:eastAsia="楷体" w:hAnsi="楷体" w:hint="eastAsia"/>
          <w:b w:val="0"/>
          <w:bCs w:val="0"/>
          <w:spacing w:val="-4"/>
          <w:sz w:val="32"/>
          <w:szCs w:val="32"/>
        </w:rPr>
        <w:br/>
        <w:t>项目已完成，总体完成率为100%；得分100分。</w:t>
      </w:r>
      <w:r>
        <w:rPr>
          <w:rStyle w:val="ad"/>
          <w:rFonts w:ascii="楷体" w:eastAsia="楷体" w:hAnsi="楷体" w:hint="eastAsia"/>
          <w:b w:val="0"/>
          <w:bCs w:val="0"/>
          <w:spacing w:val="-4"/>
          <w:sz w:val="32"/>
          <w:szCs w:val="32"/>
        </w:rPr>
        <w:br/>
        <w:t>综上所述，本指标满分为5.00分，根据评分标准得5.00分，本项目资金分配合理。</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w:t>
      </w:r>
      <w:r>
        <w:rPr>
          <w:rStyle w:val="ad"/>
          <w:rFonts w:ascii="楷体" w:eastAsia="楷体" w:hAnsi="楷体" w:hint="eastAsia"/>
          <w:b w:val="0"/>
          <w:bCs w:val="0"/>
          <w:spacing w:val="-4"/>
          <w:sz w:val="32"/>
          <w:szCs w:val="32"/>
        </w:rPr>
        <w:lastRenderedPageBreak/>
        <w:t>《昌吉市延安北路社区卫生服务中心资金管理办法》《昌吉市延安北路社区卫生服务中心专项资金管理办法》，资金的拨付有完整的审批程序和手续，资金实际使用方向与预算批复用途一致，不存在截留、挤占、挪用、虚列支出的情况。</w:t>
      </w:r>
      <w:r>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Pr>
          <w:rStyle w:val="ad"/>
          <w:rFonts w:ascii="楷体" w:eastAsia="楷体" w:hAnsi="楷体" w:hint="eastAsia"/>
          <w:b w:val="0"/>
          <w:bCs w:val="0"/>
          <w:spacing w:val="-4"/>
          <w:sz w:val="32"/>
          <w:szCs w:val="32"/>
        </w:rPr>
        <w:br/>
        <w:t>2.组织实施情况分析</w:t>
      </w:r>
      <w:r>
        <w:rPr>
          <w:rStyle w:val="ad"/>
          <w:rFonts w:ascii="楷体" w:eastAsia="楷体" w:hAnsi="楷体" w:hint="eastAsia"/>
          <w:b w:val="0"/>
          <w:bCs w:val="0"/>
          <w:spacing w:val="-4"/>
          <w:sz w:val="32"/>
          <w:szCs w:val="32"/>
        </w:rPr>
        <w:br/>
        <w:t>（1）管理制度健全性</w:t>
      </w:r>
      <w:r>
        <w:rPr>
          <w:rStyle w:val="ad"/>
          <w:rFonts w:ascii="楷体" w:eastAsia="楷体" w:hAnsi="楷体" w:hint="eastAsia"/>
          <w:b w:val="0"/>
          <w:bCs w:val="0"/>
          <w:spacing w:val="-4"/>
          <w:sz w:val="32"/>
          <w:szCs w:val="32"/>
        </w:rPr>
        <w:br/>
        <w:t>我单位已制定《昌吉市延安北路社区卫生服务中心专项资金管理办法》，上述已建立的制度均符合行政事业单位内控管理要求，财务和业务管理制度合法、合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、完整，本项目执行符合上述制度规定。</w:t>
      </w:r>
      <w:r>
        <w:rPr>
          <w:rStyle w:val="ad"/>
          <w:rFonts w:ascii="楷体" w:eastAsia="楷体" w:hAnsi="楷体" w:hint="eastAsia"/>
          <w:b w:val="0"/>
          <w:bCs w:val="0"/>
          <w:spacing w:val="-4"/>
          <w:sz w:val="32"/>
          <w:szCs w:val="32"/>
        </w:rPr>
        <w:br/>
        <w:t>综上所述，本指标满分为2.00分，根据评分标准得2.00分，项目制度建设健全。</w:t>
      </w:r>
      <w:r>
        <w:rPr>
          <w:rStyle w:val="ad"/>
          <w:rFonts w:ascii="楷体" w:eastAsia="楷体" w:hAnsi="楷体" w:hint="eastAsia"/>
          <w:b w:val="0"/>
          <w:bCs w:val="0"/>
          <w:spacing w:val="-4"/>
          <w:sz w:val="32"/>
          <w:szCs w:val="32"/>
        </w:rPr>
        <w:br/>
        <w:t>（2）制度执行有效性</w:t>
      </w:r>
      <w:r>
        <w:rPr>
          <w:rStyle w:val="ad"/>
          <w:rFonts w:ascii="楷体" w:eastAsia="楷体" w:hAnsi="楷体" w:hint="eastAsia"/>
          <w:b w:val="0"/>
          <w:bCs w:val="0"/>
          <w:spacing w:val="-4"/>
          <w:sz w:val="32"/>
          <w:szCs w:val="32"/>
        </w:rPr>
        <w:br/>
        <w:t>①该项目的实施符合《昌吉市延安北路社区卫生服务中心内部控制管理办法》《昌吉市延安北路社区卫生服务中心内部控制管理制度》《昌吉市延安北路社区卫生服务中心采购业务管理制度》《昌吉市延安北路社区卫生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②经现场查证项目合同书、验收评审表、财务支付凭证等资料齐全并及时归档。</w:t>
      </w:r>
      <w:r>
        <w:rPr>
          <w:rStyle w:val="ad"/>
          <w:rFonts w:ascii="楷体" w:eastAsia="楷体" w:hAnsi="楷体" w:hint="eastAsia"/>
          <w:b w:val="0"/>
          <w:bCs w:val="0"/>
          <w:spacing w:val="-4"/>
          <w:sz w:val="32"/>
          <w:szCs w:val="32"/>
        </w:rPr>
        <w:br/>
        <w:t>③该项目实施过程中不存在调整事项。</w:t>
      </w:r>
      <w:r>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昌吉市延安北路社区卫生服务中心基本</w:t>
      </w:r>
      <w:proofErr w:type="gramStart"/>
      <w:r>
        <w:rPr>
          <w:rStyle w:val="ad"/>
          <w:rFonts w:ascii="楷体" w:eastAsia="楷体" w:hAnsi="楷体" w:hint="eastAsia"/>
          <w:b w:val="0"/>
          <w:bCs w:val="0"/>
          <w:spacing w:val="-4"/>
          <w:sz w:val="32"/>
          <w:szCs w:val="32"/>
        </w:rPr>
        <w:t>公卫项目</w:t>
      </w:r>
      <w:proofErr w:type="gramEnd"/>
      <w:r>
        <w:rPr>
          <w:rStyle w:val="ad"/>
          <w:rFonts w:ascii="楷体" w:eastAsia="楷体" w:hAnsi="楷体" w:hint="eastAsia"/>
          <w:b w:val="0"/>
          <w:bCs w:val="0"/>
          <w:spacing w:val="-4"/>
          <w:sz w:val="32"/>
          <w:szCs w:val="32"/>
        </w:rPr>
        <w:t>工作领导小组，由张磊任组长，负责项目的组织工作；陆燕任副组长，负责项目的实施工作；组员包括：孔雪萍，主要负责项目监督管理、验收以及资金核拨等工作。</w:t>
      </w:r>
      <w:r>
        <w:rPr>
          <w:rStyle w:val="ad"/>
          <w:rFonts w:ascii="楷体" w:eastAsia="楷体" w:hAnsi="楷体" w:hint="eastAsia"/>
          <w:b w:val="0"/>
          <w:bCs w:val="0"/>
          <w:spacing w:val="-4"/>
          <w:sz w:val="32"/>
          <w:szCs w:val="32"/>
        </w:rPr>
        <w:br/>
        <w:t>综上所述，本指标满分为4.00分，根据评分标准得4.00分，本项目所建立制度执行有效。</w:t>
      </w:r>
    </w:p>
    <w:p w14:paraId="56996DA3" w14:textId="77777777" w:rsidR="00461A82"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570FD779" w14:textId="77777777" w:rsidR="00461A82"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（三）项目产出情况</w:t>
      </w:r>
      <w:r>
        <w:rPr>
          <w:rStyle w:val="ad"/>
          <w:rFonts w:ascii="楷体" w:eastAsia="楷体" w:hAnsi="楷体" w:hint="eastAsia"/>
          <w:b w:val="0"/>
          <w:bCs w:val="0"/>
          <w:spacing w:val="-4"/>
          <w:sz w:val="32"/>
          <w:szCs w:val="32"/>
        </w:rPr>
        <w:br/>
        <w:t>项目产出类指标由4个二级指标和5个三级指标构成，权重分30.00分，实际得分25.18分。</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“健康档案建档人数”指标：预期指标值为“≥34517人”，根据</w:t>
      </w:r>
      <w:proofErr w:type="gramStart"/>
      <w:r>
        <w:rPr>
          <w:rStyle w:val="ad"/>
          <w:rFonts w:ascii="楷体" w:eastAsia="楷体" w:hAnsi="楷体" w:hint="eastAsia"/>
          <w:b w:val="0"/>
          <w:bCs w:val="0"/>
          <w:spacing w:val="-4"/>
          <w:sz w:val="32"/>
          <w:szCs w:val="32"/>
        </w:rPr>
        <w:t>冠新公卫</w:t>
      </w:r>
      <w:proofErr w:type="gramEnd"/>
      <w:r>
        <w:rPr>
          <w:rStyle w:val="ad"/>
          <w:rFonts w:ascii="楷体" w:eastAsia="楷体" w:hAnsi="楷体" w:hint="eastAsia"/>
          <w:b w:val="0"/>
          <w:bCs w:val="0"/>
          <w:spacing w:val="-4"/>
          <w:sz w:val="32"/>
          <w:szCs w:val="32"/>
        </w:rPr>
        <w:t>系统数据可证，实际完成指标值为“=52623人”，指标完成率为152.46%。</w:t>
      </w:r>
      <w:r>
        <w:rPr>
          <w:rStyle w:val="ad"/>
          <w:rFonts w:ascii="楷体" w:eastAsia="楷体" w:hAnsi="楷体" w:hint="eastAsia"/>
          <w:b w:val="0"/>
          <w:bCs w:val="0"/>
          <w:spacing w:val="-4"/>
          <w:sz w:val="32"/>
          <w:szCs w:val="32"/>
        </w:rPr>
        <w:br/>
        <w:t>综上所述，本指标满分为9分，根据评分标准得4.28分。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“早孕建册率”指标：预期指标值为“≧98%”，根据</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产妇保健和健康情况表可证，实际完成指标值为“=97.33%”，指标完成率为99.32%。</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综上所述，本指标满分为6分，根据评分标准得5.9分。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“资金拨付及时率”指标：预期指标值为“=100%”，根据资金拨付红头文件可证，实际完成指标值为“=100%”，指标完成率为100%。</w:t>
      </w:r>
      <w:r>
        <w:rPr>
          <w:rStyle w:val="ad"/>
          <w:rFonts w:ascii="楷体" w:eastAsia="楷体" w:hAnsi="楷体" w:hint="eastAsia"/>
          <w:b w:val="0"/>
          <w:bCs w:val="0"/>
          <w:spacing w:val="-4"/>
          <w:sz w:val="32"/>
          <w:szCs w:val="32"/>
        </w:rPr>
        <w:br/>
        <w:t>综上所述，本指标满分为5分，根据评分标准得5分。</w:t>
      </w:r>
      <w:r>
        <w:rPr>
          <w:rStyle w:val="ad"/>
          <w:rFonts w:ascii="楷体" w:eastAsia="楷体" w:hAnsi="楷体" w:hint="eastAsia"/>
          <w:b w:val="0"/>
          <w:bCs w:val="0"/>
          <w:spacing w:val="-4"/>
          <w:sz w:val="32"/>
          <w:szCs w:val="32"/>
        </w:rPr>
        <w:br/>
        <w:t>4.成本指标完成情况分析</w:t>
      </w:r>
      <w:r>
        <w:rPr>
          <w:rStyle w:val="ad"/>
          <w:rFonts w:ascii="楷体" w:eastAsia="楷体" w:hAnsi="楷体" w:hint="eastAsia"/>
          <w:b w:val="0"/>
          <w:bCs w:val="0"/>
          <w:spacing w:val="-4"/>
          <w:sz w:val="32"/>
          <w:szCs w:val="32"/>
        </w:rPr>
        <w:br/>
        <w:t>（1）经济成本指标完成情况分析</w:t>
      </w:r>
      <w:r>
        <w:rPr>
          <w:rStyle w:val="ad"/>
          <w:rFonts w:ascii="楷体" w:eastAsia="楷体" w:hAnsi="楷体" w:hint="eastAsia"/>
          <w:b w:val="0"/>
          <w:bCs w:val="0"/>
          <w:spacing w:val="-4"/>
          <w:sz w:val="32"/>
          <w:szCs w:val="32"/>
        </w:rPr>
        <w:br/>
        <w:t>“人员成本”指标：预期指标值为“≦200万元”，根据国库支付凭证可证，实际完成指标值为“=200万元”，指标完成率为100%。</w:t>
      </w:r>
      <w:r>
        <w:rPr>
          <w:rStyle w:val="ad"/>
          <w:rFonts w:ascii="楷体" w:eastAsia="楷体" w:hAnsi="楷体" w:hint="eastAsia"/>
          <w:b w:val="0"/>
          <w:bCs w:val="0"/>
          <w:spacing w:val="-4"/>
          <w:sz w:val="32"/>
          <w:szCs w:val="32"/>
        </w:rPr>
        <w:br/>
        <w:t>综上所述，本指标满分为5分，根据评分标准得5分。</w:t>
      </w:r>
      <w:r>
        <w:rPr>
          <w:rStyle w:val="ad"/>
          <w:rFonts w:ascii="楷体" w:eastAsia="楷体" w:hAnsi="楷体" w:hint="eastAsia"/>
          <w:b w:val="0"/>
          <w:bCs w:val="0"/>
          <w:spacing w:val="-4"/>
          <w:sz w:val="32"/>
          <w:szCs w:val="32"/>
        </w:rPr>
        <w:br/>
        <w:t>“办公经费成本”指标：预期指标值为“≦81.73万元”，根据国库支付凭证可证，实际完成指标值为“=81.73万元”，指标完成率为100%。</w:t>
      </w:r>
      <w:r>
        <w:rPr>
          <w:rStyle w:val="ad"/>
          <w:rFonts w:ascii="楷体" w:eastAsia="楷体" w:hAnsi="楷体" w:hint="eastAsia"/>
          <w:b w:val="0"/>
          <w:bCs w:val="0"/>
          <w:spacing w:val="-4"/>
          <w:sz w:val="32"/>
          <w:szCs w:val="32"/>
        </w:rPr>
        <w:br/>
        <w:t>综上所述，本指标满分为5分，根据评分标准得5分。</w:t>
      </w:r>
      <w:r>
        <w:rPr>
          <w:rStyle w:val="ad"/>
          <w:rFonts w:ascii="楷体" w:eastAsia="楷体" w:hAnsi="楷体" w:hint="eastAsia"/>
          <w:b w:val="0"/>
          <w:bCs w:val="0"/>
          <w:spacing w:val="-4"/>
          <w:sz w:val="32"/>
          <w:szCs w:val="32"/>
        </w:rPr>
        <w:br/>
        <w:t>（2）社会成本指标完成情况分析</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（3）生态环境成本指标完成情况分析</w:t>
      </w:r>
      <w:r>
        <w:rPr>
          <w:rStyle w:val="ad"/>
          <w:rFonts w:ascii="楷体" w:eastAsia="楷体" w:hAnsi="楷体" w:hint="eastAsia"/>
          <w:b w:val="0"/>
          <w:bCs w:val="0"/>
          <w:spacing w:val="-4"/>
          <w:sz w:val="32"/>
          <w:szCs w:val="32"/>
        </w:rPr>
        <w:br/>
        <w:t>无此类指标。</w:t>
      </w:r>
    </w:p>
    <w:p w14:paraId="15CA299B" w14:textId="77777777" w:rsidR="00461A82"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07AAE153" w14:textId="77777777" w:rsidR="00461A82"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（四）项目效益情况</w:t>
      </w:r>
      <w:r>
        <w:rPr>
          <w:rStyle w:val="ad"/>
          <w:rFonts w:ascii="楷体" w:eastAsia="楷体" w:hAnsi="楷体" w:hint="eastAsia"/>
          <w:b w:val="0"/>
          <w:bCs w:val="0"/>
          <w:spacing w:val="-4"/>
          <w:sz w:val="32"/>
          <w:szCs w:val="32"/>
        </w:rPr>
        <w:br/>
        <w:t>项目效益类指标由3个二级指标和1个三级指标构成，权重分20.00分，实际得分20.00分。</w:t>
      </w:r>
      <w:r>
        <w:rPr>
          <w:rStyle w:val="ad"/>
          <w:rFonts w:ascii="楷体" w:eastAsia="楷体" w:hAnsi="楷体" w:hint="eastAsia"/>
          <w:b w:val="0"/>
          <w:bCs w:val="0"/>
          <w:spacing w:val="-4"/>
          <w:sz w:val="32"/>
          <w:szCs w:val="32"/>
        </w:rPr>
        <w:br/>
        <w:t>1.经济效益完成情况分析</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2.社会效益完成情况分析</w:t>
      </w:r>
      <w:r>
        <w:rPr>
          <w:rStyle w:val="ad"/>
          <w:rFonts w:ascii="楷体" w:eastAsia="楷体" w:hAnsi="楷体" w:hint="eastAsia"/>
          <w:b w:val="0"/>
          <w:bCs w:val="0"/>
          <w:spacing w:val="-4"/>
          <w:sz w:val="32"/>
          <w:szCs w:val="32"/>
        </w:rPr>
        <w:br/>
        <w:t>“辖区居民健康水平不断提高”指标：预期指标值为“有效解决”，根据“满意度调查表”可证，实际完成指标值为“基本达成目标”，指标完成率为100.00%。</w:t>
      </w:r>
      <w:r>
        <w:rPr>
          <w:rStyle w:val="ad"/>
          <w:rFonts w:ascii="楷体" w:eastAsia="楷体" w:hAnsi="楷体" w:hint="eastAsia"/>
          <w:b w:val="0"/>
          <w:bCs w:val="0"/>
          <w:spacing w:val="-4"/>
          <w:sz w:val="32"/>
          <w:szCs w:val="32"/>
        </w:rPr>
        <w:br/>
        <w:t>综上所述，本指标满分为20分，根据评分标准得20分。</w:t>
      </w:r>
      <w:r>
        <w:rPr>
          <w:rStyle w:val="ad"/>
          <w:rFonts w:ascii="楷体" w:eastAsia="楷体" w:hAnsi="楷体" w:hint="eastAsia"/>
          <w:b w:val="0"/>
          <w:bCs w:val="0"/>
          <w:spacing w:val="-4"/>
          <w:sz w:val="32"/>
          <w:szCs w:val="32"/>
        </w:rPr>
        <w:br/>
        <w:t>3.生态效益完成情况分析</w:t>
      </w:r>
      <w:r>
        <w:rPr>
          <w:rStyle w:val="ad"/>
          <w:rFonts w:ascii="楷体" w:eastAsia="楷体" w:hAnsi="楷体" w:hint="eastAsia"/>
          <w:b w:val="0"/>
          <w:bCs w:val="0"/>
          <w:spacing w:val="-4"/>
          <w:sz w:val="32"/>
          <w:szCs w:val="32"/>
        </w:rPr>
        <w:br/>
        <w:t>无此类指标。</w:t>
      </w:r>
    </w:p>
    <w:p w14:paraId="4192E19A" w14:textId="77777777" w:rsidR="00461A82"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w:t>
      </w:r>
      <w:proofErr w:type="gramStart"/>
      <w:r>
        <w:rPr>
          <w:rStyle w:val="ad"/>
          <w:rFonts w:ascii="楷体" w:eastAsia="楷体" w:hAnsi="楷体" w:hint="eastAsia"/>
          <w:b w:val="0"/>
          <w:bCs w:val="0"/>
          <w:spacing w:val="-4"/>
          <w:sz w:val="32"/>
          <w:szCs w:val="32"/>
        </w:rPr>
        <w:t>满意度类指标</w:t>
      </w:r>
      <w:proofErr w:type="gramEnd"/>
      <w:r>
        <w:rPr>
          <w:rStyle w:val="ad"/>
          <w:rFonts w:ascii="楷体" w:eastAsia="楷体" w:hAnsi="楷体" w:hint="eastAsia"/>
          <w:b w:val="0"/>
          <w:bCs w:val="0"/>
          <w:spacing w:val="-4"/>
          <w:sz w:val="32"/>
          <w:szCs w:val="32"/>
        </w:rPr>
        <w:t>由1个二级指标和1个三级指标构成，权重分10.00分，实际得分10.00分。</w:t>
      </w:r>
      <w:r>
        <w:rPr>
          <w:rStyle w:val="ad"/>
          <w:rFonts w:ascii="楷体" w:eastAsia="楷体" w:hAnsi="楷体" w:hint="eastAsia"/>
          <w:b w:val="0"/>
          <w:bCs w:val="0"/>
          <w:spacing w:val="-4"/>
          <w:sz w:val="32"/>
          <w:szCs w:val="32"/>
        </w:rPr>
        <w:br/>
        <w:t>1.满意度完成情况分析</w:t>
      </w:r>
      <w:r>
        <w:rPr>
          <w:rStyle w:val="ad"/>
          <w:rFonts w:ascii="楷体" w:eastAsia="楷体" w:hAnsi="楷体" w:hint="eastAsia"/>
          <w:b w:val="0"/>
          <w:bCs w:val="0"/>
          <w:spacing w:val="-4"/>
          <w:sz w:val="32"/>
          <w:szCs w:val="32"/>
        </w:rPr>
        <w:br/>
        <w:t>“满意度”指标：预期指标值为“≧90%”，根据“满意度调查表”可证，实际完成指标值为“=90%”，指标完成率为100%。</w:t>
      </w:r>
      <w:r>
        <w:rPr>
          <w:rStyle w:val="ad"/>
          <w:rFonts w:ascii="楷体" w:eastAsia="楷体" w:hAnsi="楷体" w:hint="eastAsia"/>
          <w:b w:val="0"/>
          <w:bCs w:val="0"/>
          <w:spacing w:val="-4"/>
          <w:sz w:val="32"/>
          <w:szCs w:val="32"/>
        </w:rPr>
        <w:br/>
        <w:t>综上所述，本指标满分为10分，根据评分标准得10分。</w:t>
      </w:r>
    </w:p>
    <w:p w14:paraId="3AE5B07B" w14:textId="77777777" w:rsidR="00461A82" w:rsidRDefault="00461A82">
      <w:pPr>
        <w:spacing w:line="540" w:lineRule="exact"/>
        <w:ind w:firstLine="567"/>
        <w:rPr>
          <w:rStyle w:val="ad"/>
          <w:rFonts w:ascii="楷体" w:eastAsia="楷体" w:hAnsi="楷体" w:hint="eastAsia"/>
          <w:b w:val="0"/>
          <w:bCs w:val="0"/>
          <w:spacing w:val="-4"/>
          <w:sz w:val="32"/>
          <w:szCs w:val="32"/>
        </w:rPr>
      </w:pPr>
    </w:p>
    <w:p w14:paraId="18B028DE" w14:textId="77777777" w:rsidR="00461A82" w:rsidRDefault="00461A82">
      <w:pPr>
        <w:spacing w:line="540" w:lineRule="exact"/>
        <w:ind w:firstLine="567"/>
        <w:rPr>
          <w:rStyle w:val="ad"/>
          <w:rFonts w:ascii="楷体" w:eastAsia="楷体" w:hAnsi="楷体" w:hint="eastAsia"/>
          <w:spacing w:val="-4"/>
          <w:sz w:val="32"/>
          <w:szCs w:val="32"/>
        </w:rPr>
      </w:pPr>
    </w:p>
    <w:p w14:paraId="391C7962" w14:textId="77777777" w:rsidR="00461A82"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146968F0" w14:textId="77777777" w:rsidR="00461A82"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1、建立完善工作机制：成立专门的基本公共卫生服务项目工作领导小组，明确各部门和人员职责，制定详细的工作计划、流程和考核标准，确保各项工作有序开展。</w:t>
      </w:r>
      <w:r>
        <w:rPr>
          <w:rStyle w:val="ad"/>
          <w:rFonts w:ascii="楷体" w:eastAsia="楷体" w:hAnsi="楷体" w:hint="eastAsia"/>
          <w:b w:val="0"/>
          <w:bCs w:val="0"/>
          <w:spacing w:val="-4"/>
          <w:sz w:val="32"/>
          <w:szCs w:val="32"/>
        </w:rPr>
        <w:br/>
        <w:t>2、加强团队建设：定期组织培训，开展面对面或者下站现场指导，</w:t>
      </w:r>
      <w:proofErr w:type="gramStart"/>
      <w:r>
        <w:rPr>
          <w:rStyle w:val="ad"/>
          <w:rFonts w:ascii="楷体" w:eastAsia="楷体" w:hAnsi="楷体" w:hint="eastAsia"/>
          <w:b w:val="0"/>
          <w:bCs w:val="0"/>
          <w:spacing w:val="-4"/>
          <w:sz w:val="32"/>
          <w:szCs w:val="32"/>
        </w:rPr>
        <w:t>提高站室</w:t>
      </w:r>
      <w:proofErr w:type="gramEnd"/>
      <w:r>
        <w:rPr>
          <w:rStyle w:val="ad"/>
          <w:rFonts w:ascii="楷体" w:eastAsia="楷体" w:hAnsi="楷体" w:hint="eastAsia"/>
          <w:b w:val="0"/>
          <w:bCs w:val="0"/>
          <w:spacing w:val="-4"/>
          <w:sz w:val="32"/>
          <w:szCs w:val="32"/>
        </w:rPr>
        <w:t>业务水平。</w:t>
      </w:r>
      <w:r>
        <w:rPr>
          <w:rStyle w:val="ad"/>
          <w:rFonts w:ascii="楷体" w:eastAsia="楷体" w:hAnsi="楷体" w:hint="eastAsia"/>
          <w:b w:val="0"/>
          <w:bCs w:val="0"/>
          <w:spacing w:val="-4"/>
          <w:sz w:val="32"/>
          <w:szCs w:val="32"/>
        </w:rPr>
        <w:br/>
        <w:t>3、开展广泛宣传：利用社区宣传栏、</w:t>
      </w:r>
      <w:proofErr w:type="gramStart"/>
      <w:r>
        <w:rPr>
          <w:rStyle w:val="ad"/>
          <w:rFonts w:ascii="楷体" w:eastAsia="楷体" w:hAnsi="楷体" w:hint="eastAsia"/>
          <w:b w:val="0"/>
          <w:bCs w:val="0"/>
          <w:spacing w:val="-4"/>
          <w:sz w:val="32"/>
          <w:szCs w:val="32"/>
        </w:rPr>
        <w:t>微信公众号</w:t>
      </w:r>
      <w:proofErr w:type="gramEnd"/>
      <w:r>
        <w:rPr>
          <w:rStyle w:val="ad"/>
          <w:rFonts w:ascii="楷体" w:eastAsia="楷体" w:hAnsi="楷体" w:hint="eastAsia"/>
          <w:b w:val="0"/>
          <w:bCs w:val="0"/>
          <w:spacing w:val="-4"/>
          <w:sz w:val="32"/>
          <w:szCs w:val="32"/>
        </w:rPr>
        <w:t>、健康讲座等多种形式，广泛宣传基本公共卫生服务项目的内容和意义，提高居民知晓率和参与度。</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4、实施信息化管理：运用基本公共卫生服务信息系统，对居民健康档案、慢性病管理等进行信息化管理，提高工作效率和服务质量，便于及时跟踪和评估服务效果。</w:t>
      </w:r>
      <w:r>
        <w:rPr>
          <w:rStyle w:val="ad"/>
          <w:rFonts w:ascii="楷体" w:eastAsia="楷体" w:hAnsi="楷体" w:hint="eastAsia"/>
          <w:b w:val="0"/>
          <w:bCs w:val="0"/>
          <w:spacing w:val="-4"/>
          <w:sz w:val="32"/>
          <w:szCs w:val="32"/>
        </w:rPr>
        <w:br/>
        <w:t>5、强化部门协作：与社区居委会、学校、民政、公安等部门密切合作，共同推进基本公共卫生服务项目的实施。</w:t>
      </w:r>
      <w:r>
        <w:rPr>
          <w:rStyle w:val="ad"/>
          <w:rFonts w:ascii="楷体" w:eastAsia="楷体" w:hAnsi="楷体" w:hint="eastAsia"/>
          <w:b w:val="0"/>
          <w:bCs w:val="0"/>
          <w:spacing w:val="-4"/>
          <w:sz w:val="32"/>
          <w:szCs w:val="32"/>
        </w:rPr>
        <w:br/>
        <w:t>6、面对重大公共卫生事件，组织合理，医疗物资储备充足，人员调配畅通。</w:t>
      </w:r>
      <w:r>
        <w:rPr>
          <w:rStyle w:val="ad"/>
          <w:rFonts w:ascii="楷体" w:eastAsia="楷体" w:hAnsi="楷体" w:hint="eastAsia"/>
          <w:b w:val="0"/>
          <w:bCs w:val="0"/>
          <w:spacing w:val="-4"/>
          <w:sz w:val="32"/>
          <w:szCs w:val="32"/>
        </w:rPr>
        <w:br/>
        <w:t>（二）存在的问题及原因分析</w:t>
      </w:r>
      <w:r>
        <w:rPr>
          <w:rStyle w:val="ad"/>
          <w:rFonts w:ascii="楷体" w:eastAsia="楷体" w:hAnsi="楷体" w:hint="eastAsia"/>
          <w:b w:val="0"/>
          <w:bCs w:val="0"/>
          <w:spacing w:val="-4"/>
          <w:sz w:val="32"/>
          <w:szCs w:val="32"/>
        </w:rPr>
        <w:br/>
        <w:t>1、人员短缺与能力不均：部分社区卫生服务站人员流动性大，个别人员业务能力较弱的情况，影响服务质量和工作效率。</w:t>
      </w:r>
      <w:r>
        <w:rPr>
          <w:rStyle w:val="ad"/>
          <w:rFonts w:ascii="楷体" w:eastAsia="楷体" w:hAnsi="楷体" w:hint="eastAsia"/>
          <w:b w:val="0"/>
          <w:bCs w:val="0"/>
          <w:spacing w:val="-4"/>
          <w:sz w:val="32"/>
          <w:szCs w:val="32"/>
        </w:rPr>
        <w:br/>
        <w:t>2、居民配合度不高：部分居民对基本公共卫生服务项目的认识不够，存在不信任、不配合的现象，如拒绝参加体检、不按时服药等。</w:t>
      </w:r>
      <w:r>
        <w:rPr>
          <w:rStyle w:val="ad"/>
          <w:rFonts w:ascii="楷体" w:eastAsia="楷体" w:hAnsi="楷体" w:hint="eastAsia"/>
          <w:b w:val="0"/>
          <w:bCs w:val="0"/>
          <w:spacing w:val="-4"/>
          <w:sz w:val="32"/>
          <w:szCs w:val="32"/>
        </w:rPr>
        <w:br/>
        <w:t>3、服务质量参差不齐：在健康档案管理、慢性病随访等工作中，存在记录不规范、随访不及时、服务不到位等问题，影响服务质量和效果。 ？</w:t>
      </w:r>
      <w:r>
        <w:rPr>
          <w:rStyle w:val="ad"/>
          <w:rFonts w:ascii="楷体" w:eastAsia="楷体" w:hAnsi="楷体" w:hint="eastAsia"/>
          <w:b w:val="0"/>
          <w:bCs w:val="0"/>
          <w:spacing w:val="-4"/>
          <w:sz w:val="32"/>
          <w:szCs w:val="32"/>
        </w:rPr>
        <w:br/>
        <w:t>4、信息系统不完善：随着工作内容不断增加，信息系统存在功能不完善、数据共享困难等问题，不能很好地满足工作需求。</w:t>
      </w:r>
      <w:r>
        <w:rPr>
          <w:rStyle w:val="ad"/>
          <w:rFonts w:ascii="楷体" w:eastAsia="楷体" w:hAnsi="楷体" w:hint="eastAsia"/>
          <w:b w:val="0"/>
          <w:bCs w:val="0"/>
          <w:spacing w:val="-4"/>
          <w:sz w:val="32"/>
          <w:szCs w:val="32"/>
        </w:rPr>
        <w:br/>
        <w:t xml:space="preserve">5、应急响应速度不够迅速：面对突发重大公共卫生事件，启动应急预案有时不够迅速，影响整体应对效率。 </w:t>
      </w:r>
    </w:p>
    <w:p w14:paraId="2AEB8BD7" w14:textId="77777777" w:rsidR="00461A82"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296089FA" w14:textId="77777777" w:rsidR="00461A82"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1.加强培训，提高相关人员工作水平</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w:t>
      </w:r>
      <w:r>
        <w:rPr>
          <w:rStyle w:val="ad"/>
          <w:rFonts w:ascii="楷体" w:eastAsia="楷体" w:hAnsi="楷体" w:hint="eastAsia"/>
          <w:b w:val="0"/>
          <w:bCs w:val="0"/>
          <w:spacing w:val="-4"/>
          <w:sz w:val="32"/>
          <w:szCs w:val="32"/>
        </w:rPr>
        <w:lastRenderedPageBreak/>
        <w:t>作水平，为预算绩效管理相关工作的顺利开展提供保障。</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2.扎实推进档案规范化建设，提升档案管理水平</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3. 高度重视，加强领导</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79A119C" w14:textId="77777777" w:rsidR="00461A82"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6CA28D0C" w14:textId="77777777" w:rsidR="00461A82"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无其他说明内容。</w:t>
      </w:r>
    </w:p>
    <w:p w14:paraId="3309FD78" w14:textId="77777777" w:rsidR="00461A82" w:rsidRDefault="00461A82">
      <w:pPr>
        <w:spacing w:line="540" w:lineRule="exact"/>
        <w:ind w:firstLine="567"/>
        <w:rPr>
          <w:rStyle w:val="ad"/>
          <w:rFonts w:ascii="仿宋" w:eastAsia="仿宋" w:hAnsi="仿宋" w:hint="eastAsia"/>
          <w:b w:val="0"/>
          <w:spacing w:val="-4"/>
          <w:sz w:val="32"/>
          <w:szCs w:val="32"/>
        </w:rPr>
      </w:pPr>
    </w:p>
    <w:p w14:paraId="214DC507" w14:textId="77777777" w:rsidR="00461A82" w:rsidRDefault="00461A82">
      <w:pPr>
        <w:spacing w:line="540" w:lineRule="exact"/>
        <w:ind w:firstLine="567"/>
        <w:rPr>
          <w:rStyle w:val="ad"/>
          <w:rFonts w:ascii="仿宋" w:eastAsia="仿宋" w:hAnsi="仿宋" w:hint="eastAsia"/>
          <w:b w:val="0"/>
          <w:spacing w:val="-4"/>
          <w:sz w:val="32"/>
          <w:szCs w:val="32"/>
        </w:rPr>
      </w:pPr>
    </w:p>
    <w:p w14:paraId="3F8C6E9E" w14:textId="77777777" w:rsidR="00461A82" w:rsidRDefault="00461A82">
      <w:pPr>
        <w:spacing w:line="540" w:lineRule="exact"/>
        <w:ind w:firstLine="567"/>
        <w:rPr>
          <w:rStyle w:val="ad"/>
          <w:rFonts w:ascii="仿宋" w:eastAsia="仿宋" w:hAnsi="仿宋" w:hint="eastAsia"/>
          <w:b w:val="0"/>
          <w:spacing w:val="-4"/>
          <w:sz w:val="32"/>
          <w:szCs w:val="32"/>
        </w:rPr>
      </w:pPr>
    </w:p>
    <w:p w14:paraId="097C6B68" w14:textId="77777777" w:rsidR="00461A82" w:rsidRDefault="00461A82">
      <w:pPr>
        <w:spacing w:line="540" w:lineRule="exact"/>
        <w:ind w:firstLine="567"/>
        <w:rPr>
          <w:rStyle w:val="ad"/>
          <w:rFonts w:ascii="仿宋" w:eastAsia="仿宋" w:hAnsi="仿宋" w:hint="eastAsia"/>
          <w:b w:val="0"/>
          <w:spacing w:val="-4"/>
          <w:sz w:val="32"/>
          <w:szCs w:val="32"/>
        </w:rPr>
      </w:pPr>
    </w:p>
    <w:p w14:paraId="05313D9E" w14:textId="77777777" w:rsidR="00461A82" w:rsidRDefault="00461A82">
      <w:pPr>
        <w:spacing w:line="540" w:lineRule="exact"/>
        <w:ind w:firstLine="567"/>
        <w:rPr>
          <w:rStyle w:val="ad"/>
          <w:rFonts w:ascii="仿宋" w:eastAsia="仿宋" w:hAnsi="仿宋" w:hint="eastAsia"/>
          <w:b w:val="0"/>
          <w:spacing w:val="-4"/>
          <w:sz w:val="32"/>
          <w:szCs w:val="32"/>
        </w:rPr>
      </w:pPr>
    </w:p>
    <w:sectPr w:rsidR="00461A8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BD264" w14:textId="77777777" w:rsidR="00EF3629" w:rsidRDefault="00EF3629">
      <w:r>
        <w:separator/>
      </w:r>
    </w:p>
  </w:endnote>
  <w:endnote w:type="continuationSeparator" w:id="0">
    <w:p w14:paraId="70663429" w14:textId="77777777" w:rsidR="00EF3629" w:rsidRDefault="00EF3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0CDEE10D" w14:textId="77777777" w:rsidR="00461A82" w:rsidRDefault="00000000">
        <w:pPr>
          <w:pStyle w:val="a5"/>
          <w:jc w:val="center"/>
        </w:pPr>
        <w:r>
          <w:fldChar w:fldCharType="begin"/>
        </w:r>
        <w:r>
          <w:instrText>PAGE   \* MERGEFORMAT</w:instrText>
        </w:r>
        <w:r>
          <w:fldChar w:fldCharType="separate"/>
        </w:r>
        <w:r>
          <w:rPr>
            <w:lang w:val="zh-CN"/>
          </w:rPr>
          <w:t>2</w:t>
        </w:r>
        <w:r>
          <w:fldChar w:fldCharType="end"/>
        </w:r>
      </w:p>
    </w:sdtContent>
  </w:sdt>
  <w:p w14:paraId="5D6C7A33" w14:textId="77777777" w:rsidR="00461A82" w:rsidRDefault="00461A8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72AC4" w14:textId="77777777" w:rsidR="00EF3629" w:rsidRDefault="00EF3629">
      <w:r>
        <w:separator/>
      </w:r>
    </w:p>
  </w:footnote>
  <w:footnote w:type="continuationSeparator" w:id="0">
    <w:p w14:paraId="2C33D904" w14:textId="77777777" w:rsidR="00EF3629" w:rsidRDefault="00EF36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3868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61A82"/>
    <w:rsid w:val="00502BA7"/>
    <w:rsid w:val="005162F1"/>
    <w:rsid w:val="00535153"/>
    <w:rsid w:val="00554F82"/>
    <w:rsid w:val="0056390D"/>
    <w:rsid w:val="005719B0"/>
    <w:rsid w:val="005D10D6"/>
    <w:rsid w:val="00682BF9"/>
    <w:rsid w:val="00855E3A"/>
    <w:rsid w:val="0091457F"/>
    <w:rsid w:val="00922CB9"/>
    <w:rsid w:val="009A0637"/>
    <w:rsid w:val="009C3E73"/>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EF3629"/>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CE169"/>
  <w15:docId w15:val="{F7D017DC-F135-4E81-8467-9E4FFB69B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24</Pages>
  <Words>6270</Words>
  <Characters>6585</Characters>
  <Application>Microsoft Office Word</Application>
  <DocSecurity>0</DocSecurity>
  <Lines>329</Lines>
  <Paragraphs>39</Paragraphs>
  <ScaleCrop>false</ScaleCrop>
  <Company/>
  <LinksUpToDate>false</LinksUpToDate>
  <CharactersWithSpaces>12816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2025-09-08T03:02:00Z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