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7C4" w:rsidRDefault="0053501C">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7307C4" w:rsidRDefault="007307C4">
      <w:pPr>
        <w:spacing w:line="540" w:lineRule="exact"/>
        <w:jc w:val="center"/>
        <w:rPr>
          <w:rFonts w:ascii="华文中宋" w:eastAsia="华文中宋" w:hAnsi="华文中宋" w:cs="宋体"/>
          <w:b/>
          <w:kern w:val="0"/>
          <w:sz w:val="52"/>
          <w:szCs w:val="52"/>
        </w:rPr>
      </w:pPr>
    </w:p>
    <w:p w:rsidR="007307C4" w:rsidRDefault="007307C4">
      <w:pPr>
        <w:spacing w:line="540" w:lineRule="exact"/>
        <w:jc w:val="center"/>
        <w:rPr>
          <w:rFonts w:ascii="华文中宋" w:eastAsia="华文中宋" w:hAnsi="华文中宋" w:cs="宋体"/>
          <w:b/>
          <w:kern w:val="0"/>
          <w:sz w:val="52"/>
          <w:szCs w:val="52"/>
        </w:rPr>
      </w:pPr>
    </w:p>
    <w:p w:rsidR="007307C4" w:rsidRDefault="007307C4">
      <w:pPr>
        <w:spacing w:line="540" w:lineRule="exact"/>
        <w:jc w:val="center"/>
        <w:rPr>
          <w:rFonts w:ascii="华文中宋" w:eastAsia="华文中宋" w:hAnsi="华文中宋" w:cs="宋体"/>
          <w:b/>
          <w:kern w:val="0"/>
          <w:sz w:val="52"/>
          <w:szCs w:val="52"/>
        </w:rPr>
      </w:pPr>
    </w:p>
    <w:p w:rsidR="007307C4" w:rsidRDefault="007307C4">
      <w:pPr>
        <w:spacing w:line="540" w:lineRule="exact"/>
        <w:jc w:val="center"/>
        <w:rPr>
          <w:rFonts w:ascii="华文中宋" w:eastAsia="华文中宋" w:hAnsi="华文中宋" w:cs="宋体"/>
          <w:b/>
          <w:kern w:val="0"/>
          <w:sz w:val="52"/>
          <w:szCs w:val="52"/>
        </w:rPr>
      </w:pPr>
    </w:p>
    <w:p w:rsidR="007307C4" w:rsidRDefault="007307C4">
      <w:pPr>
        <w:spacing w:line="540" w:lineRule="exact"/>
        <w:jc w:val="center"/>
        <w:rPr>
          <w:rFonts w:ascii="华文中宋" w:eastAsia="华文中宋" w:hAnsi="华文中宋" w:cs="宋体"/>
          <w:b/>
          <w:kern w:val="0"/>
          <w:sz w:val="52"/>
          <w:szCs w:val="52"/>
        </w:rPr>
      </w:pPr>
    </w:p>
    <w:p w:rsidR="007307C4" w:rsidRDefault="007307C4">
      <w:pPr>
        <w:spacing w:line="540" w:lineRule="exact"/>
        <w:jc w:val="center"/>
        <w:rPr>
          <w:rFonts w:ascii="华文中宋" w:eastAsia="华文中宋" w:hAnsi="华文中宋" w:cs="宋体"/>
          <w:b/>
          <w:kern w:val="0"/>
          <w:sz w:val="52"/>
          <w:szCs w:val="52"/>
        </w:rPr>
      </w:pPr>
    </w:p>
    <w:p w:rsidR="007307C4" w:rsidRDefault="0053501C">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7307C4" w:rsidRDefault="007307C4">
      <w:pPr>
        <w:spacing w:line="540" w:lineRule="exact"/>
        <w:jc w:val="center"/>
        <w:rPr>
          <w:rFonts w:ascii="华文中宋" w:eastAsia="华文中宋" w:hAnsi="华文中宋" w:cs="宋体"/>
          <w:b/>
          <w:kern w:val="0"/>
          <w:sz w:val="52"/>
          <w:szCs w:val="52"/>
        </w:rPr>
      </w:pPr>
    </w:p>
    <w:p w:rsidR="007307C4" w:rsidRDefault="0053501C">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7307C4" w:rsidRDefault="007307C4">
      <w:pPr>
        <w:spacing w:line="540" w:lineRule="exact"/>
        <w:jc w:val="center"/>
        <w:rPr>
          <w:rFonts w:eastAsia="仿宋_GB2312" w:hAnsi="宋体" w:cs="宋体"/>
          <w:kern w:val="0"/>
          <w:sz w:val="30"/>
          <w:szCs w:val="30"/>
        </w:rPr>
      </w:pPr>
    </w:p>
    <w:p w:rsidR="007307C4" w:rsidRDefault="007307C4">
      <w:pPr>
        <w:spacing w:line="540" w:lineRule="exact"/>
        <w:jc w:val="center"/>
        <w:rPr>
          <w:rFonts w:eastAsia="仿宋_GB2312" w:hAnsi="宋体" w:cs="宋体"/>
          <w:kern w:val="0"/>
          <w:sz w:val="30"/>
          <w:szCs w:val="30"/>
        </w:rPr>
      </w:pPr>
    </w:p>
    <w:p w:rsidR="007307C4" w:rsidRDefault="007307C4">
      <w:pPr>
        <w:spacing w:line="540" w:lineRule="exact"/>
        <w:jc w:val="center"/>
        <w:rPr>
          <w:rFonts w:eastAsia="仿宋_GB2312" w:hAnsi="宋体" w:cs="宋体"/>
          <w:kern w:val="0"/>
          <w:sz w:val="30"/>
          <w:szCs w:val="30"/>
        </w:rPr>
      </w:pPr>
    </w:p>
    <w:p w:rsidR="007307C4" w:rsidRDefault="007307C4">
      <w:pPr>
        <w:spacing w:line="540" w:lineRule="exact"/>
        <w:jc w:val="center"/>
        <w:rPr>
          <w:rFonts w:eastAsia="仿宋_GB2312" w:hAnsi="宋体" w:cs="宋体"/>
          <w:kern w:val="0"/>
          <w:sz w:val="30"/>
          <w:szCs w:val="30"/>
        </w:rPr>
      </w:pPr>
    </w:p>
    <w:p w:rsidR="007307C4" w:rsidRDefault="007307C4">
      <w:pPr>
        <w:spacing w:line="540" w:lineRule="exact"/>
        <w:jc w:val="center"/>
        <w:rPr>
          <w:rFonts w:eastAsia="仿宋_GB2312" w:hAnsi="宋体" w:cs="宋体"/>
          <w:kern w:val="0"/>
          <w:sz w:val="30"/>
          <w:szCs w:val="30"/>
        </w:rPr>
      </w:pPr>
    </w:p>
    <w:p w:rsidR="007307C4" w:rsidRDefault="007307C4">
      <w:pPr>
        <w:spacing w:line="540" w:lineRule="exact"/>
        <w:jc w:val="center"/>
        <w:rPr>
          <w:rFonts w:eastAsia="仿宋_GB2312" w:hAnsi="宋体" w:cs="宋体"/>
          <w:kern w:val="0"/>
          <w:sz w:val="30"/>
          <w:szCs w:val="30"/>
        </w:rPr>
      </w:pPr>
    </w:p>
    <w:p w:rsidR="007307C4" w:rsidRDefault="007307C4">
      <w:pPr>
        <w:spacing w:line="540" w:lineRule="exact"/>
        <w:rPr>
          <w:rFonts w:eastAsia="仿宋_GB2312" w:hAnsi="宋体" w:cs="宋体"/>
          <w:kern w:val="0"/>
          <w:sz w:val="30"/>
          <w:szCs w:val="30"/>
        </w:rPr>
      </w:pPr>
    </w:p>
    <w:p w:rsidR="007307C4" w:rsidRDefault="007307C4">
      <w:pPr>
        <w:spacing w:line="700" w:lineRule="exact"/>
        <w:jc w:val="left"/>
        <w:rPr>
          <w:rFonts w:eastAsia="仿宋_GB2312" w:hAnsi="宋体" w:cs="宋体"/>
          <w:kern w:val="0"/>
          <w:sz w:val="36"/>
          <w:szCs w:val="36"/>
        </w:rPr>
      </w:pPr>
    </w:p>
    <w:p w:rsidR="007307C4" w:rsidRDefault="0053501C">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昌吉市阿什里乡中心学校室内足球场设备采购款</w:t>
      </w:r>
    </w:p>
    <w:p w:rsidR="007307C4" w:rsidRDefault="0053501C">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昌吉市阿什里乡中心学校</w:t>
      </w:r>
    </w:p>
    <w:p w:rsidR="007307C4" w:rsidRDefault="0053501C">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昌吉市阿什里乡中心学校</w:t>
      </w:r>
    </w:p>
    <w:p w:rsidR="007307C4" w:rsidRDefault="0053501C">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张宏伟</w:t>
      </w:r>
    </w:p>
    <w:p w:rsidR="007307C4" w:rsidRDefault="0053501C">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06</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日</w:t>
      </w:r>
    </w:p>
    <w:p w:rsidR="007307C4" w:rsidRDefault="007307C4">
      <w:pPr>
        <w:spacing w:line="700" w:lineRule="exact"/>
        <w:ind w:firstLineChars="236" w:firstLine="708"/>
        <w:jc w:val="left"/>
        <w:rPr>
          <w:rFonts w:eastAsia="仿宋_GB2312" w:hAnsi="宋体" w:cs="宋体"/>
          <w:kern w:val="0"/>
          <w:sz w:val="30"/>
          <w:szCs w:val="30"/>
        </w:rPr>
      </w:pPr>
    </w:p>
    <w:p w:rsidR="007307C4" w:rsidRDefault="007307C4">
      <w:pPr>
        <w:spacing w:line="540" w:lineRule="exact"/>
        <w:rPr>
          <w:rStyle w:val="a8"/>
          <w:rFonts w:ascii="黑体" w:eastAsia="黑体" w:hAnsi="黑体"/>
          <w:b w:val="0"/>
          <w:spacing w:val="-4"/>
          <w:sz w:val="32"/>
          <w:szCs w:val="32"/>
        </w:rPr>
      </w:pPr>
    </w:p>
    <w:p w:rsidR="007307C4" w:rsidRDefault="0053501C">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7307C4" w:rsidRDefault="0053501C">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r>
        <w:rPr>
          <w:rStyle w:val="a8"/>
          <w:rFonts w:ascii="楷体" w:eastAsia="楷体" w:hAnsi="楷体" w:hint="eastAsia"/>
          <w:spacing w:val="-4"/>
          <w:sz w:val="32"/>
          <w:szCs w:val="32"/>
        </w:rPr>
        <w:t>。</w:t>
      </w:r>
    </w:p>
    <w:p w:rsidR="007307C4" w:rsidRDefault="005350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国家体育政策推动：依据《全民健身计划》《关于深化体教融合促进青少年健康发展的意见》等文件要求，国家大力倡导青少年体育教育，明确提出要加强学校体育设施建设，保障学生每天校内、校外各</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小时体育活动时间</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。足球场设备购置是落实国家“体教融合”战略，推动青少年足球运动普及的重要举措。</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地方教育规划需求：结合昌吉市或新疆维吾尔自治区关于学校体育设施升级的相关规划，如“校园足球特色学校建设计划”，通过完善足球场地设备，助力学校申报或巩固“全国青少年校园足球特色学校”资质，响应地方教育部门对体育教育基础设施的建设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）项目名称：昌吉市阿什里乡中心学校室内足球场设备采购款项目（以下简称“该项目”或“项目”）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年我校投入</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万元进行我校室内足球场设备设施采购。计划完成室内足球场建设</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个。工程完工率达到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，验收合格率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。用于设备设施采购</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万元，装修改造</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万元。本项目于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日前完成，通过对本项目的实施，进一步完善了特色学校基础设施建设，丰富了学生课后业余生活。改善了教育教学质量，使受益家长、学生及职工满意度达到</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及以上。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3.</w:t>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实施主体：昌吉</w:t>
      </w:r>
      <w:r>
        <w:rPr>
          <w:rStyle w:val="a8"/>
          <w:rFonts w:ascii="楷体" w:eastAsia="楷体" w:hAnsi="楷体" w:hint="eastAsia"/>
          <w:b w:val="0"/>
          <w:bCs w:val="0"/>
          <w:spacing w:val="-4"/>
          <w:sz w:val="32"/>
          <w:szCs w:val="32"/>
        </w:rPr>
        <w:t>市阿什里乡中心学校。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实施时间：本项目实施周期为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实施情况：昌吉市阿什里乡中心学校室内足球场设备采购款项目是由根据国家体育政策推动，依据《全民健身计划》《关于深化体教融合</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促进青少年健康发展的意见》等文件要求精神，由昌吉市教育局审批开展的项目，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采购符合国家标准的足球场地设备，提升体育教学与训练条件，完善场地安全防护设施，保障师生使用安全，提高设备使用效率，助力校园体育活动常态化开展。</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年我单位根据工作计划有序开展，采购橡胶颗粒地面一批，足球场防护网安装维护一批，在场</w:t>
      </w:r>
      <w:r>
        <w:rPr>
          <w:rStyle w:val="a8"/>
          <w:rFonts w:ascii="楷体" w:eastAsia="楷体" w:hAnsi="楷体" w:hint="eastAsia"/>
          <w:b w:val="0"/>
          <w:bCs w:val="0"/>
          <w:spacing w:val="-4"/>
          <w:sz w:val="32"/>
          <w:szCs w:val="32"/>
        </w:rPr>
        <w:t>区为了体育训练方便，购置布置饮水机一台，安装期间租赁登高驾车一台，场地按照足球场建立要求逐一改善，购置预期时间内完成项目的设备采购工作，并于年底前进行验收交付，于年底前交付使用，同步建立设备管理台账，明确维护责任人，进一步提高师生满意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）主要职能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坚持社会主义办学方向，全面贯彻党的教育方针，全面提高教育教学质量，对学生进行德育、智育、体育、美育和劳动教育，培养德、智、体等全面发展社会主义建设者和接班人，贯彻执行国家教育政策、法规。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）机构设置情况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昌吉市阿什里乡中心学校无下属预</w:t>
      </w:r>
      <w:r>
        <w:rPr>
          <w:rStyle w:val="a8"/>
          <w:rFonts w:ascii="楷体" w:eastAsia="楷体" w:hAnsi="楷体" w:hint="eastAsia"/>
          <w:b w:val="0"/>
          <w:bCs w:val="0"/>
          <w:spacing w:val="-4"/>
          <w:sz w:val="32"/>
          <w:szCs w:val="32"/>
        </w:rPr>
        <w:t>算单位，下设</w:t>
      </w:r>
      <w:r>
        <w:rPr>
          <w:rStyle w:val="a8"/>
          <w:rFonts w:ascii="楷体" w:eastAsia="楷体" w:hAnsi="楷体" w:hint="eastAsia"/>
          <w:b w:val="0"/>
          <w:bCs w:val="0"/>
          <w:spacing w:val="-4"/>
          <w:sz w:val="32"/>
          <w:szCs w:val="32"/>
        </w:rPr>
        <w:t xml:space="preserve"> 5 </w:t>
      </w:r>
      <w:r>
        <w:rPr>
          <w:rStyle w:val="a8"/>
          <w:rFonts w:ascii="楷体" w:eastAsia="楷体" w:hAnsi="楷体" w:hint="eastAsia"/>
          <w:b w:val="0"/>
          <w:bCs w:val="0"/>
          <w:spacing w:val="-4"/>
          <w:sz w:val="32"/>
          <w:szCs w:val="32"/>
        </w:rPr>
        <w:t>个处室，分别是：教务处、德育处、总务处、工会、后勤部。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昌吉市阿什里乡中心学校编制数</w:t>
      </w:r>
      <w:r>
        <w:rPr>
          <w:rStyle w:val="a8"/>
          <w:rFonts w:ascii="楷体" w:eastAsia="楷体" w:hAnsi="楷体" w:hint="eastAsia"/>
          <w:b w:val="0"/>
          <w:bCs w:val="0"/>
          <w:spacing w:val="-4"/>
          <w:sz w:val="32"/>
          <w:szCs w:val="32"/>
        </w:rPr>
        <w:t xml:space="preserve"> 31</w:t>
      </w:r>
      <w:r>
        <w:rPr>
          <w:rStyle w:val="a8"/>
          <w:rFonts w:ascii="楷体" w:eastAsia="楷体" w:hAnsi="楷体" w:hint="eastAsia"/>
          <w:b w:val="0"/>
          <w:bCs w:val="0"/>
          <w:spacing w:val="-4"/>
          <w:sz w:val="32"/>
          <w:szCs w:val="32"/>
        </w:rPr>
        <w:t>，实有人数</w:t>
      </w:r>
      <w:r>
        <w:rPr>
          <w:rStyle w:val="a8"/>
          <w:rFonts w:ascii="楷体" w:eastAsia="楷体" w:hAnsi="楷体" w:hint="eastAsia"/>
          <w:b w:val="0"/>
          <w:bCs w:val="0"/>
          <w:spacing w:val="-4"/>
          <w:sz w:val="32"/>
          <w:szCs w:val="32"/>
        </w:rPr>
        <w:t xml:space="preserve"> 177 </w:t>
      </w:r>
      <w:r>
        <w:rPr>
          <w:rStyle w:val="a8"/>
          <w:rFonts w:ascii="楷体" w:eastAsia="楷体" w:hAnsi="楷体" w:hint="eastAsia"/>
          <w:b w:val="0"/>
          <w:bCs w:val="0"/>
          <w:spacing w:val="-4"/>
          <w:sz w:val="32"/>
          <w:szCs w:val="32"/>
        </w:rPr>
        <w:t>人，其中：</w:t>
      </w:r>
      <w:r>
        <w:rPr>
          <w:rStyle w:val="a8"/>
          <w:rFonts w:ascii="楷体" w:eastAsia="楷体" w:hAnsi="楷体" w:hint="eastAsia"/>
          <w:b w:val="0"/>
          <w:bCs w:val="0"/>
          <w:spacing w:val="-4"/>
          <w:sz w:val="32"/>
          <w:szCs w:val="32"/>
        </w:rPr>
        <w:lastRenderedPageBreak/>
        <w:t>在职</w:t>
      </w:r>
      <w:r>
        <w:rPr>
          <w:rStyle w:val="a8"/>
          <w:rFonts w:ascii="楷体" w:eastAsia="楷体" w:hAnsi="楷体" w:hint="eastAsia"/>
          <w:b w:val="0"/>
          <w:bCs w:val="0"/>
          <w:spacing w:val="-4"/>
          <w:sz w:val="32"/>
          <w:szCs w:val="32"/>
        </w:rPr>
        <w:t xml:space="preserve"> 91 </w:t>
      </w:r>
      <w:r>
        <w:rPr>
          <w:rStyle w:val="a8"/>
          <w:rFonts w:ascii="楷体" w:eastAsia="楷体" w:hAnsi="楷体" w:hint="eastAsia"/>
          <w:b w:val="0"/>
          <w:bCs w:val="0"/>
          <w:spacing w:val="-4"/>
          <w:sz w:val="32"/>
          <w:szCs w:val="32"/>
        </w:rPr>
        <w:t>人，减少</w:t>
      </w:r>
      <w:r>
        <w:rPr>
          <w:rStyle w:val="a8"/>
          <w:rFonts w:ascii="楷体" w:eastAsia="楷体" w:hAnsi="楷体" w:hint="eastAsia"/>
          <w:b w:val="0"/>
          <w:bCs w:val="0"/>
          <w:spacing w:val="-4"/>
          <w:sz w:val="32"/>
          <w:szCs w:val="32"/>
        </w:rPr>
        <w:t xml:space="preserve"> 5 </w:t>
      </w:r>
      <w:r>
        <w:rPr>
          <w:rStyle w:val="a8"/>
          <w:rFonts w:ascii="楷体" w:eastAsia="楷体" w:hAnsi="楷体" w:hint="eastAsia"/>
          <w:b w:val="0"/>
          <w:bCs w:val="0"/>
          <w:spacing w:val="-4"/>
          <w:sz w:val="32"/>
          <w:szCs w:val="32"/>
        </w:rPr>
        <w:t>人；退休</w:t>
      </w:r>
      <w:r>
        <w:rPr>
          <w:rStyle w:val="a8"/>
          <w:rFonts w:ascii="楷体" w:eastAsia="楷体" w:hAnsi="楷体" w:hint="eastAsia"/>
          <w:b w:val="0"/>
          <w:bCs w:val="0"/>
          <w:spacing w:val="-4"/>
          <w:sz w:val="32"/>
          <w:szCs w:val="32"/>
        </w:rPr>
        <w:t xml:space="preserve"> 86 </w:t>
      </w:r>
      <w:r>
        <w:rPr>
          <w:rStyle w:val="a8"/>
          <w:rFonts w:ascii="楷体" w:eastAsia="楷体" w:hAnsi="楷体" w:hint="eastAsia"/>
          <w:b w:val="0"/>
          <w:bCs w:val="0"/>
          <w:spacing w:val="-4"/>
          <w:sz w:val="32"/>
          <w:szCs w:val="32"/>
        </w:rPr>
        <w:t>人，增加</w:t>
      </w:r>
      <w:r>
        <w:rPr>
          <w:rStyle w:val="a8"/>
          <w:rFonts w:ascii="楷体" w:eastAsia="楷体" w:hAnsi="楷体" w:hint="eastAsia"/>
          <w:b w:val="0"/>
          <w:bCs w:val="0"/>
          <w:spacing w:val="-4"/>
          <w:sz w:val="32"/>
          <w:szCs w:val="32"/>
        </w:rPr>
        <w:t xml:space="preserve"> 5 </w:t>
      </w:r>
      <w:r>
        <w:rPr>
          <w:rStyle w:val="a8"/>
          <w:rFonts w:ascii="楷体" w:eastAsia="楷体" w:hAnsi="楷体" w:hint="eastAsia"/>
          <w:b w:val="0"/>
          <w:bCs w:val="0"/>
          <w:spacing w:val="-4"/>
          <w:sz w:val="32"/>
          <w:szCs w:val="32"/>
        </w:rPr>
        <w:t>人；离休</w:t>
      </w:r>
      <w:r>
        <w:rPr>
          <w:rStyle w:val="a8"/>
          <w:rFonts w:ascii="楷体" w:eastAsia="楷体" w:hAnsi="楷体" w:hint="eastAsia"/>
          <w:b w:val="0"/>
          <w:bCs w:val="0"/>
          <w:spacing w:val="-4"/>
          <w:sz w:val="32"/>
          <w:szCs w:val="32"/>
        </w:rPr>
        <w:t xml:space="preserve"> 0 </w:t>
      </w:r>
      <w:r>
        <w:rPr>
          <w:rStyle w:val="a8"/>
          <w:rFonts w:ascii="楷体" w:eastAsia="楷体" w:hAnsi="楷体" w:hint="eastAsia"/>
          <w:b w:val="0"/>
          <w:bCs w:val="0"/>
          <w:spacing w:val="-4"/>
          <w:sz w:val="32"/>
          <w:szCs w:val="32"/>
        </w:rPr>
        <w:t>人，增加</w:t>
      </w:r>
      <w:r>
        <w:rPr>
          <w:rStyle w:val="a8"/>
          <w:rFonts w:ascii="楷体" w:eastAsia="楷体" w:hAnsi="楷体" w:hint="eastAsia"/>
          <w:b w:val="0"/>
          <w:bCs w:val="0"/>
          <w:spacing w:val="-4"/>
          <w:sz w:val="32"/>
          <w:szCs w:val="32"/>
        </w:rPr>
        <w:t xml:space="preserve"> 0 </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）项目资金安排落实、总投入等情况分析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根据《关于申请阿什里中心学校体育馆教学设备采购资金的请示》（昌市党财〔</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号）文件，本项目年初预算安排总额为</w:t>
      </w:r>
      <w:r>
        <w:rPr>
          <w:rStyle w:val="a8"/>
          <w:rFonts w:ascii="楷体" w:eastAsia="楷体" w:hAnsi="楷体" w:hint="eastAsia"/>
          <w:b w:val="0"/>
          <w:bCs w:val="0"/>
          <w:spacing w:val="-4"/>
          <w:sz w:val="32"/>
          <w:szCs w:val="32"/>
        </w:rPr>
        <w:t>15.00</w:t>
      </w:r>
      <w:r>
        <w:rPr>
          <w:rStyle w:val="a8"/>
          <w:rFonts w:ascii="楷体" w:eastAsia="楷体" w:hAnsi="楷体" w:hint="eastAsia"/>
          <w:b w:val="0"/>
          <w:bCs w:val="0"/>
          <w:spacing w:val="-4"/>
          <w:sz w:val="32"/>
          <w:szCs w:val="32"/>
        </w:rPr>
        <w:t>万元，资金来源为本级部门预算，其中：财政资金</w:t>
      </w:r>
      <w:r>
        <w:rPr>
          <w:rStyle w:val="a8"/>
          <w:rFonts w:ascii="楷体" w:eastAsia="楷体" w:hAnsi="楷体" w:hint="eastAsia"/>
          <w:b w:val="0"/>
          <w:bCs w:val="0"/>
          <w:spacing w:val="-4"/>
          <w:sz w:val="32"/>
          <w:szCs w:val="32"/>
        </w:rPr>
        <w:t>15.00</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本项目全</w:t>
      </w:r>
      <w:r>
        <w:rPr>
          <w:rStyle w:val="a8"/>
          <w:rFonts w:ascii="楷体" w:eastAsia="楷体" w:hAnsi="楷体" w:hint="eastAsia"/>
          <w:b w:val="0"/>
          <w:bCs w:val="0"/>
          <w:spacing w:val="-4"/>
          <w:sz w:val="32"/>
          <w:szCs w:val="32"/>
        </w:rPr>
        <w:t>年预算安排总额为</w:t>
      </w:r>
      <w:r>
        <w:rPr>
          <w:rStyle w:val="a8"/>
          <w:rFonts w:ascii="楷体" w:eastAsia="楷体" w:hAnsi="楷体" w:hint="eastAsia"/>
          <w:b w:val="0"/>
          <w:bCs w:val="0"/>
          <w:spacing w:val="-4"/>
          <w:sz w:val="32"/>
          <w:szCs w:val="32"/>
        </w:rPr>
        <w:t>15.00</w:t>
      </w:r>
      <w:r>
        <w:rPr>
          <w:rStyle w:val="a8"/>
          <w:rFonts w:ascii="楷体" w:eastAsia="楷体" w:hAnsi="楷体" w:hint="eastAsia"/>
          <w:b w:val="0"/>
          <w:bCs w:val="0"/>
          <w:spacing w:val="-4"/>
          <w:sz w:val="32"/>
          <w:szCs w:val="32"/>
        </w:rPr>
        <w:t>万元，预算调整数为</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万元，追加</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万元，预算调整率为</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年本项目实际收到预算资金</w:t>
      </w:r>
      <w:r>
        <w:rPr>
          <w:rStyle w:val="a8"/>
          <w:rFonts w:ascii="楷体" w:eastAsia="楷体" w:hAnsi="楷体" w:hint="eastAsia"/>
          <w:b w:val="0"/>
          <w:bCs w:val="0"/>
          <w:spacing w:val="-4"/>
          <w:sz w:val="32"/>
          <w:szCs w:val="32"/>
        </w:rPr>
        <w:t>15.00</w:t>
      </w:r>
      <w:r>
        <w:rPr>
          <w:rStyle w:val="a8"/>
          <w:rFonts w:ascii="楷体" w:eastAsia="楷体" w:hAnsi="楷体" w:hint="eastAsia"/>
          <w:b w:val="0"/>
          <w:bCs w:val="0"/>
          <w:spacing w:val="-4"/>
          <w:sz w:val="32"/>
          <w:szCs w:val="32"/>
        </w:rPr>
        <w:t>万元，预算资金到位率为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日，本项目实际支付资金</w:t>
      </w:r>
      <w:r>
        <w:rPr>
          <w:rStyle w:val="a8"/>
          <w:rFonts w:ascii="楷体" w:eastAsia="楷体" w:hAnsi="楷体" w:hint="eastAsia"/>
          <w:b w:val="0"/>
          <w:bCs w:val="0"/>
          <w:spacing w:val="-4"/>
          <w:sz w:val="32"/>
          <w:szCs w:val="32"/>
        </w:rPr>
        <w:t>15.00</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。本项目资金主要用于支付室内足球场地装修费费用</w:t>
      </w:r>
      <w:r>
        <w:rPr>
          <w:rStyle w:val="a8"/>
          <w:rFonts w:ascii="楷体" w:eastAsia="楷体" w:hAnsi="楷体" w:hint="eastAsia"/>
          <w:b w:val="0"/>
          <w:bCs w:val="0"/>
          <w:spacing w:val="-4"/>
          <w:sz w:val="32"/>
          <w:szCs w:val="32"/>
        </w:rPr>
        <w:t>6.00</w:t>
      </w:r>
      <w:r>
        <w:rPr>
          <w:rStyle w:val="a8"/>
          <w:rFonts w:ascii="楷体" w:eastAsia="楷体" w:hAnsi="楷体" w:hint="eastAsia"/>
          <w:b w:val="0"/>
          <w:bCs w:val="0"/>
          <w:spacing w:val="-4"/>
          <w:sz w:val="32"/>
          <w:szCs w:val="32"/>
        </w:rPr>
        <w:t>万元室内足球场设施购置费用</w:t>
      </w:r>
      <w:r>
        <w:rPr>
          <w:rStyle w:val="a8"/>
          <w:rFonts w:ascii="楷体" w:eastAsia="楷体" w:hAnsi="楷体" w:hint="eastAsia"/>
          <w:b w:val="0"/>
          <w:bCs w:val="0"/>
          <w:spacing w:val="-4"/>
          <w:sz w:val="32"/>
          <w:szCs w:val="32"/>
        </w:rPr>
        <w:t>9.00</w:t>
      </w:r>
      <w:r>
        <w:rPr>
          <w:rStyle w:val="a8"/>
          <w:rFonts w:ascii="楷体" w:eastAsia="楷体" w:hAnsi="楷体" w:hint="eastAsia"/>
          <w:b w:val="0"/>
          <w:bCs w:val="0"/>
          <w:spacing w:val="-4"/>
          <w:sz w:val="32"/>
          <w:szCs w:val="32"/>
        </w:rPr>
        <w:t>万元。</w:t>
      </w:r>
    </w:p>
    <w:p w:rsidR="007307C4" w:rsidRDefault="0053501C">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7307C4" w:rsidRDefault="005350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容为：计划完成室内足球场建设</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个。计划投资设备设施采购</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万元，采购足球场地橡胶颗粒</w:t>
      </w:r>
      <w:r>
        <w:rPr>
          <w:rStyle w:val="a8"/>
          <w:rFonts w:ascii="楷体" w:eastAsia="楷体" w:hAnsi="楷体" w:hint="eastAsia"/>
          <w:b w:val="0"/>
          <w:bCs w:val="0"/>
          <w:spacing w:val="-4"/>
          <w:sz w:val="32"/>
          <w:szCs w:val="32"/>
        </w:rPr>
        <w:t>地面一批，采购饮水机一台等，计划装修改造</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万元，用于租赁登高车及场地维护。通过对本项目的实施，进一步完善特色学校基础设施建设，丰富学生课后业余生活。改善教育教学质量，使受益家长、学生及职工满意，同时提升校园体育精神，鼓励师生强生健体，打造和谐、健康、向上的校园生活。</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根据《中华人民共和国预算法》《财政支出绩效评价管理暂行办法》（财预〔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号）、《自治区党委自治区人民政府关于全面实施预算绩效管理的实施意见》</w:t>
      </w:r>
      <w:r>
        <w:rPr>
          <w:rStyle w:val="a8"/>
          <w:rFonts w:ascii="楷体" w:eastAsia="楷体" w:hAnsi="楷体" w:hint="eastAsia"/>
          <w:b w:val="0"/>
          <w:bCs w:val="0"/>
          <w:spacing w:val="-4"/>
          <w:sz w:val="32"/>
          <w:szCs w:val="32"/>
        </w:rPr>
        <w:t>（新党发〔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号）、《关于加强和规范自治区本级项目支出“全过程”预算绩效管理结果应用的通知》（新财预〔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号）的规定，结合我单位的规章制度以及项目实施和财务相关资料，评价小组对项目绩效指标进行了进一步的完善，完善后绩效指标如下：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“计划完成室内足球场个数”指标，预期指标值为“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“足球场地验收合格率（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“工程完工及时</w:t>
      </w:r>
      <w:r>
        <w:rPr>
          <w:rStyle w:val="a8"/>
          <w:rFonts w:ascii="楷体" w:eastAsia="楷体" w:hAnsi="楷体" w:hint="eastAsia"/>
          <w:b w:val="0"/>
          <w:bCs w:val="0"/>
          <w:spacing w:val="-4"/>
          <w:sz w:val="32"/>
          <w:szCs w:val="32"/>
        </w:rPr>
        <w:t>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“室内足球场地装修费”指标，预期指标值为“</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“室内足球场设施购置”指标，预期指标值为“</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③生态环境成本指标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①经济效益指标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“促进教育教学发展”指标，预期指标值为“有效促进”；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）项目满意度指标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“受益学生满意度”指标，预期指标值为“≥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“教师满意度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p>
    <w:p w:rsidR="007307C4" w:rsidRDefault="0053501C">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7307C4" w:rsidRDefault="0053501C">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7307C4" w:rsidRDefault="005350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号）、《昌吉市全面实施预算绩效管理的工作方案》、《关于印发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文件精神，我单位针对昌吉市阿什里乡中心学校室内足球场设备采购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一是通过部门项目支出绩效评价，进一步严格落实《中华人民共和国预算法》以及党中央、国务院关于加强预算绩效管理的指示精神，建立健全“花钱必问效、无效必</w:t>
      </w:r>
      <w:r>
        <w:rPr>
          <w:rStyle w:val="a8"/>
          <w:rFonts w:ascii="楷体" w:eastAsia="楷体" w:hAnsi="楷体" w:hint="eastAsia"/>
          <w:b w:val="0"/>
          <w:bCs w:val="0"/>
          <w:spacing w:val="-4"/>
          <w:sz w:val="32"/>
          <w:szCs w:val="32"/>
        </w:rPr>
        <w:t>问责”的绩效预算管理机制、提升财政资金的使用效能。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w:t>
      </w:r>
      <w:r>
        <w:rPr>
          <w:rStyle w:val="a8"/>
          <w:rFonts w:ascii="楷体" w:eastAsia="楷体" w:hAnsi="楷体" w:hint="eastAsia"/>
          <w:b w:val="0"/>
          <w:bCs w:val="0"/>
          <w:spacing w:val="-4"/>
          <w:sz w:val="32"/>
          <w:szCs w:val="32"/>
        </w:rPr>
        <w:t>肃性和约束力，推动绩效管理向全方位的绩效预算转变，逐步建立“以绩效目标为导向，以绩效评价为手段，以评价结果应用为保障，全方位、全覆盖、全过程”的绩效预算管理新体制。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此次我单位根据《财政支出绩效评价管理暂行办法》（财预〔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号）文件要求实施评价工作，本次评价对象为昌吉市</w:t>
      </w:r>
      <w:r>
        <w:rPr>
          <w:rStyle w:val="a8"/>
          <w:rFonts w:ascii="楷体" w:eastAsia="楷体" w:hAnsi="楷体" w:hint="eastAsia"/>
          <w:b w:val="0"/>
          <w:bCs w:val="0"/>
          <w:spacing w:val="-4"/>
          <w:sz w:val="32"/>
          <w:szCs w:val="32"/>
        </w:rPr>
        <w:t>阿什里乡中心学校室内足球场设备采购款项目，评价核心为项目资金、项目产出、项目效益。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3.</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rsidR="007307C4" w:rsidRDefault="0053501C">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7307C4" w:rsidRDefault="005350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依据《中华人民共和国预算法》《中共</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号）、《项目支出绩效评价管理办法》（</w:t>
      </w:r>
      <w:r>
        <w:rPr>
          <w:rStyle w:val="a8"/>
          <w:rFonts w:ascii="楷体" w:eastAsia="楷体" w:hAnsi="楷体" w:hint="eastAsia"/>
          <w:b w:val="0"/>
          <w:bCs w:val="0"/>
          <w:spacing w:val="-4"/>
          <w:sz w:val="32"/>
          <w:szCs w:val="32"/>
        </w:rPr>
        <w:t>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号）、《自治区财政支出绩效评价管理暂行办法》、《昌吉市全面实施预算绩效管理的工作方案》（昌市政办发〔</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号）、（新财预〔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号）等要求，绩效评价应遵循如下原则：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w:t>
      </w:r>
      <w:r>
        <w:rPr>
          <w:rStyle w:val="a8"/>
          <w:rFonts w:ascii="楷体" w:eastAsia="楷体" w:hAnsi="楷体" w:hint="eastAsia"/>
          <w:b w:val="0"/>
          <w:bCs w:val="0"/>
          <w:spacing w:val="-4"/>
          <w:sz w:val="32"/>
          <w:szCs w:val="32"/>
        </w:rPr>
        <w:t>财政评价应职责明确，各有侧重，相互衔接。单位自评应由项目单位自主实施，即“谁支出、谁自评”。部门评价和财政评价应在单位自评的基础上开展，必要时可委托第三方机构实施。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根据以上原则，绩效评价应遵循如下要求：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）在数据采集时，采取客观数据，主管部门审查、社会中介组织复查，与问卷调查相结合的形式，以保证各项指</w:t>
      </w:r>
      <w:r>
        <w:rPr>
          <w:rStyle w:val="a8"/>
          <w:rFonts w:ascii="楷体" w:eastAsia="楷体" w:hAnsi="楷体" w:hint="eastAsia"/>
          <w:b w:val="0"/>
          <w:bCs w:val="0"/>
          <w:spacing w:val="-4"/>
          <w:sz w:val="32"/>
          <w:szCs w:val="32"/>
        </w:rPr>
        <w:t>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我单位通过实施资料研读及前期调研，结合项目的实际开展情况，按照《项目支出绩效评价管理办法》（财预〔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号）文件要求，结合项目特点，经与专家组充分协商，设置指标体系结构如下：设置一级</w:t>
      </w:r>
      <w:r>
        <w:rPr>
          <w:rStyle w:val="a8"/>
          <w:rFonts w:ascii="楷体" w:eastAsia="楷体" w:hAnsi="楷体" w:hint="eastAsia"/>
          <w:b w:val="0"/>
          <w:bCs w:val="0"/>
          <w:spacing w:val="-4"/>
          <w:sz w:val="32"/>
          <w:szCs w:val="32"/>
        </w:rPr>
        <w:t>指标共</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个，包括：决策指标（</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）、过程指标（</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：项目支出绩效评价体系”。</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w:t>
      </w:r>
      <w:r>
        <w:rPr>
          <w:rStyle w:val="a8"/>
          <w:rFonts w:ascii="楷体" w:eastAsia="楷体" w:hAnsi="楷体" w:hint="eastAsia"/>
          <w:b w:val="0"/>
          <w:bCs w:val="0"/>
          <w:spacing w:val="-4"/>
          <w:sz w:val="32"/>
          <w:szCs w:val="32"/>
        </w:rPr>
        <w:t>现、实施效果的内外部因素，从而评价本项目绩效。其中：比较法，是指通</w:t>
      </w:r>
      <w:r>
        <w:rPr>
          <w:rStyle w:val="a8"/>
          <w:rFonts w:ascii="楷体" w:eastAsia="楷体" w:hAnsi="楷体" w:hint="eastAsia"/>
          <w:b w:val="0"/>
          <w:bCs w:val="0"/>
          <w:spacing w:val="-4"/>
          <w:sz w:val="32"/>
          <w:szCs w:val="32"/>
        </w:rPr>
        <w:lastRenderedPageBreak/>
        <w:t>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三级指标分析环节：总体采用比较法，同时辅以文献法、成本效益法、因素分析法以及公众评判法，根据不同三级指标类型进行逐项分析。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①定量指标分析环节：主要采用对比三级指标预期指标值和三级指标截止评价日的完成情况，综合分析绩效目标实现程度。将实际完成值与年初指</w:t>
      </w:r>
      <w:r>
        <w:rPr>
          <w:rStyle w:val="a8"/>
          <w:rFonts w:ascii="楷体" w:eastAsia="楷体" w:hAnsi="楷体" w:hint="eastAsia"/>
          <w:b w:val="0"/>
          <w:bCs w:val="0"/>
          <w:spacing w:val="-4"/>
          <w:sz w:val="32"/>
          <w:szCs w:val="32"/>
        </w:rPr>
        <w:t>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②定性指标分析环节：主要采用公众评判法，通过问卷及抽样调查等方式评价本项目实施后社会公众对于其实施效果的满意程度，将调研结果按照《关于印发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号）要求分为基本达成目标、部分实现目标、实现目标程度较低三档，分别按照该指标对应分值区间</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80.00%-60.00%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60.00%-0.00%</w:t>
      </w:r>
      <w:r>
        <w:rPr>
          <w:rStyle w:val="a8"/>
          <w:rFonts w:ascii="楷体" w:eastAsia="楷体" w:hAnsi="楷体" w:hint="eastAsia"/>
          <w:b w:val="0"/>
          <w:bCs w:val="0"/>
          <w:spacing w:val="-4"/>
          <w:sz w:val="32"/>
          <w:szCs w:val="32"/>
        </w:rPr>
        <w:t>合理确定分值，详细评价方法的应用如下：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立项依据充分性：比较法、文献法，查找法律法规政策以及规划，对比实际执行内容和政策支持内容是否匹配。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立项程序规范性：比较法、文献法，查找相关项目设立的政策和文件要求，对比分析实际执行程序是否按照政策及文件要求执行，分析立项程序的规范性。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绩效目标合理性：比较法，对比分析年初编制项目支出绩效目标表与项目内容的相关性、资金的匹配性等。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绩效指标明确性：比较法，比较分析年初编制项目支出绩效目标表是</w:t>
      </w:r>
      <w:r>
        <w:rPr>
          <w:rStyle w:val="a8"/>
          <w:rFonts w:ascii="楷体" w:eastAsia="楷体" w:hAnsi="楷体" w:hint="eastAsia"/>
          <w:b w:val="0"/>
          <w:bCs w:val="0"/>
          <w:spacing w:val="-4"/>
          <w:sz w:val="32"/>
          <w:szCs w:val="32"/>
        </w:rPr>
        <w:t>否符合双七原则，是否可衡量。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预算编制科学性：成本效益分析法，分析在产出一定的情况下，成本取值是否有依据，是否经过询价，是否按照市场最低成本编制。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资金到位率：比较法，资金到位率预期指标值应为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预算执行率：比较法，预算执行率预期指标值应为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资金使用合规性：文献法</w:t>
      </w:r>
      <w:r>
        <w:rPr>
          <w:rStyle w:val="a8"/>
          <w:rFonts w:ascii="楷体" w:eastAsia="楷体" w:hAnsi="楷体" w:hint="eastAsia"/>
          <w:b w:val="0"/>
          <w:bCs w:val="0"/>
          <w:spacing w:val="-4"/>
          <w:sz w:val="32"/>
          <w:szCs w:val="32"/>
        </w:rPr>
        <w:t>、实地勘察法，一是查找资金管理办法，包括专项资金管理办法和单位自有资金管理办法；二是通过查账了解具体开支情况，是否专款专用，是否按照标准支出。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制度执行有效性：比较法，结合项目实际实施过程性文件，根据已建设的财务管理制度和项目管理制度综合分析制度执行的有效性。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定量指标：比较法，将实际完成值与年初指标值相比，完成指标值的，记该指标所赋全部分值；对</w:t>
      </w:r>
      <w:r>
        <w:rPr>
          <w:rStyle w:val="a8"/>
          <w:rFonts w:ascii="楷体" w:eastAsia="楷体" w:hAnsi="楷体" w:hint="eastAsia"/>
          <w:b w:val="0"/>
          <w:bCs w:val="0"/>
          <w:spacing w:val="-4"/>
          <w:sz w:val="32"/>
          <w:szCs w:val="32"/>
        </w:rPr>
        <w:t>完成值高于指标值较多的，要分析原因，如果是由于年初指标值设定明显偏低造成的，要按照</w:t>
      </w:r>
      <w:r>
        <w:rPr>
          <w:rStyle w:val="a8"/>
          <w:rFonts w:ascii="楷体" w:eastAsia="楷体" w:hAnsi="楷体" w:hint="eastAsia"/>
          <w:b w:val="0"/>
          <w:bCs w:val="0"/>
          <w:spacing w:val="-4"/>
          <w:sz w:val="32"/>
          <w:szCs w:val="32"/>
        </w:rPr>
        <w:lastRenderedPageBreak/>
        <w:t>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定性指标：公众评判法，通过问卷及抽样调查等方式评价本项目实施后社会公众对于其实施效果的满意程度。</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绩效评价标准通常包括计划标准、行业标准、历史标准等，用于对绩效指标完成情况进行比较、分析、评价。具体绩效评价标准解释如下：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历史标</w:t>
      </w:r>
      <w:r>
        <w:rPr>
          <w:rStyle w:val="a8"/>
          <w:rFonts w:ascii="楷体" w:eastAsia="楷体" w:hAnsi="楷体" w:hint="eastAsia"/>
          <w:b w:val="0"/>
          <w:bCs w:val="0"/>
          <w:spacing w:val="-4"/>
          <w:sz w:val="32"/>
          <w:szCs w:val="32"/>
        </w:rPr>
        <w:t>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rsidR="007307C4" w:rsidRDefault="0053501C">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7307C4" w:rsidRDefault="005350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日，确定绩效评价工作小组，正式开始前期准备工作，通</w:t>
      </w:r>
      <w:r>
        <w:rPr>
          <w:rStyle w:val="a8"/>
          <w:rFonts w:ascii="楷体" w:eastAsia="楷体" w:hAnsi="楷体" w:hint="eastAsia"/>
          <w:b w:val="0"/>
          <w:bCs w:val="0"/>
          <w:spacing w:val="-4"/>
          <w:sz w:val="32"/>
          <w:szCs w:val="32"/>
        </w:rPr>
        <w:t>过对评价对象前期调研，确定了评价的目的、方法以及评价的原则，根据项目的内容和特征制定了评价指标体系及评价标准。绩效评价工作小组人员名单及分工如下：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李辉青（评价小组组长）：主要负责项目策划和监督，全面负责项目绩效评价报告的最终质量，对评价人员出具的最终报告质量进行复核，确保评估结果的客观性；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曾庆瑞（评价小组组员）：主要负责资料的收集，取证、数据统计分析；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于洋（评价小组组员）：主要负责项目报告的制定，指标的研判，数据分析及报告撰写。</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日，评价工作进入实施阶段。在</w:t>
      </w:r>
      <w:r>
        <w:rPr>
          <w:rStyle w:val="a8"/>
          <w:rFonts w:ascii="楷体" w:eastAsia="楷体" w:hAnsi="楷体" w:hint="eastAsia"/>
          <w:b w:val="0"/>
          <w:bCs w:val="0"/>
          <w:spacing w:val="-4"/>
          <w:sz w:val="32"/>
          <w:szCs w:val="32"/>
        </w:rPr>
        <w:t>数据采集方面，评价小组整理单位前期提交的资料，与项目实施负责人沟通，了解资金的内容、操作流程、管理机制、资金使用方向等情况并采集信息，了解项目设置背景及资金使用等情况。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分析评价</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 xml:space="preserve">日，评价小组按照绩效评价的原则和规范，对取得的资料进行审查核实，对采集的数据进行分析，按照绩效评价指标评分表逐项进行打分、分析、汇总各方评价结果。　</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撰写与提交评价报告</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w:t>
      </w:r>
      <w:r>
        <w:rPr>
          <w:rStyle w:val="a8"/>
          <w:rFonts w:ascii="楷体" w:eastAsia="楷体" w:hAnsi="楷体" w:hint="eastAsia"/>
          <w:b w:val="0"/>
          <w:bCs w:val="0"/>
          <w:spacing w:val="-4"/>
          <w:sz w:val="32"/>
          <w:szCs w:val="32"/>
        </w:rPr>
        <w:t>文本框架撰写绩效评价报告并提交审核。</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问题整改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6.</w:t>
      </w:r>
      <w:r>
        <w:rPr>
          <w:rStyle w:val="a8"/>
          <w:rFonts w:ascii="楷体" w:eastAsia="楷体" w:hAnsi="楷体" w:hint="eastAsia"/>
          <w:b w:val="0"/>
          <w:bCs w:val="0"/>
          <w:spacing w:val="-4"/>
          <w:sz w:val="32"/>
          <w:szCs w:val="32"/>
        </w:rPr>
        <w:t>档案整理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建立和落实档案管理制度，将项目相关资料存档，包括但不限于：评价项目基本情况和相关文件、评价实施方案、项目支付资料等相关档案。</w:t>
      </w:r>
    </w:p>
    <w:p w:rsidR="007307C4" w:rsidRDefault="0053501C">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7307C4" w:rsidRDefault="005350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经评价，本项目较大程度达成年初设立的绩效目标，解决了学校体育教育及场所短板问</w:t>
      </w:r>
      <w:r>
        <w:rPr>
          <w:rStyle w:val="a8"/>
          <w:rFonts w:ascii="楷体" w:eastAsia="楷体" w:hAnsi="楷体" w:hint="eastAsia"/>
          <w:b w:val="0"/>
          <w:bCs w:val="0"/>
          <w:spacing w:val="-4"/>
          <w:sz w:val="32"/>
          <w:szCs w:val="32"/>
        </w:rPr>
        <w:t>题，在实施过程中取得了良好的成效，具体表现在：</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基础设施完善与特色教育提升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项目按计划完成了</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个室内足球场的建设，工程完工率和验收合格率均达到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，显著提升了学校的体育教学硬件水平。通过装修改造和设备采购（分别投入</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万元和</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万元），学校的基础设施得到进一步完善，为特色学校的建设提供了有力支撑。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室内足球场的建成填补了学校体育设施的空白，尤其为以哈萨克族为主的牧区寄宿制学生提供了全天候的运动场地，促进了民族地区学生的全面发展</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教学质量与学生活动丰富化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项目实施后，学校的教育教学质量明显改善。昌吉</w:t>
      </w:r>
      <w:r>
        <w:rPr>
          <w:rStyle w:val="a8"/>
          <w:rFonts w:ascii="楷体" w:eastAsia="楷体" w:hAnsi="楷体" w:hint="eastAsia"/>
          <w:b w:val="0"/>
          <w:bCs w:val="0"/>
          <w:spacing w:val="-4"/>
          <w:sz w:val="32"/>
          <w:szCs w:val="32"/>
        </w:rPr>
        <w:t>市教育局专项视导期间，专家组对学校教学情况进行了全面评估，涵盖</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门学科</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节课，反映出学校整体教学水平的提升。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足球场的投入使用丰富了学生的课后业余生活，增强了体育活动的多样性和参与度，间接提升了学生的身体素质和团队协作能力。</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高满意度与社会效益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项目受益群体（家长、学生及教职工）的满意度达到</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及以上，</w:t>
      </w:r>
      <w:r>
        <w:rPr>
          <w:rStyle w:val="a8"/>
          <w:rFonts w:ascii="楷体" w:eastAsia="楷体" w:hAnsi="楷体" w:hint="eastAsia"/>
          <w:b w:val="0"/>
          <w:bCs w:val="0"/>
          <w:spacing w:val="-4"/>
          <w:sz w:val="32"/>
          <w:szCs w:val="32"/>
        </w:rPr>
        <w:lastRenderedPageBreak/>
        <w:t>体现了项目对学校社区需求的精准响应。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学校作为自治区语言文字示范校和州级“模范教”单位，通过此类项目进一步巩固了其教育示范地位。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项目的成功实施还为后续类似工程提供了参考，如昌吉州第二中学的足球场</w:t>
      </w:r>
      <w:r>
        <w:rPr>
          <w:rStyle w:val="a8"/>
          <w:rFonts w:ascii="楷体" w:eastAsia="楷体" w:hAnsi="楷体" w:hint="eastAsia"/>
          <w:b w:val="0"/>
          <w:bCs w:val="0"/>
          <w:spacing w:val="-4"/>
          <w:sz w:val="32"/>
          <w:szCs w:val="32"/>
        </w:rPr>
        <w:t>改造项目也采用了类似的采购和管理模式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此次绩效评价通过绩效评价小组论证的评价指标体系及评分标准，采用因素分析法和比较法对本项目绩效进行客观评价，最终评分结果：总分为</w:t>
      </w:r>
      <w:r>
        <w:rPr>
          <w:rStyle w:val="a8"/>
          <w:rFonts w:ascii="楷体" w:eastAsia="楷体" w:hAnsi="楷体" w:hint="eastAsia"/>
          <w:b w:val="0"/>
          <w:bCs w:val="0"/>
          <w:spacing w:val="-4"/>
          <w:sz w:val="32"/>
          <w:szCs w:val="32"/>
        </w:rPr>
        <w:t>94.83</w:t>
      </w:r>
      <w:r>
        <w:rPr>
          <w:rStyle w:val="a8"/>
          <w:rFonts w:ascii="楷体" w:eastAsia="楷体" w:hAnsi="楷体" w:hint="eastAsia"/>
          <w:b w:val="0"/>
          <w:bCs w:val="0"/>
          <w:spacing w:val="-4"/>
          <w:sz w:val="32"/>
          <w:szCs w:val="32"/>
        </w:rPr>
        <w:t>分，绩效评级为“优”。综合评价结论如下：本项目共设置三级指标数量</w:t>
      </w:r>
      <w:r>
        <w:rPr>
          <w:rStyle w:val="a8"/>
          <w:rFonts w:ascii="楷体" w:eastAsia="楷体" w:hAnsi="楷体" w:hint="eastAsia"/>
          <w:b w:val="0"/>
          <w:bCs w:val="0"/>
          <w:spacing w:val="-4"/>
          <w:sz w:val="32"/>
          <w:szCs w:val="32"/>
        </w:rPr>
        <w:t>19</w:t>
      </w:r>
      <w:r>
        <w:rPr>
          <w:rStyle w:val="a8"/>
          <w:rFonts w:ascii="楷体" w:eastAsia="楷体" w:hAnsi="楷体" w:hint="eastAsia"/>
          <w:b w:val="0"/>
          <w:bCs w:val="0"/>
          <w:spacing w:val="-4"/>
          <w:sz w:val="32"/>
          <w:szCs w:val="32"/>
        </w:rPr>
        <w:t>个，实现三级指标数量</w:t>
      </w:r>
      <w:r>
        <w:rPr>
          <w:rStyle w:val="a8"/>
          <w:rFonts w:ascii="楷体" w:eastAsia="楷体" w:hAnsi="楷体" w:hint="eastAsia"/>
          <w:b w:val="0"/>
          <w:bCs w:val="0"/>
          <w:spacing w:val="-4"/>
          <w:sz w:val="32"/>
          <w:szCs w:val="32"/>
        </w:rPr>
        <w:t>17</w:t>
      </w:r>
      <w:r>
        <w:rPr>
          <w:rStyle w:val="a8"/>
          <w:rFonts w:ascii="楷体" w:eastAsia="楷体" w:hAnsi="楷体" w:hint="eastAsia"/>
          <w:b w:val="0"/>
          <w:bCs w:val="0"/>
          <w:spacing w:val="-4"/>
          <w:sz w:val="32"/>
          <w:szCs w:val="32"/>
        </w:rPr>
        <w:t>个，总体完成率为</w:t>
      </w:r>
      <w:r>
        <w:rPr>
          <w:rStyle w:val="a8"/>
          <w:rFonts w:ascii="楷体" w:eastAsia="楷体" w:hAnsi="楷体" w:hint="eastAsia"/>
          <w:b w:val="0"/>
          <w:bCs w:val="0"/>
          <w:spacing w:val="-4"/>
          <w:sz w:val="32"/>
          <w:szCs w:val="32"/>
        </w:rPr>
        <w:t>89.47%</w:t>
      </w:r>
      <w:r>
        <w:rPr>
          <w:rStyle w:val="a8"/>
          <w:rFonts w:ascii="楷体" w:eastAsia="楷体" w:hAnsi="楷体" w:hint="eastAsia"/>
          <w:b w:val="0"/>
          <w:bCs w:val="0"/>
          <w:spacing w:val="-4"/>
          <w:sz w:val="32"/>
          <w:szCs w:val="32"/>
        </w:rPr>
        <w:t>。项目决策类指标共设置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；过程管理类指标共设置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；项目产出类指标共设置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82.77%</w:t>
      </w:r>
      <w:r>
        <w:rPr>
          <w:rStyle w:val="a8"/>
          <w:rFonts w:ascii="楷体" w:eastAsia="楷体" w:hAnsi="楷体" w:hint="eastAsia"/>
          <w:b w:val="0"/>
          <w:bCs w:val="0"/>
          <w:spacing w:val="-4"/>
          <w:sz w:val="32"/>
          <w:szCs w:val="32"/>
        </w:rPr>
        <w:t>；项目效益类指标共设置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；项目满意度类指标共设置</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。详细情况见“表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：项目综合得分表”及“附件</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：项目综合得分表”。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：项目综合得分表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决策类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效益类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合计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 xml:space="preserve"> 21.00 19.00 30.00 20.00 10.00 100.00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 21 19 24.83 20 10 94.83</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得分率</w:t>
      </w:r>
      <w:r>
        <w:rPr>
          <w:rStyle w:val="a8"/>
          <w:rFonts w:ascii="楷体" w:eastAsia="楷体" w:hAnsi="楷体" w:hint="eastAsia"/>
          <w:b w:val="0"/>
          <w:bCs w:val="0"/>
          <w:spacing w:val="-4"/>
          <w:sz w:val="32"/>
          <w:szCs w:val="32"/>
        </w:rPr>
        <w:t xml:space="preserve"> 100% 100% 82.77% 100% 100% 94.83%</w:t>
      </w:r>
    </w:p>
    <w:p w:rsidR="007307C4" w:rsidRDefault="0053501C">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7307C4" w:rsidRDefault="0053501C">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7307C4" w:rsidRDefault="0053501C">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w:t>
      </w:r>
      <w:r>
        <w:rPr>
          <w:rStyle w:val="a8"/>
          <w:rFonts w:ascii="楷体" w:eastAsia="楷体" w:hAnsi="楷体" w:hint="eastAsia"/>
          <w:b w:val="0"/>
          <w:bCs w:val="0"/>
          <w:spacing w:val="-4"/>
          <w:sz w:val="32"/>
          <w:szCs w:val="32"/>
        </w:rPr>
        <w:t>项目决策情况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项目决策类指标由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项目立项情况分析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立项符合《全民健身计划》《关于深化体教融合促进青少年健康发展的意见》中：“建立健全学校体育设施”内容，符合行业发展规划和政策要求；本项目立项符合《昌吉市阿什里乡中心学校单位配置内设机构和人员编制规定》中职责范围中的“全面提高教育教学质量，对学生进行德育、智育、体育、美育和劳动教育，培养德、智、体等全面发展社会主义建设者和接班人”，属于我单位履职所需；根据</w:t>
      </w:r>
      <w:r>
        <w:rPr>
          <w:rStyle w:val="a8"/>
          <w:rFonts w:ascii="楷体" w:eastAsia="楷体" w:hAnsi="楷体" w:hint="eastAsia"/>
          <w:b w:val="0"/>
          <w:bCs w:val="0"/>
          <w:spacing w:val="-4"/>
          <w:sz w:val="32"/>
          <w:szCs w:val="32"/>
        </w:rPr>
        <w:t>《财政资金直接支付申请书》，本项目资金性质为“公共财政预算”功能分类为“小学教育”经济分类为“昌州财预</w:t>
      </w:r>
      <w:r>
        <w:rPr>
          <w:rStyle w:val="a8"/>
          <w:rFonts w:ascii="楷体" w:eastAsia="楷体" w:hAnsi="楷体" w:hint="eastAsia"/>
          <w:b w:val="0"/>
          <w:bCs w:val="0"/>
          <w:spacing w:val="-4"/>
          <w:sz w:val="32"/>
          <w:szCs w:val="32"/>
        </w:rPr>
        <w:t>[2024]49</w:t>
      </w:r>
      <w:r>
        <w:rPr>
          <w:rStyle w:val="a8"/>
          <w:rFonts w:ascii="楷体" w:eastAsia="楷体" w:hAnsi="楷体" w:hint="eastAsia"/>
          <w:b w:val="0"/>
          <w:bCs w:val="0"/>
          <w:spacing w:val="-4"/>
          <w:sz w:val="32"/>
          <w:szCs w:val="32"/>
        </w:rPr>
        <w:t>号”属于公共财政支持范围，符合中央、地方事权支出责任划分原则；经检查我单位财政管理一体化信息系统，本项目不存在重复。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分，本项目立项依据充分。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w:t>
      </w:r>
      <w:r>
        <w:rPr>
          <w:rStyle w:val="a8"/>
          <w:rFonts w:ascii="楷体" w:eastAsia="楷体" w:hAnsi="楷体" w:hint="eastAsia"/>
          <w:b w:val="0"/>
          <w:bCs w:val="0"/>
          <w:spacing w:val="-4"/>
          <w:sz w:val="32"/>
          <w:szCs w:val="32"/>
        </w:rPr>
        <w:t>，符合相关要求，本项目为非基础建设类项目，属于专项资金安排项目，不涉及事前绩效评估、可行性研究以及风险评估，由我单位严格按照《昌吉市全面实施预算绩效管理的工作方案》（昌市政办发〔</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号）文件要求实施项目。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分，本项目立项程序规范。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绩效目标情况分析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①该项目已设置年度绩效目标，具体内容为“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年我校拟投入</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万元进行我校室内足球场设备设施采购。主要内容为：计划完成室内足球场建设</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个。工程完工率达到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，验收合</w:t>
      </w:r>
      <w:r>
        <w:rPr>
          <w:rStyle w:val="a8"/>
          <w:rFonts w:ascii="楷体" w:eastAsia="楷体" w:hAnsi="楷体" w:hint="eastAsia"/>
          <w:b w:val="0"/>
          <w:bCs w:val="0"/>
          <w:spacing w:val="-4"/>
          <w:sz w:val="32"/>
          <w:szCs w:val="32"/>
        </w:rPr>
        <w:t>格率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。用于设备设施采购</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万元，装修改造</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万元。本项目计划</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日前完成，通过对本项目的实施，进一步完善特色学校基础设施建设，丰富学生课后业余生活。改善教育教学质量，使受益家长、学生及职工满意度达到</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及以上。”。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②该项目实际工作内容为：该项目投入</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万元用于建设室内足球场项目，建成足球场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采购设备一批，通过该项目的实施，强化了学校对体能、团队协作和心理素质的培养，推动学生全面发展；体现对师生身心健康的重视，增强校园文化吸引力，助力招生与品牌建设。进一步促进学生社交能力发展，营造</w:t>
      </w:r>
      <w:r>
        <w:rPr>
          <w:rStyle w:val="a8"/>
          <w:rFonts w:ascii="楷体" w:eastAsia="楷体" w:hAnsi="楷体" w:hint="eastAsia"/>
          <w:b w:val="0"/>
          <w:bCs w:val="0"/>
          <w:spacing w:val="-4"/>
          <w:sz w:val="32"/>
          <w:szCs w:val="32"/>
        </w:rPr>
        <w:t>和谐校园氛围，为学校的长远发展奠定基础，其价值将随时代需求持续延伸，同时改善了教育教学质量，提高了师生满意度。绩效目标与实际工作内容一致，两者具有相关性。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按照绩效目标完成数量指标、质量指标、时效指标、成本指标，完成了足球场的设备购置和环境的改善提高，达到提升运动员的训练效果和安全保障，还能够优化训练环境、促进校园体育文化发展以及提高资源利用效率的效益，预期产出效益和效果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④该项目批复的预算金额为</w:t>
      </w:r>
      <w:r>
        <w:rPr>
          <w:rStyle w:val="a8"/>
          <w:rFonts w:ascii="楷体" w:eastAsia="楷体" w:hAnsi="楷体" w:hint="eastAsia"/>
          <w:b w:val="0"/>
          <w:bCs w:val="0"/>
          <w:spacing w:val="-4"/>
          <w:sz w:val="32"/>
          <w:szCs w:val="32"/>
        </w:rPr>
        <w:t>15.00</w:t>
      </w:r>
      <w:r>
        <w:rPr>
          <w:rStyle w:val="a8"/>
          <w:rFonts w:ascii="楷体" w:eastAsia="楷体" w:hAnsi="楷体" w:hint="eastAsia"/>
          <w:b w:val="0"/>
          <w:bCs w:val="0"/>
          <w:spacing w:val="-4"/>
          <w:sz w:val="32"/>
          <w:szCs w:val="32"/>
        </w:rPr>
        <w:t>万元，《项目支出绩效目标表》</w:t>
      </w:r>
      <w:r>
        <w:rPr>
          <w:rStyle w:val="a8"/>
          <w:rFonts w:ascii="楷体" w:eastAsia="楷体" w:hAnsi="楷体" w:hint="eastAsia"/>
          <w:b w:val="0"/>
          <w:bCs w:val="0"/>
          <w:spacing w:val="-4"/>
          <w:sz w:val="32"/>
          <w:szCs w:val="32"/>
        </w:rPr>
        <w:lastRenderedPageBreak/>
        <w:t>中预算金额为</w:t>
      </w:r>
      <w:r>
        <w:rPr>
          <w:rStyle w:val="a8"/>
          <w:rFonts w:ascii="楷体" w:eastAsia="楷体" w:hAnsi="楷体" w:hint="eastAsia"/>
          <w:b w:val="0"/>
          <w:bCs w:val="0"/>
          <w:spacing w:val="-4"/>
          <w:sz w:val="32"/>
          <w:szCs w:val="32"/>
        </w:rPr>
        <w:t>15.00</w:t>
      </w:r>
      <w:r>
        <w:rPr>
          <w:rStyle w:val="a8"/>
          <w:rFonts w:ascii="楷体" w:eastAsia="楷体" w:hAnsi="楷体" w:hint="eastAsia"/>
          <w:b w:val="0"/>
          <w:bCs w:val="0"/>
          <w:spacing w:val="-4"/>
          <w:sz w:val="32"/>
          <w:szCs w:val="32"/>
        </w:rPr>
        <w:t>万元，预算确定的项目资金</w:t>
      </w:r>
      <w:r>
        <w:rPr>
          <w:rStyle w:val="a8"/>
          <w:rFonts w:ascii="楷体" w:eastAsia="楷体" w:hAnsi="楷体" w:hint="eastAsia"/>
          <w:b w:val="0"/>
          <w:bCs w:val="0"/>
          <w:spacing w:val="-4"/>
          <w:sz w:val="32"/>
          <w:szCs w:val="32"/>
        </w:rPr>
        <w:t>与预算确定的项目投资额相匹配。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分，本项目绩效目标设置合理。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经检查我单位年初设置的《项目支出绩效目标表》，得出如下结论：本项目已将年度绩效目标进行细化为绩效指标体系，共设置一级指标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个，定量指标</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个，定性指标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个，指标量化率为</w:t>
      </w:r>
      <w:r>
        <w:rPr>
          <w:rStyle w:val="a8"/>
          <w:rFonts w:ascii="楷体" w:eastAsia="楷体" w:hAnsi="楷体" w:hint="eastAsia"/>
          <w:b w:val="0"/>
          <w:bCs w:val="0"/>
          <w:spacing w:val="-4"/>
          <w:sz w:val="32"/>
          <w:szCs w:val="32"/>
        </w:rPr>
        <w:t>87.50%</w:t>
      </w:r>
      <w:r>
        <w:rPr>
          <w:rStyle w:val="a8"/>
          <w:rFonts w:ascii="楷体" w:eastAsia="楷体" w:hAnsi="楷体" w:hint="eastAsia"/>
          <w:b w:val="0"/>
          <w:bCs w:val="0"/>
          <w:spacing w:val="-4"/>
          <w:sz w:val="32"/>
          <w:szCs w:val="32"/>
        </w:rPr>
        <w:t>，量化率达</w:t>
      </w:r>
      <w:r>
        <w:rPr>
          <w:rStyle w:val="a8"/>
          <w:rFonts w:ascii="楷体" w:eastAsia="楷体" w:hAnsi="楷体" w:hint="eastAsia"/>
          <w:b w:val="0"/>
          <w:bCs w:val="0"/>
          <w:spacing w:val="-4"/>
          <w:sz w:val="32"/>
          <w:szCs w:val="32"/>
        </w:rPr>
        <w:t>70.00%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该《项目绩效目标表》中，数量指标指标值为“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”，三级指标的年度指标值与年度绩效目标中任务数一致，已设置时效指标“工程完工及时率（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。已设置的绩效目标具备明确性、可衡量性、可实现性、相关性、时限性。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分，本项目所设置绩效指标明确。</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资金投入情况分析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本项目预算编制通过市场询价，由昌吉市亚宁工程服务部、昌吉市闰土工程服务部、昌吉市荣辉工程服务部三家单位报价得出，即预算编制较科学且经过论证；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预算申请内容为昌吉市阿什里乡中心学校室内足球场设备采购款项目</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万元，，项目实际内容为昌吉市阿什里乡中心学校室内足球场设备采购款项目</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万元，预算申请与《昌吉市阿什里乡中</w:t>
      </w:r>
      <w:r>
        <w:rPr>
          <w:rStyle w:val="a8"/>
          <w:rFonts w:ascii="楷体" w:eastAsia="楷体" w:hAnsi="楷体" w:hint="eastAsia"/>
          <w:b w:val="0"/>
          <w:bCs w:val="0"/>
          <w:spacing w:val="-4"/>
          <w:sz w:val="32"/>
          <w:szCs w:val="32"/>
        </w:rPr>
        <w:t>心学校室内足球场设备采购款项目实施方案》中涉及的项目内容匹配；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本项目预算申请资金</w:t>
      </w:r>
      <w:r>
        <w:rPr>
          <w:rStyle w:val="a8"/>
          <w:rFonts w:ascii="楷体" w:eastAsia="楷体" w:hAnsi="楷体" w:hint="eastAsia"/>
          <w:b w:val="0"/>
          <w:bCs w:val="0"/>
          <w:spacing w:val="-4"/>
          <w:sz w:val="32"/>
          <w:szCs w:val="32"/>
        </w:rPr>
        <w:t>15.00</w:t>
      </w:r>
      <w:r>
        <w:rPr>
          <w:rStyle w:val="a8"/>
          <w:rFonts w:ascii="楷体" w:eastAsia="楷体" w:hAnsi="楷体" w:hint="eastAsia"/>
          <w:b w:val="0"/>
          <w:bCs w:val="0"/>
          <w:spacing w:val="-4"/>
          <w:sz w:val="32"/>
          <w:szCs w:val="32"/>
        </w:rPr>
        <w:t>万元，我单位在预算申请中严格按照项目实施内容及测算标准进行核算，其中：室内足球场设施购置费用</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万元、室内足球场地装修费费用</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万元。预算确定资金量与实际工作任务相匹配。本项目预算额度测算依据充分，严格按照标准编制，预算确定资金量与实际工作任务相匹配；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分，本项目预算编制科学。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本项目实际分配资金以《关于申请昌吉市阿什里乡中心学校室内足球场设备</w:t>
      </w:r>
      <w:r>
        <w:rPr>
          <w:rStyle w:val="a8"/>
          <w:rFonts w:ascii="楷体" w:eastAsia="楷体" w:hAnsi="楷体" w:hint="eastAsia"/>
          <w:b w:val="0"/>
          <w:bCs w:val="0"/>
          <w:spacing w:val="-4"/>
          <w:sz w:val="32"/>
          <w:szCs w:val="32"/>
        </w:rPr>
        <w:t>采购款项目资金的请示》和《昌吉市阿什里乡中心学校室内足球场设备采购款项目实施方案》为依据进行资金分配，预算资金分配依据充分。根据《中</w:t>
      </w:r>
      <w:r w:rsidR="003B26C8">
        <w:rPr>
          <w:rStyle w:val="a8"/>
          <w:rFonts w:ascii="楷体" w:eastAsia="楷体" w:hAnsi="楷体" w:hint="eastAsia"/>
          <w:b w:val="0"/>
          <w:bCs w:val="0"/>
          <w:spacing w:val="-4"/>
          <w:sz w:val="32"/>
          <w:szCs w:val="32"/>
        </w:rPr>
        <w:t>共</w:t>
      </w:r>
      <w:r>
        <w:rPr>
          <w:rStyle w:val="a8"/>
          <w:rFonts w:ascii="楷体" w:eastAsia="楷体" w:hAnsi="楷体" w:hint="eastAsia"/>
          <w:b w:val="0"/>
          <w:bCs w:val="0"/>
          <w:spacing w:val="-4"/>
          <w:sz w:val="32"/>
          <w:szCs w:val="32"/>
        </w:rPr>
        <w:t>中央、国务院关于全面实施预算绩效管理的意见》（中发（</w:t>
      </w:r>
      <w:r>
        <w:rPr>
          <w:rStyle w:val="a8"/>
          <w:rFonts w:ascii="楷体" w:eastAsia="楷体" w:hAnsi="楷体" w:hint="eastAsia"/>
          <w:b w:val="0"/>
          <w:bCs w:val="0"/>
          <w:spacing w:val="-4"/>
          <w:sz w:val="32"/>
          <w:szCs w:val="32"/>
        </w:rPr>
        <w:t xml:space="preserve">2018)34 </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号），本项目实际到位资金</w:t>
      </w:r>
      <w:r>
        <w:rPr>
          <w:rStyle w:val="a8"/>
          <w:rFonts w:ascii="楷体" w:eastAsia="楷体" w:hAnsi="楷体" w:hint="eastAsia"/>
          <w:b w:val="0"/>
          <w:bCs w:val="0"/>
          <w:spacing w:val="-4"/>
          <w:sz w:val="32"/>
          <w:szCs w:val="32"/>
        </w:rPr>
        <w:t>15.00</w:t>
      </w:r>
      <w:r>
        <w:rPr>
          <w:rStyle w:val="a8"/>
          <w:rFonts w:ascii="楷体" w:eastAsia="楷体" w:hAnsi="楷体" w:hint="eastAsia"/>
          <w:b w:val="0"/>
          <w:bCs w:val="0"/>
          <w:spacing w:val="-4"/>
          <w:sz w:val="32"/>
          <w:szCs w:val="32"/>
        </w:rPr>
        <w:t>万元，资金分配额度合理，与我单位实际需求相适应。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tab/>
      </w:r>
    </w:p>
    <w:p w:rsidR="007307C4" w:rsidRDefault="0053501C">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7307C4" w:rsidRDefault="005350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项目过程管理类指标由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本项目预算资金为</w:t>
      </w:r>
      <w:r>
        <w:rPr>
          <w:rStyle w:val="a8"/>
          <w:rFonts w:ascii="楷体" w:eastAsia="楷体" w:hAnsi="楷体" w:hint="eastAsia"/>
          <w:b w:val="0"/>
          <w:bCs w:val="0"/>
          <w:spacing w:val="-4"/>
          <w:sz w:val="32"/>
          <w:szCs w:val="32"/>
        </w:rPr>
        <w:t>15.00</w:t>
      </w:r>
      <w:r>
        <w:rPr>
          <w:rStyle w:val="a8"/>
          <w:rFonts w:ascii="楷体" w:eastAsia="楷体" w:hAnsi="楷体" w:hint="eastAsia"/>
          <w:b w:val="0"/>
          <w:bCs w:val="0"/>
          <w:spacing w:val="-4"/>
          <w:sz w:val="32"/>
          <w:szCs w:val="32"/>
        </w:rPr>
        <w:t>万元，其中：财政安排资金</w:t>
      </w:r>
      <w:r>
        <w:rPr>
          <w:rStyle w:val="a8"/>
          <w:rFonts w:ascii="楷体" w:eastAsia="楷体" w:hAnsi="楷体" w:hint="eastAsia"/>
          <w:b w:val="0"/>
          <w:bCs w:val="0"/>
          <w:spacing w:val="-4"/>
          <w:sz w:val="32"/>
          <w:szCs w:val="32"/>
        </w:rPr>
        <w:t>15.00</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万元，实际到位资金</w:t>
      </w:r>
      <w:r>
        <w:rPr>
          <w:rStyle w:val="a8"/>
          <w:rFonts w:ascii="楷体" w:eastAsia="楷体" w:hAnsi="楷体" w:hint="eastAsia"/>
          <w:b w:val="0"/>
          <w:bCs w:val="0"/>
          <w:spacing w:val="-4"/>
          <w:sz w:val="32"/>
          <w:szCs w:val="32"/>
        </w:rPr>
        <w:t>15.00</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w:t>
      </w:r>
      <w:r>
        <w:rPr>
          <w:rStyle w:val="a8"/>
          <w:rFonts w:ascii="楷体" w:eastAsia="楷体" w:hAnsi="楷体" w:hint="eastAsia"/>
          <w:b w:val="0"/>
          <w:bCs w:val="0"/>
          <w:spacing w:val="-4"/>
          <w:sz w:val="32"/>
          <w:szCs w:val="32"/>
        </w:rPr>
        <w:lastRenderedPageBreak/>
        <w:t>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15.00/15.00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100.00%=100.00%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4.00=4.00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分，本项目资金</w:t>
      </w:r>
      <w:r>
        <w:rPr>
          <w:rStyle w:val="a8"/>
          <w:rFonts w:ascii="楷体" w:eastAsia="楷体" w:hAnsi="楷体" w:hint="eastAsia"/>
          <w:b w:val="0"/>
          <w:bCs w:val="0"/>
          <w:spacing w:val="-4"/>
          <w:sz w:val="32"/>
          <w:szCs w:val="32"/>
        </w:rPr>
        <w:t>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本项目实际支出资金</w:t>
      </w:r>
      <w:r>
        <w:rPr>
          <w:rStyle w:val="a8"/>
          <w:rFonts w:ascii="楷体" w:eastAsia="楷体" w:hAnsi="楷体" w:hint="eastAsia"/>
          <w:b w:val="0"/>
          <w:bCs w:val="0"/>
          <w:spacing w:val="-4"/>
          <w:sz w:val="32"/>
          <w:szCs w:val="32"/>
        </w:rPr>
        <w:t>15.00</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15.00/15.00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项目已完成，总体完成率为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5.00=5.00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通过检查本项目签订的合同、资金申请文件、发票等财务付款凭证，得出本项目资</w:t>
      </w:r>
      <w:r>
        <w:rPr>
          <w:rStyle w:val="a8"/>
          <w:rFonts w:ascii="楷体" w:eastAsia="楷体" w:hAnsi="楷体" w:hint="eastAsia"/>
          <w:b w:val="0"/>
          <w:bCs w:val="0"/>
          <w:spacing w:val="-4"/>
          <w:sz w:val="32"/>
          <w:szCs w:val="32"/>
        </w:rPr>
        <w:t>金支出符合国家财经法规、《政府会计制度》《昌吉市阿什里乡中心学校单位资金管理办法》《昌吉市阿什里乡中心学校专项资金管理办法》，资金的拨付有完整的审批程序和手续，资金实际使用方向与预算批复用途一致，不存在截留、挤占、挪用、虚列支出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分，资金支出符合我单位财务管理制度规定。</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我单位已制定《昌吉市阿什里乡中心学校资金管理办法》《昌吉</w:t>
      </w:r>
      <w:r>
        <w:rPr>
          <w:rStyle w:val="a8"/>
          <w:rFonts w:ascii="楷体" w:eastAsia="楷体" w:hAnsi="楷体" w:hint="eastAsia"/>
          <w:b w:val="0"/>
          <w:bCs w:val="0"/>
          <w:spacing w:val="-4"/>
          <w:sz w:val="32"/>
          <w:szCs w:val="32"/>
        </w:rPr>
        <w:lastRenderedPageBreak/>
        <w:t>市阿什里乡中心学校收支业务管理制度》《昌吉市政府采购业务管理制度》《昌吉市阿</w:t>
      </w:r>
      <w:r>
        <w:rPr>
          <w:rStyle w:val="a8"/>
          <w:rFonts w:ascii="楷体" w:eastAsia="楷体" w:hAnsi="楷体" w:hint="eastAsia"/>
          <w:b w:val="0"/>
          <w:bCs w:val="0"/>
          <w:spacing w:val="-4"/>
          <w:sz w:val="32"/>
          <w:szCs w:val="32"/>
        </w:rPr>
        <w:t>什里乡中心学校合同管理制度》，上述已建立的制度均符合行政事业单位内控管理要求，财务和业务管理制度合法、合规、完整，本项目执行符合上述制度规定。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分，项目制度建设健全。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①该项目的实施符合《昌吉市阿什里乡中心学校预算绩效管理工作操作细则》《昌吉市阿什里乡中心学校</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年度全面实施预算绩效管理工作方案》《昌吉市阿什里乡中心学校采购业务管理制度》《昌吉市阿什里乡中心学校合同管理制度》等相关法律法规及管理规定，项目具备完整规范的立项程序</w:t>
      </w:r>
      <w:r>
        <w:rPr>
          <w:rStyle w:val="a8"/>
          <w:rFonts w:ascii="楷体" w:eastAsia="楷体" w:hAnsi="楷体" w:hint="eastAsia"/>
          <w:b w:val="0"/>
          <w:bCs w:val="0"/>
          <w:spacing w:val="-4"/>
          <w:sz w:val="32"/>
          <w:szCs w:val="32"/>
        </w:rPr>
        <w:t>；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②经现场查证项目合同书、验收评审表、财务支付凭证等资料齐全并及时归档。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③该项目实施过程中不存在调整事项。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④该项目实施所需要的项目人员和场地设备均已落实到位，具体涉及内容包括：项目资金支出严格按照自治区、地区以及本单位资金管理办法执行，项目</w:t>
      </w:r>
      <w:r>
        <w:rPr>
          <w:rStyle w:val="a8"/>
          <w:rFonts w:ascii="楷体" w:eastAsia="楷体" w:hAnsi="楷体" w:hint="eastAsia"/>
          <w:b w:val="0"/>
          <w:bCs w:val="0"/>
          <w:spacing w:val="-4"/>
          <w:sz w:val="32"/>
          <w:szCs w:val="32"/>
        </w:rPr>
        <w:t>启动实施后，为了加快本项目的实施，成立了昌吉市阿什里乡中心学校室内足球场设备采购款项目工作领导小组，由张宏伟任组长，负责项目的组织工作；魏慧敏任</w:t>
      </w:r>
      <w:r>
        <w:rPr>
          <w:rStyle w:val="a8"/>
          <w:rFonts w:ascii="楷体" w:eastAsia="楷体" w:hAnsi="楷体" w:hint="eastAsia"/>
          <w:b w:val="0"/>
          <w:bCs w:val="0"/>
          <w:spacing w:val="-4"/>
          <w:sz w:val="32"/>
          <w:szCs w:val="32"/>
        </w:rPr>
        <w:lastRenderedPageBreak/>
        <w:t>副组长，负责项目的实施工作；组员包括：魏慧敏和阿达里努尔，主要负责项目监督管理、验收以及资金核拨等工作。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分，本项目所建立制度执行有效。</w:t>
      </w:r>
    </w:p>
    <w:p w:rsidR="007307C4" w:rsidRDefault="0053501C">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7307C4" w:rsidRDefault="005350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项目产出类指标由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24.83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数量指标完成情况分析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“计划完成室内足球场个数”指标：预期</w:t>
      </w:r>
      <w:r>
        <w:rPr>
          <w:rStyle w:val="a8"/>
          <w:rFonts w:ascii="楷体" w:eastAsia="楷体" w:hAnsi="楷体" w:hint="eastAsia"/>
          <w:b w:val="0"/>
          <w:bCs w:val="0"/>
          <w:spacing w:val="-4"/>
          <w:sz w:val="32"/>
          <w:szCs w:val="32"/>
        </w:rPr>
        <w:t>指标值为“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个”，根据“新建足球场图片”可证，实际完成指标值为“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质量指标完成情况分析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“足球场地验收合格率（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”，根据“验收单”可证，实际完成指标值为“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时效指标完成情况分析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“工程完工及时率（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”，根据“验收单”可证，实际完</w:t>
      </w:r>
      <w:r>
        <w:rPr>
          <w:rStyle w:val="a8"/>
          <w:rFonts w:ascii="楷体" w:eastAsia="楷体" w:hAnsi="楷体" w:hint="eastAsia"/>
          <w:b w:val="0"/>
          <w:bCs w:val="0"/>
          <w:spacing w:val="-4"/>
          <w:sz w:val="32"/>
          <w:szCs w:val="32"/>
        </w:rPr>
        <w:t>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）经济成本指标完成情况分析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“室内足球场地装修费”指标：预期指标值为“</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万元”，根据“支付凭证及发票”可证，实际完成指标值为“</w:t>
      </w:r>
      <w:r>
        <w:rPr>
          <w:rStyle w:val="a8"/>
          <w:rFonts w:ascii="楷体" w:eastAsia="楷体" w:hAnsi="楷体" w:hint="eastAsia"/>
          <w:b w:val="0"/>
          <w:bCs w:val="0"/>
          <w:spacing w:val="-4"/>
          <w:sz w:val="32"/>
          <w:szCs w:val="32"/>
        </w:rPr>
        <w:t>=6.3</w:t>
      </w:r>
      <w:r>
        <w:rPr>
          <w:rStyle w:val="a8"/>
          <w:rFonts w:ascii="楷体" w:eastAsia="楷体" w:hAnsi="楷体" w:hint="eastAsia"/>
          <w:b w:val="0"/>
          <w:bCs w:val="0"/>
          <w:spacing w:val="-4"/>
          <w:sz w:val="32"/>
          <w:szCs w:val="32"/>
        </w:rPr>
        <w:t>万元”，指</w:t>
      </w:r>
      <w:r>
        <w:rPr>
          <w:rStyle w:val="a8"/>
          <w:rFonts w:ascii="楷体" w:eastAsia="楷体" w:hAnsi="楷体" w:hint="eastAsia"/>
          <w:b w:val="0"/>
          <w:bCs w:val="0"/>
          <w:spacing w:val="-4"/>
          <w:sz w:val="32"/>
          <w:szCs w:val="32"/>
        </w:rPr>
        <w:lastRenderedPageBreak/>
        <w:t>标完成率为</w:t>
      </w:r>
      <w:r>
        <w:rPr>
          <w:rStyle w:val="a8"/>
          <w:rFonts w:ascii="楷体" w:eastAsia="楷体" w:hAnsi="楷体" w:hint="eastAsia"/>
          <w:b w:val="0"/>
          <w:bCs w:val="0"/>
          <w:spacing w:val="-4"/>
          <w:sz w:val="32"/>
          <w:szCs w:val="32"/>
        </w:rPr>
        <w:t>105.00%</w:t>
      </w:r>
      <w:r>
        <w:rPr>
          <w:rStyle w:val="a8"/>
          <w:rFonts w:ascii="楷体" w:eastAsia="楷体" w:hAnsi="楷体" w:hint="eastAsia"/>
          <w:b w:val="0"/>
          <w:bCs w:val="0"/>
          <w:spacing w:val="-4"/>
          <w:sz w:val="32"/>
          <w:szCs w:val="32"/>
        </w:rPr>
        <w:t>。扣分原因分析：该项目已完成，项目指标因实际采购发生金额略微调整。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“室内足球场设施购置”指标：预期指标值为“</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万元”，根据“</w:t>
      </w:r>
      <w:r>
        <w:rPr>
          <w:rStyle w:val="a8"/>
          <w:rFonts w:ascii="楷体" w:eastAsia="楷体" w:hAnsi="楷体" w:hint="eastAsia"/>
          <w:b w:val="0"/>
          <w:bCs w:val="0"/>
          <w:spacing w:val="-4"/>
          <w:sz w:val="32"/>
          <w:szCs w:val="32"/>
        </w:rPr>
        <w:t>支付凭证及发票”可证，实际完成指标值为“</w:t>
      </w:r>
      <w:r>
        <w:rPr>
          <w:rStyle w:val="a8"/>
          <w:rFonts w:ascii="楷体" w:eastAsia="楷体" w:hAnsi="楷体" w:hint="eastAsia"/>
          <w:b w:val="0"/>
          <w:bCs w:val="0"/>
          <w:spacing w:val="-4"/>
          <w:sz w:val="32"/>
          <w:szCs w:val="32"/>
        </w:rPr>
        <w:t>=8.7</w:t>
      </w:r>
      <w:r>
        <w:rPr>
          <w:rStyle w:val="a8"/>
          <w:rFonts w:ascii="楷体" w:eastAsia="楷体" w:hAnsi="楷体" w:hint="eastAsia"/>
          <w:b w:val="0"/>
          <w:bCs w:val="0"/>
          <w:spacing w:val="-4"/>
          <w:sz w:val="32"/>
          <w:szCs w:val="32"/>
        </w:rPr>
        <w:t>万元”，指标完成率为</w:t>
      </w:r>
      <w:r>
        <w:rPr>
          <w:rStyle w:val="a8"/>
          <w:rFonts w:ascii="楷体" w:eastAsia="楷体" w:hAnsi="楷体" w:hint="eastAsia"/>
          <w:b w:val="0"/>
          <w:bCs w:val="0"/>
          <w:spacing w:val="-4"/>
          <w:sz w:val="32"/>
          <w:szCs w:val="32"/>
        </w:rPr>
        <w:t>96.67%%</w:t>
      </w:r>
      <w:r>
        <w:rPr>
          <w:rStyle w:val="a8"/>
          <w:rFonts w:ascii="楷体" w:eastAsia="楷体" w:hAnsi="楷体" w:hint="eastAsia"/>
          <w:b w:val="0"/>
          <w:bCs w:val="0"/>
          <w:spacing w:val="-4"/>
          <w:sz w:val="32"/>
          <w:szCs w:val="32"/>
        </w:rPr>
        <w:t>。扣分原因分析：该项目已完成，项目指标因实际采购发生金额略微调整。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4.83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）社会成本指标完成情况分析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）生态环境成本指标完成情况分析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7307C4" w:rsidRDefault="0053501C">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7307C4" w:rsidRDefault="005350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社会效益完成情况分析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“促进教育教学发展”指标：预期指标值为“有效促进”，根据“年度工作</w:t>
      </w:r>
      <w:r>
        <w:rPr>
          <w:rStyle w:val="a8"/>
          <w:rFonts w:ascii="楷体" w:eastAsia="楷体" w:hAnsi="楷体" w:hint="eastAsia"/>
          <w:b w:val="0"/>
          <w:bCs w:val="0"/>
          <w:spacing w:val="-4"/>
          <w:sz w:val="32"/>
          <w:szCs w:val="32"/>
        </w:rPr>
        <w:t>总结”可证，实际完成指标值为“基本达成目标”，指标完成率为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分。</w:t>
      </w:r>
    </w:p>
    <w:p w:rsidR="007307C4" w:rsidRDefault="005350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项目满意度类指标由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满意度完成情况分析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“受益学生满意度”指标：预期指标值为“≥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”，根据“年度工作总结”可证，实际完成指标值为“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lastRenderedPageBreak/>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满意度完成情况分析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“教师满意度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）”指标：预</w:t>
      </w:r>
      <w:r>
        <w:rPr>
          <w:rStyle w:val="a8"/>
          <w:rFonts w:ascii="楷体" w:eastAsia="楷体" w:hAnsi="楷体" w:hint="eastAsia"/>
          <w:b w:val="0"/>
          <w:bCs w:val="0"/>
          <w:spacing w:val="-4"/>
          <w:sz w:val="32"/>
          <w:szCs w:val="32"/>
        </w:rPr>
        <w:t>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”，根据“年度工作总结”可证，实际完成指标值为“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w:t>
      </w:r>
      <w:bookmarkStart w:id="0" w:name="_GoBack"/>
      <w:bookmarkEnd w:id="0"/>
    </w:p>
    <w:p w:rsidR="007307C4" w:rsidRDefault="007307C4">
      <w:pPr>
        <w:spacing w:line="540" w:lineRule="exact"/>
        <w:ind w:firstLine="567"/>
        <w:rPr>
          <w:rStyle w:val="a8"/>
          <w:rFonts w:ascii="楷体" w:eastAsia="楷体" w:hAnsi="楷体"/>
          <w:b w:val="0"/>
          <w:bCs w:val="0"/>
          <w:spacing w:val="-4"/>
          <w:sz w:val="32"/>
          <w:szCs w:val="32"/>
        </w:rPr>
      </w:pPr>
    </w:p>
    <w:p w:rsidR="007307C4" w:rsidRDefault="007307C4">
      <w:pPr>
        <w:spacing w:line="540" w:lineRule="exact"/>
        <w:ind w:firstLine="567"/>
        <w:rPr>
          <w:rStyle w:val="a8"/>
          <w:rFonts w:ascii="楷体" w:eastAsia="楷体" w:hAnsi="楷体"/>
          <w:spacing w:val="-4"/>
          <w:sz w:val="32"/>
          <w:szCs w:val="32"/>
        </w:rPr>
      </w:pPr>
    </w:p>
    <w:p w:rsidR="007307C4" w:rsidRDefault="0053501C">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7307C4" w:rsidRDefault="0053501C">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根据国家体育政策推动：依据《全民健身计划》《关于深化体教融合</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促进青少年健康发展的意见》等文件要求精神，我校在项目启动前，进行充分的市场调研，了解当前市场上室内足球场设备设施的种类、价格、性能等信息，以及学校师生的实际需求，为项目采购和装修提供决策依据。根据项目内容和规模，制定合理的预算，并在采购和装修过程中严格控制成本，确保项目资金的有效利用。通过招标、询价等方式，选择具有资质、信誉良好且价格合理的供应商进行合作，确保采购的设备设施质量可靠。在装修过程中，加强施工管理，确保工程进度、质量和安全。同时，与供应商保持密切沟通，及时解决施工中出现的问题。项目完成后，建立完</w:t>
      </w:r>
      <w:r>
        <w:rPr>
          <w:rStyle w:val="a8"/>
          <w:rFonts w:ascii="楷体" w:eastAsia="楷体" w:hAnsi="楷体" w:hint="eastAsia"/>
          <w:b w:val="0"/>
          <w:bCs w:val="0"/>
          <w:spacing w:val="-4"/>
          <w:sz w:val="32"/>
          <w:szCs w:val="32"/>
        </w:rPr>
        <w:t>善的后期维护机制，定期对设备设施进行检查和维护，确保其正常运行和延长使用寿命。同时，积极收集师生反馈意见，不断优化和改进设备设施和服务质量。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一是昌吉市阿什里乡中心学校室内足球场设备采购款项目总体上完成情况比较好，在项目初期目标分析到项目结尾，充分的按照我校项目管理办法和绩效管理要求执行。在项目实施过程中，也存在部分问题，比如在设备购置上，由于教育经费有限，学校在购置足球设施和装修场地时，无法投入足够的资金，无法按照目标金额采购，导致设施质量不高，场地装修不到位，其次在采购设备询</w:t>
      </w:r>
      <w:r>
        <w:rPr>
          <w:rStyle w:val="a8"/>
          <w:rFonts w:ascii="楷体" w:eastAsia="楷体" w:hAnsi="楷体" w:hint="eastAsia"/>
          <w:b w:val="0"/>
          <w:bCs w:val="0"/>
          <w:spacing w:val="-4"/>
          <w:sz w:val="32"/>
          <w:szCs w:val="32"/>
        </w:rPr>
        <w:t>价到采购过程中，因市场价格波动，实际采购金额发生变化，另外在装修过程中也存在一定的监管不到位，设施不到位的情况，增加了装修资金。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学校足球场设施购置及场地装修存在的问题还包括设施质量参差不齐、设施更新缓慢、场地基础不牢固、场地排水不畅和场地平整度不够等。这些问题的原因主要包括资金不足、管理不善和重视程度不够等。为了解决这些问题，学校应加大投入，加强管理，提高重视程度，为学生提供良好的足球运动环境。</w:t>
      </w:r>
    </w:p>
    <w:p w:rsidR="007307C4" w:rsidRDefault="0053501C">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w:t>
      </w:r>
      <w:r>
        <w:rPr>
          <w:rStyle w:val="a8"/>
          <w:rFonts w:ascii="黑体" w:eastAsia="黑体" w:hAnsi="黑体" w:hint="eastAsia"/>
          <w:b w:val="0"/>
          <w:spacing w:val="-4"/>
          <w:sz w:val="32"/>
          <w:szCs w:val="32"/>
        </w:rPr>
        <w:t>、有关建议</w:t>
      </w:r>
    </w:p>
    <w:p w:rsidR="007307C4" w:rsidRDefault="0053501C">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一是增加配套设施装修，提供必要的更衣室和更衣柜，以及淋浴设施，方便学生更换和清洁；根据学校规</w:t>
      </w:r>
      <w:r>
        <w:rPr>
          <w:rStyle w:val="a8"/>
          <w:rFonts w:ascii="楷体" w:eastAsia="楷体" w:hAnsi="楷体" w:hint="eastAsia"/>
          <w:b w:val="0"/>
          <w:bCs w:val="0"/>
          <w:spacing w:val="-4"/>
          <w:sz w:val="32"/>
          <w:szCs w:val="32"/>
        </w:rPr>
        <w:t>模和需求设置观众看台，可采用阶梯式或斜坡式设计，保证观众的观赛视野和安全；根据学校规模和需求设置观众看台，可采用阶梯式或斜坡式设计，保证观众的观赛视野和安全；建设管理用房，用于存放足球设备、器材，以及供管理人员办公使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二是强化资金保障，争取政府专项资金支持，结合地方财政投入；引入社会资本或企业赞助，建立多渠道筹资体系。强与体育部门、社区和高校的合作，借助专业力量提升设施建设和管理水平。</w:t>
      </w:r>
    </w:p>
    <w:p w:rsidR="007307C4" w:rsidRDefault="0053501C">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w:t>
      </w:r>
      <w:r>
        <w:rPr>
          <w:rStyle w:val="a8"/>
          <w:rFonts w:ascii="黑体" w:eastAsia="黑体" w:hAnsi="黑体" w:hint="eastAsia"/>
          <w:b w:val="0"/>
          <w:spacing w:val="-4"/>
          <w:sz w:val="32"/>
          <w:szCs w:val="32"/>
        </w:rPr>
        <w:t>、其他需要说明的问题</w:t>
      </w:r>
    </w:p>
    <w:p w:rsidR="007307C4" w:rsidRDefault="005350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lastRenderedPageBreak/>
        <w:t>（一）本项目部分间接产生的效果无法准确在短期内衡量，因此很难认定项目产生的全部效果。通过指标来</w:t>
      </w:r>
      <w:r>
        <w:rPr>
          <w:rStyle w:val="a8"/>
          <w:rFonts w:ascii="楷体" w:eastAsia="楷体" w:hAnsi="楷体" w:hint="eastAsia"/>
          <w:b w:val="0"/>
          <w:bCs w:val="0"/>
          <w:spacing w:val="-4"/>
          <w:sz w:val="32"/>
          <w:szCs w:val="32"/>
        </w:rPr>
        <w:t>反映绩效，指标的科学性和全面性需要不断地完善和研究。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（三）评价结果分别编入政府决算和部门预算，报送本级人民代表大会常务委员会，并依法予以公开。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w:t>
      </w:r>
      <w:r>
        <w:rPr>
          <w:rStyle w:val="a8"/>
          <w:rFonts w:ascii="楷体" w:eastAsia="楷体" w:hAnsi="楷体" w:hint="eastAsia"/>
          <w:b w:val="0"/>
          <w:bCs w:val="0"/>
          <w:spacing w:val="-4"/>
          <w:sz w:val="32"/>
          <w:szCs w:val="32"/>
        </w:rPr>
        <w:t>等有关规定追究责任，发现违纪违法问题线索的，应当及时移送纪检监察机关。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（五）工作人员在绩效评价管理工作中存在违反《项目支出绩效评价管理办法》（财预〔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rsidR="007307C4" w:rsidRDefault="007307C4">
      <w:pPr>
        <w:spacing w:line="540" w:lineRule="exact"/>
        <w:ind w:firstLine="567"/>
        <w:rPr>
          <w:rStyle w:val="a8"/>
          <w:rFonts w:ascii="仿宋" w:eastAsia="仿宋" w:hAnsi="仿宋"/>
          <w:b w:val="0"/>
          <w:spacing w:val="-4"/>
          <w:sz w:val="32"/>
          <w:szCs w:val="32"/>
        </w:rPr>
      </w:pPr>
    </w:p>
    <w:p w:rsidR="007307C4" w:rsidRDefault="007307C4">
      <w:pPr>
        <w:spacing w:line="540" w:lineRule="exact"/>
        <w:ind w:firstLine="567"/>
        <w:rPr>
          <w:rStyle w:val="a8"/>
          <w:rFonts w:ascii="仿宋" w:eastAsia="仿宋" w:hAnsi="仿宋"/>
          <w:b w:val="0"/>
          <w:spacing w:val="-4"/>
          <w:sz w:val="32"/>
          <w:szCs w:val="32"/>
        </w:rPr>
      </w:pPr>
    </w:p>
    <w:p w:rsidR="007307C4" w:rsidRDefault="007307C4">
      <w:pPr>
        <w:spacing w:line="540" w:lineRule="exact"/>
        <w:ind w:firstLine="567"/>
        <w:rPr>
          <w:rStyle w:val="a8"/>
          <w:rFonts w:ascii="仿宋" w:eastAsia="仿宋" w:hAnsi="仿宋"/>
          <w:b w:val="0"/>
          <w:spacing w:val="-4"/>
          <w:sz w:val="32"/>
          <w:szCs w:val="32"/>
        </w:rPr>
      </w:pPr>
    </w:p>
    <w:p w:rsidR="007307C4" w:rsidRDefault="007307C4">
      <w:pPr>
        <w:spacing w:line="540" w:lineRule="exact"/>
        <w:ind w:firstLine="567"/>
        <w:rPr>
          <w:rStyle w:val="a8"/>
          <w:rFonts w:ascii="仿宋" w:eastAsia="仿宋" w:hAnsi="仿宋"/>
          <w:b w:val="0"/>
          <w:spacing w:val="-4"/>
          <w:sz w:val="32"/>
          <w:szCs w:val="32"/>
        </w:rPr>
      </w:pPr>
    </w:p>
    <w:p w:rsidR="007307C4" w:rsidRDefault="007307C4">
      <w:pPr>
        <w:spacing w:line="540" w:lineRule="exact"/>
        <w:ind w:firstLine="567"/>
        <w:rPr>
          <w:rStyle w:val="a8"/>
          <w:rFonts w:ascii="仿宋" w:eastAsia="仿宋" w:hAnsi="仿宋"/>
          <w:b w:val="0"/>
          <w:spacing w:val="-4"/>
          <w:sz w:val="32"/>
          <w:szCs w:val="32"/>
        </w:rPr>
      </w:pPr>
    </w:p>
    <w:sectPr w:rsidR="007307C4" w:rsidSect="007307C4">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501C" w:rsidRDefault="0053501C" w:rsidP="007307C4">
      <w:r>
        <w:separator/>
      </w:r>
    </w:p>
  </w:endnote>
  <w:endnote w:type="continuationSeparator" w:id="1">
    <w:p w:rsidR="0053501C" w:rsidRDefault="0053501C" w:rsidP="007307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7307C4" w:rsidRDefault="007307C4">
        <w:pPr>
          <w:pStyle w:val="a4"/>
          <w:jc w:val="center"/>
        </w:pPr>
        <w:r>
          <w:fldChar w:fldCharType="begin"/>
        </w:r>
        <w:r w:rsidR="0053501C">
          <w:instrText>PAGE   \* MERGEFORMAT</w:instrText>
        </w:r>
        <w:r>
          <w:fldChar w:fldCharType="separate"/>
        </w:r>
        <w:r w:rsidR="003B26C8" w:rsidRPr="003B26C8">
          <w:rPr>
            <w:noProof/>
            <w:lang w:val="zh-CN"/>
          </w:rPr>
          <w:t>20</w:t>
        </w:r>
        <w:r>
          <w:fldChar w:fldCharType="end"/>
        </w:r>
      </w:p>
    </w:sdtContent>
  </w:sdt>
  <w:p w:rsidR="007307C4" w:rsidRDefault="007307C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501C" w:rsidRDefault="0053501C" w:rsidP="007307C4">
      <w:r>
        <w:separator/>
      </w:r>
    </w:p>
  </w:footnote>
  <w:footnote w:type="continuationSeparator" w:id="1">
    <w:p w:rsidR="0053501C" w:rsidRDefault="0053501C" w:rsidP="007307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3B26C8"/>
    <w:rsid w:val="004366A8"/>
    <w:rsid w:val="00502BA7"/>
    <w:rsid w:val="005162F1"/>
    <w:rsid w:val="0053501C"/>
    <w:rsid w:val="00535153"/>
    <w:rsid w:val="00554F82"/>
    <w:rsid w:val="0056390D"/>
    <w:rsid w:val="005719B0"/>
    <w:rsid w:val="005D10D6"/>
    <w:rsid w:val="007307C4"/>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7C4"/>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7307C4"/>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7307C4"/>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7307C4"/>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7307C4"/>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7307C4"/>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7307C4"/>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7307C4"/>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7307C4"/>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7307C4"/>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307C4"/>
    <w:rPr>
      <w:sz w:val="18"/>
      <w:szCs w:val="18"/>
    </w:rPr>
  </w:style>
  <w:style w:type="paragraph" w:styleId="a4">
    <w:name w:val="footer"/>
    <w:basedOn w:val="a"/>
    <w:link w:val="Char0"/>
    <w:uiPriority w:val="99"/>
    <w:unhideWhenUsed/>
    <w:rsid w:val="007307C4"/>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7307C4"/>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7307C4"/>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7307C4"/>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7307C4"/>
    <w:rPr>
      <w:b/>
      <w:bCs/>
    </w:rPr>
  </w:style>
  <w:style w:type="character" w:styleId="a9">
    <w:name w:val="Emphasis"/>
    <w:basedOn w:val="a0"/>
    <w:uiPriority w:val="20"/>
    <w:qFormat/>
    <w:rsid w:val="007307C4"/>
    <w:rPr>
      <w:rFonts w:asciiTheme="minorHAnsi" w:hAnsiTheme="minorHAnsi"/>
      <w:b/>
      <w:i/>
      <w:iCs/>
    </w:rPr>
  </w:style>
  <w:style w:type="character" w:customStyle="1" w:styleId="1Char">
    <w:name w:val="标题 1 Char"/>
    <w:basedOn w:val="a0"/>
    <w:link w:val="1"/>
    <w:uiPriority w:val="9"/>
    <w:qFormat/>
    <w:rsid w:val="007307C4"/>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7307C4"/>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7307C4"/>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7307C4"/>
    <w:rPr>
      <w:b/>
      <w:bCs/>
      <w:sz w:val="28"/>
      <w:szCs w:val="28"/>
    </w:rPr>
  </w:style>
  <w:style w:type="character" w:customStyle="1" w:styleId="5Char">
    <w:name w:val="标题 5 Char"/>
    <w:basedOn w:val="a0"/>
    <w:link w:val="5"/>
    <w:uiPriority w:val="9"/>
    <w:semiHidden/>
    <w:qFormat/>
    <w:rsid w:val="007307C4"/>
    <w:rPr>
      <w:b/>
      <w:bCs/>
      <w:i/>
      <w:iCs/>
      <w:sz w:val="26"/>
      <w:szCs w:val="26"/>
    </w:rPr>
  </w:style>
  <w:style w:type="character" w:customStyle="1" w:styleId="6Char">
    <w:name w:val="标题 6 Char"/>
    <w:basedOn w:val="a0"/>
    <w:link w:val="6"/>
    <w:uiPriority w:val="9"/>
    <w:semiHidden/>
    <w:qFormat/>
    <w:rsid w:val="007307C4"/>
    <w:rPr>
      <w:b/>
      <w:bCs/>
    </w:rPr>
  </w:style>
  <w:style w:type="character" w:customStyle="1" w:styleId="7Char">
    <w:name w:val="标题 7 Char"/>
    <w:basedOn w:val="a0"/>
    <w:link w:val="7"/>
    <w:uiPriority w:val="9"/>
    <w:semiHidden/>
    <w:rsid w:val="007307C4"/>
    <w:rPr>
      <w:sz w:val="24"/>
      <w:szCs w:val="24"/>
    </w:rPr>
  </w:style>
  <w:style w:type="character" w:customStyle="1" w:styleId="8Char">
    <w:name w:val="标题 8 Char"/>
    <w:basedOn w:val="a0"/>
    <w:link w:val="8"/>
    <w:uiPriority w:val="9"/>
    <w:semiHidden/>
    <w:qFormat/>
    <w:rsid w:val="007307C4"/>
    <w:rPr>
      <w:i/>
      <w:iCs/>
      <w:sz w:val="24"/>
      <w:szCs w:val="24"/>
    </w:rPr>
  </w:style>
  <w:style w:type="character" w:customStyle="1" w:styleId="9Char">
    <w:name w:val="标题 9 Char"/>
    <w:basedOn w:val="a0"/>
    <w:link w:val="9"/>
    <w:uiPriority w:val="9"/>
    <w:semiHidden/>
    <w:qFormat/>
    <w:rsid w:val="007307C4"/>
    <w:rPr>
      <w:rFonts w:asciiTheme="majorHAnsi" w:eastAsiaTheme="majorEastAsia" w:hAnsiTheme="majorHAnsi"/>
    </w:rPr>
  </w:style>
  <w:style w:type="character" w:customStyle="1" w:styleId="Char3">
    <w:name w:val="标题 Char"/>
    <w:basedOn w:val="a0"/>
    <w:link w:val="a7"/>
    <w:uiPriority w:val="10"/>
    <w:rsid w:val="007307C4"/>
    <w:rPr>
      <w:rFonts w:asciiTheme="majorHAnsi" w:eastAsiaTheme="majorEastAsia" w:hAnsiTheme="majorHAnsi"/>
      <w:b/>
      <w:bCs/>
      <w:kern w:val="28"/>
      <w:sz w:val="32"/>
      <w:szCs w:val="32"/>
    </w:rPr>
  </w:style>
  <w:style w:type="character" w:customStyle="1" w:styleId="Char2">
    <w:name w:val="副标题 Char"/>
    <w:basedOn w:val="a0"/>
    <w:link w:val="a6"/>
    <w:uiPriority w:val="11"/>
    <w:rsid w:val="007307C4"/>
    <w:rPr>
      <w:rFonts w:asciiTheme="majorHAnsi" w:eastAsiaTheme="majorEastAsia" w:hAnsiTheme="majorHAnsi"/>
      <w:sz w:val="24"/>
      <w:szCs w:val="24"/>
    </w:rPr>
  </w:style>
  <w:style w:type="paragraph" w:styleId="aa">
    <w:name w:val="No Spacing"/>
    <w:basedOn w:val="a"/>
    <w:uiPriority w:val="1"/>
    <w:qFormat/>
    <w:rsid w:val="007307C4"/>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7307C4"/>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7307C4"/>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7307C4"/>
    <w:rPr>
      <w:i/>
      <w:sz w:val="24"/>
      <w:szCs w:val="24"/>
    </w:rPr>
  </w:style>
  <w:style w:type="paragraph" w:styleId="ad">
    <w:name w:val="Intense Quote"/>
    <w:basedOn w:val="a"/>
    <w:next w:val="a"/>
    <w:link w:val="Char5"/>
    <w:uiPriority w:val="30"/>
    <w:qFormat/>
    <w:rsid w:val="007307C4"/>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7307C4"/>
    <w:rPr>
      <w:b/>
      <w:i/>
      <w:sz w:val="24"/>
    </w:rPr>
  </w:style>
  <w:style w:type="character" w:customStyle="1" w:styleId="10">
    <w:name w:val="不明显强调1"/>
    <w:uiPriority w:val="19"/>
    <w:qFormat/>
    <w:rsid w:val="007307C4"/>
    <w:rPr>
      <w:i/>
      <w:color w:val="595959" w:themeColor="text1" w:themeTint="A6"/>
    </w:rPr>
  </w:style>
  <w:style w:type="character" w:customStyle="1" w:styleId="11">
    <w:name w:val="明显强调1"/>
    <w:basedOn w:val="a0"/>
    <w:uiPriority w:val="21"/>
    <w:qFormat/>
    <w:rsid w:val="007307C4"/>
    <w:rPr>
      <w:b/>
      <w:i/>
      <w:sz w:val="24"/>
      <w:szCs w:val="24"/>
      <w:u w:val="single"/>
    </w:rPr>
  </w:style>
  <w:style w:type="character" w:customStyle="1" w:styleId="12">
    <w:name w:val="不明显参考1"/>
    <w:basedOn w:val="a0"/>
    <w:uiPriority w:val="31"/>
    <w:qFormat/>
    <w:rsid w:val="007307C4"/>
    <w:rPr>
      <w:sz w:val="24"/>
      <w:szCs w:val="24"/>
      <w:u w:val="single"/>
    </w:rPr>
  </w:style>
  <w:style w:type="character" w:customStyle="1" w:styleId="13">
    <w:name w:val="明显参考1"/>
    <w:basedOn w:val="a0"/>
    <w:uiPriority w:val="32"/>
    <w:qFormat/>
    <w:rsid w:val="007307C4"/>
    <w:rPr>
      <w:b/>
      <w:sz w:val="24"/>
      <w:u w:val="single"/>
    </w:rPr>
  </w:style>
  <w:style w:type="character" w:customStyle="1" w:styleId="14">
    <w:name w:val="书籍标题1"/>
    <w:basedOn w:val="a0"/>
    <w:uiPriority w:val="33"/>
    <w:qFormat/>
    <w:rsid w:val="007307C4"/>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7307C4"/>
    <w:pPr>
      <w:outlineLvl w:val="9"/>
    </w:pPr>
    <w:rPr>
      <w:lang w:eastAsia="en-US" w:bidi="en-US"/>
    </w:rPr>
  </w:style>
  <w:style w:type="character" w:customStyle="1" w:styleId="Char1">
    <w:name w:val="页眉 Char"/>
    <w:basedOn w:val="a0"/>
    <w:link w:val="a5"/>
    <w:uiPriority w:val="99"/>
    <w:rsid w:val="007307C4"/>
    <w:rPr>
      <w:rFonts w:ascii="Calibri" w:eastAsia="宋体" w:hAnsi="Calibri"/>
      <w:kern w:val="2"/>
      <w:sz w:val="18"/>
      <w:szCs w:val="18"/>
    </w:rPr>
  </w:style>
  <w:style w:type="character" w:customStyle="1" w:styleId="Char0">
    <w:name w:val="页脚 Char"/>
    <w:basedOn w:val="a0"/>
    <w:link w:val="a4"/>
    <w:uiPriority w:val="99"/>
    <w:rsid w:val="007307C4"/>
    <w:rPr>
      <w:rFonts w:ascii="Calibri" w:eastAsia="宋体" w:hAnsi="Calibri"/>
      <w:kern w:val="2"/>
      <w:sz w:val="18"/>
      <w:szCs w:val="18"/>
    </w:rPr>
  </w:style>
  <w:style w:type="character" w:customStyle="1" w:styleId="Char">
    <w:name w:val="批注框文本 Char"/>
    <w:basedOn w:val="a0"/>
    <w:link w:val="a3"/>
    <w:uiPriority w:val="99"/>
    <w:semiHidden/>
    <w:qFormat/>
    <w:rsid w:val="007307C4"/>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26</Pages>
  <Words>2207</Words>
  <Characters>12584</Characters>
  <Application>Microsoft Office Word</Application>
  <DocSecurity>0</DocSecurity>
  <Lines>104</Lines>
  <Paragraphs>29</Paragraphs>
  <ScaleCrop>false</ScaleCrop>
  <Company>P R C</Company>
  <LinksUpToDate>false</LinksUpToDate>
  <CharactersWithSpaces>14762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21</cp:revision>
  <cp:lastPrinted>2018-12-31T10:56:00Z</cp:lastPrinted>
  <dcterms:created xsi:type="dcterms:W3CDTF">2018-08-15T02:06:00Z</dcterms:created>
  <dcterms:modified xsi:type="dcterms:W3CDTF">2025-09-10T08:17:00Z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