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B7019" w14:textId="77777777" w:rsidR="00333009" w:rsidRDefault="00333009">
      <w:pPr>
        <w:widowControl/>
        <w:jc w:val="left"/>
        <w:rPr>
          <w:rFonts w:ascii="宋体" w:eastAsia="宋体"/>
          <w:sz w:val="32"/>
          <w:szCs w:val="32"/>
        </w:rPr>
      </w:pPr>
    </w:p>
    <w:p w14:paraId="41E88FAE" w14:textId="77777777" w:rsidR="00333009" w:rsidRDefault="00333009">
      <w:pPr>
        <w:widowControl/>
        <w:jc w:val="left"/>
        <w:rPr>
          <w:rFonts w:ascii="宋体" w:eastAsia="宋体"/>
          <w:sz w:val="44"/>
          <w:szCs w:val="44"/>
        </w:rPr>
      </w:pPr>
    </w:p>
    <w:p w14:paraId="505F6DAC" w14:textId="77777777" w:rsidR="00333009" w:rsidRDefault="00333009">
      <w:pPr>
        <w:widowControl/>
        <w:jc w:val="left"/>
        <w:rPr>
          <w:rFonts w:ascii="宋体" w:eastAsia="宋体"/>
          <w:sz w:val="44"/>
          <w:szCs w:val="44"/>
        </w:rPr>
      </w:pPr>
    </w:p>
    <w:p w14:paraId="3C89BCB7" w14:textId="77777777" w:rsidR="00333009" w:rsidRDefault="00333009">
      <w:pPr>
        <w:widowControl/>
        <w:jc w:val="left"/>
        <w:rPr>
          <w:rFonts w:ascii="宋体" w:eastAsia="宋体"/>
          <w:sz w:val="44"/>
          <w:szCs w:val="44"/>
        </w:rPr>
      </w:pPr>
    </w:p>
    <w:p w14:paraId="535DA1B3" w14:textId="77777777" w:rsidR="00333009" w:rsidRDefault="00000000">
      <w:pPr>
        <w:widowControl/>
        <w:jc w:val="center"/>
        <w:outlineLvl w:val="0"/>
        <w:rPr>
          <w:rFonts w:ascii="宋体" w:eastAsia="黑体"/>
          <w:sz w:val="44"/>
          <w:szCs w:val="44"/>
        </w:rPr>
      </w:pPr>
      <w:r>
        <w:rPr>
          <w:rFonts w:ascii="宋体" w:eastAsia="黑体"/>
          <w:sz w:val="44"/>
          <w:szCs w:val="44"/>
        </w:rPr>
        <w:t>昌吉市榆树沟镇中心幼儿园</w:t>
      </w:r>
    </w:p>
    <w:p w14:paraId="2CC26D20" w14:textId="77777777" w:rsidR="00333009"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39829D0C" w14:textId="77777777" w:rsidR="00333009" w:rsidRDefault="00000000">
      <w:pPr>
        <w:widowControl/>
      </w:pPr>
      <w:r>
        <w:rPr>
          <w:sz w:val="0"/>
          <w:szCs w:val="0"/>
        </w:rPr>
        <w:br w:type="page"/>
      </w:r>
    </w:p>
    <w:p w14:paraId="4E7E3F51" w14:textId="77777777" w:rsidR="00333009"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12C67534" w14:textId="77777777" w:rsidR="00333009" w:rsidRDefault="00000000">
      <w:pPr>
        <w:widowControl/>
        <w:jc w:val="left"/>
        <w:rPr>
          <w:rFonts w:ascii="仿宋_GB2312" w:eastAsia="仿宋_GB2312"/>
          <w:sz w:val="32"/>
          <w:szCs w:val="32"/>
        </w:rPr>
      </w:pPr>
      <w:r>
        <w:rPr>
          <w:rFonts w:ascii="仿宋_GB2312" w:eastAsia="仿宋_GB2312"/>
          <w:b/>
          <w:sz w:val="32"/>
          <w:szCs w:val="32"/>
        </w:rPr>
        <w:t>第一部分</w:t>
      </w:r>
      <w:r>
        <w:rPr>
          <w:rFonts w:ascii="仿宋_GB2312" w:eastAsia="仿宋_GB2312" w:hint="eastAsia"/>
          <w:b/>
          <w:sz w:val="32"/>
          <w:szCs w:val="32"/>
        </w:rPr>
        <w:t xml:space="preserve"> </w:t>
      </w:r>
      <w:r>
        <w:rPr>
          <w:rFonts w:ascii="仿宋_GB2312" w:eastAsia="仿宋_GB2312"/>
          <w:b/>
          <w:sz w:val="32"/>
          <w:szCs w:val="32"/>
        </w:rPr>
        <w:t>单位概况</w:t>
      </w:r>
    </w:p>
    <w:p w14:paraId="1479F67F" w14:textId="77777777" w:rsidR="00333009" w:rsidRDefault="00000000">
      <w:pPr>
        <w:widowControl/>
        <w:jc w:val="left"/>
        <w:rPr>
          <w:rFonts w:ascii="仿宋_GB2312" w:eastAsia="仿宋_GB2312"/>
          <w:sz w:val="32"/>
          <w:szCs w:val="32"/>
        </w:rPr>
      </w:pPr>
      <w:r>
        <w:rPr>
          <w:rFonts w:ascii="仿宋_GB2312" w:eastAsia="仿宋_GB2312"/>
          <w:sz w:val="32"/>
          <w:szCs w:val="32"/>
        </w:rPr>
        <w:t>一、主要职能</w:t>
      </w:r>
    </w:p>
    <w:p w14:paraId="06091274" w14:textId="77777777" w:rsidR="00333009"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53801120" w14:textId="77777777" w:rsidR="00333009"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30A738A1" w14:textId="77777777" w:rsidR="00333009"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427F68D5" w14:textId="77777777" w:rsidR="00333009"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0CC66217" w14:textId="77777777" w:rsidR="00333009"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15985AB8" w14:textId="77777777" w:rsidR="00333009"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25120A1F" w14:textId="77777777" w:rsidR="00333009"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2EC2CB08" w14:textId="77777777" w:rsidR="00333009"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5FEBA4B5" w14:textId="77777777" w:rsidR="00333009"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08FB7D23" w14:textId="77777777" w:rsidR="00333009"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39DAEE2A" w14:textId="77777777" w:rsidR="00333009" w:rsidRDefault="00000000">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57946A5D" w14:textId="77777777" w:rsidR="00333009"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486590FA" w14:textId="77777777" w:rsidR="00333009"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6F1120CC" w14:textId="77777777" w:rsidR="00333009"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43895E04" w14:textId="77777777" w:rsidR="00333009" w:rsidRDefault="00000000">
      <w:pPr>
        <w:widowControl/>
        <w:jc w:val="left"/>
        <w:rPr>
          <w:rFonts w:ascii="仿宋_GB2312" w:eastAsia="仿宋_GB2312"/>
          <w:sz w:val="32"/>
          <w:szCs w:val="32"/>
        </w:rPr>
      </w:pPr>
      <w:r>
        <w:rPr>
          <w:rFonts w:ascii="仿宋_GB2312" w:eastAsia="仿宋_GB2312"/>
          <w:sz w:val="32"/>
          <w:szCs w:val="32"/>
        </w:rPr>
        <w:t>十、其他重要事项的情况说明</w:t>
      </w:r>
    </w:p>
    <w:p w14:paraId="4C35085A" w14:textId="77777777" w:rsidR="00333009"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375ED9A6" w14:textId="77777777" w:rsidR="00333009" w:rsidRDefault="00000000">
      <w:pPr>
        <w:widowControl/>
        <w:jc w:val="left"/>
        <w:rPr>
          <w:rFonts w:ascii="仿宋_GB2312" w:eastAsia="仿宋_GB2312"/>
          <w:sz w:val="32"/>
          <w:szCs w:val="32"/>
        </w:rPr>
      </w:pPr>
      <w:r>
        <w:rPr>
          <w:rFonts w:ascii="仿宋_GB2312" w:eastAsia="仿宋_GB2312"/>
          <w:sz w:val="32"/>
          <w:szCs w:val="32"/>
        </w:rPr>
        <w:t>（二）政府采购情况</w:t>
      </w:r>
    </w:p>
    <w:p w14:paraId="1709F87F" w14:textId="77777777" w:rsidR="00333009"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27C8E5FF" w14:textId="77777777" w:rsidR="00333009"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4F5BB275" w14:textId="77777777" w:rsidR="00333009"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159C7951" w14:textId="77777777" w:rsidR="00333009"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635CC546" w14:textId="77777777" w:rsidR="00333009"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64FD6138" w14:textId="77777777" w:rsidR="00333009"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400218E3" w14:textId="77777777" w:rsidR="00333009" w:rsidRDefault="00000000">
      <w:pPr>
        <w:widowControl/>
        <w:jc w:val="left"/>
        <w:rPr>
          <w:rFonts w:ascii="仿宋_GB2312" w:eastAsia="仿宋_GB2312"/>
          <w:sz w:val="32"/>
          <w:szCs w:val="32"/>
        </w:rPr>
      </w:pPr>
      <w:r>
        <w:rPr>
          <w:rFonts w:ascii="仿宋_GB2312" w:eastAsia="仿宋_GB2312"/>
          <w:sz w:val="32"/>
          <w:szCs w:val="32"/>
        </w:rPr>
        <w:t>二、《收入决算表》</w:t>
      </w:r>
    </w:p>
    <w:p w14:paraId="72AB5838" w14:textId="77777777" w:rsidR="00333009" w:rsidRDefault="00000000">
      <w:pPr>
        <w:widowControl/>
        <w:jc w:val="left"/>
        <w:rPr>
          <w:rFonts w:ascii="仿宋_GB2312" w:eastAsia="仿宋_GB2312"/>
          <w:sz w:val="32"/>
          <w:szCs w:val="32"/>
        </w:rPr>
      </w:pPr>
      <w:r>
        <w:rPr>
          <w:rFonts w:ascii="仿宋_GB2312" w:eastAsia="仿宋_GB2312"/>
          <w:sz w:val="32"/>
          <w:szCs w:val="32"/>
        </w:rPr>
        <w:t>三、《支出决算表》</w:t>
      </w:r>
    </w:p>
    <w:p w14:paraId="58C13103" w14:textId="77777777" w:rsidR="00333009"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78044239" w14:textId="77777777" w:rsidR="00333009"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46A978F5" w14:textId="77777777" w:rsidR="00333009"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3292C13C" w14:textId="77777777" w:rsidR="00333009"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6B13F323" w14:textId="77777777" w:rsidR="00333009"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5B8F3C8E" w14:textId="77777777" w:rsidR="00333009"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384EC0C8" w14:textId="77777777" w:rsidR="00333009" w:rsidRDefault="00000000">
      <w:pPr>
        <w:widowControl/>
      </w:pPr>
      <w:r>
        <w:rPr>
          <w:sz w:val="0"/>
          <w:szCs w:val="0"/>
        </w:rPr>
        <w:br w:type="page"/>
      </w:r>
    </w:p>
    <w:p w14:paraId="5B2FD293" w14:textId="77777777" w:rsidR="00333009"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4E7ADEA8" w14:textId="77777777" w:rsidR="00333009" w:rsidRDefault="00000000">
      <w:pPr>
        <w:widowControl/>
        <w:ind w:firstLineChars="200" w:firstLine="640"/>
        <w:jc w:val="left"/>
        <w:outlineLvl w:val="1"/>
        <w:rPr>
          <w:rFonts w:ascii="黑体" w:eastAsia="黑体"/>
          <w:sz w:val="32"/>
          <w:szCs w:val="32"/>
        </w:rPr>
      </w:pPr>
      <w:r>
        <w:rPr>
          <w:rFonts w:ascii="黑体" w:eastAsia="黑体"/>
          <w:sz w:val="32"/>
          <w:szCs w:val="32"/>
        </w:rPr>
        <w:t>一、主要职能</w:t>
      </w:r>
    </w:p>
    <w:p w14:paraId="1FC47928"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认真贯彻执行幼儿教育《纲要》和《幼儿园工作规程》精神,执行上级主管部门的指示,从严治园,以促进幼儿体、智、德、美全面发展为各项工作的目标,坚持改革,不断提高教育质量。</w:t>
      </w:r>
    </w:p>
    <w:p w14:paraId="46CDD8B4" w14:textId="77777777" w:rsidR="00333009"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26803399"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昌吉市榆树沟镇中心幼儿园2024年度，实有人数20人，其中：在职人员20人，较上年无变化；离休人员0人，较上年无变化；退休人员0人，较上年无变化</w:t>
      </w:r>
      <w:r>
        <w:rPr>
          <w:rFonts w:ascii="仿宋_GB2312" w:eastAsia="仿宋_GB2312" w:hint="eastAsia"/>
          <w:sz w:val="32"/>
          <w:szCs w:val="32"/>
        </w:rPr>
        <w:t>。</w:t>
      </w:r>
    </w:p>
    <w:p w14:paraId="192A05CC"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昌吉市榆树沟镇中心幼儿园无下属预算单位，下设4个</w:t>
      </w:r>
      <w:r>
        <w:rPr>
          <w:rFonts w:ascii="仿宋_GB2312" w:eastAsia="仿宋_GB2312" w:hint="eastAsia"/>
          <w:sz w:val="32"/>
          <w:szCs w:val="32"/>
        </w:rPr>
        <w:t>科室</w:t>
      </w:r>
      <w:r>
        <w:rPr>
          <w:rFonts w:ascii="仿宋_GB2312" w:eastAsia="仿宋_GB2312"/>
          <w:sz w:val="32"/>
          <w:szCs w:val="32"/>
        </w:rPr>
        <w:t>，分别是：保教处、总务处、后勤处、德育处。</w:t>
      </w:r>
    </w:p>
    <w:p w14:paraId="7204ACBE" w14:textId="77777777" w:rsidR="00333009" w:rsidRDefault="00000000">
      <w:pPr>
        <w:widowControl/>
      </w:pPr>
      <w:r>
        <w:rPr>
          <w:sz w:val="0"/>
          <w:szCs w:val="0"/>
        </w:rPr>
        <w:br w:type="page"/>
      </w:r>
    </w:p>
    <w:p w14:paraId="348012E0" w14:textId="77777777" w:rsidR="00333009"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641B4EB2" w14:textId="77777777" w:rsidR="00333009"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001EA246"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2024年度收入总计544.64万元，其中：本年收入合计544.61万元，使用非财政拨款结余（含专用结余）0.00万元，年初结转和结余0.03万元。</w:t>
      </w:r>
    </w:p>
    <w:p w14:paraId="15AF0408"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2024年度支出总计544.64万元，其中：本年支出合计544.43万元，结余分配0.00万元，年末结转和结余0.21万元。</w:t>
      </w:r>
    </w:p>
    <w:p w14:paraId="62B52939" w14:textId="1276BE17" w:rsidR="00333009"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收入支出总体与上年相比，增加11.99万元，增长2.25%，主要原因是：单位本年新疆西藏等地区教育特殊补助资金</w:t>
      </w:r>
      <w:r w:rsidR="00B53853">
        <w:rPr>
          <w:rFonts w:ascii="仿宋_GB2312" w:eastAsia="仿宋_GB2312" w:hint="eastAsia"/>
          <w:sz w:val="32"/>
          <w:szCs w:val="32"/>
        </w:rPr>
        <w:t>、</w:t>
      </w:r>
      <w:r>
        <w:rPr>
          <w:rFonts w:ascii="仿宋_GB2312" w:eastAsia="仿宋_GB2312"/>
          <w:sz w:val="32"/>
          <w:szCs w:val="32"/>
        </w:rPr>
        <w:t>学前三年保障项目经费、中央财政支持学前教育发展项目经费增加。</w:t>
      </w:r>
    </w:p>
    <w:p w14:paraId="52545F5B" w14:textId="77777777" w:rsidR="00333009"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67162020"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本年收入544.61万元，其中：财政拨款收入544.38万元,占99.96%；上级补助收入0.00万元,占0.00%；事业收入0.00万元，占0.00%；经营收入0.00万元,占0.00%；附属单位上缴收入0.00万元，占0.00%；其他收入0.23万元，占0.04%。</w:t>
      </w:r>
    </w:p>
    <w:p w14:paraId="0182C1A7" w14:textId="77777777" w:rsidR="00333009"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6679BDF4"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本年支出544.43万元，其中：基本支出483.96万元，占88.89%；项目支出60.47万元，占11.11%；上缴上级支出0.00万元，占0.00%；经营支出0.00万元，占0.00%；对附属单位补助支出0.00万元，占0.00%。</w:t>
      </w:r>
    </w:p>
    <w:p w14:paraId="477608EA" w14:textId="77777777" w:rsidR="00333009"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0EEE0811"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2024年度财政拨款收入总计544.38万元，其中：年初财政拨款结转和结余0.00万元，本年财政拨款收入544.38万元。财政拨款支出总计544.38万元，其中：年末财政拨款结转和结余0.00万元，本年财政拨款支出544.38万元。</w:t>
      </w:r>
    </w:p>
    <w:p w14:paraId="3DE42A43" w14:textId="03DCF6D6" w:rsidR="00333009"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财政拨款收入支出总体与上年相比，增加11.76万元，增长2.21%，主要原因是：</w:t>
      </w:r>
      <w:r w:rsidR="00B53853">
        <w:rPr>
          <w:rFonts w:ascii="仿宋_GB2312" w:eastAsia="仿宋_GB2312"/>
          <w:sz w:val="32"/>
          <w:szCs w:val="32"/>
        </w:rPr>
        <w:t>单位本年新疆西藏等地区教育特殊补</w:t>
      </w:r>
      <w:r w:rsidR="00B53853">
        <w:rPr>
          <w:rFonts w:ascii="仿宋_GB2312" w:eastAsia="仿宋_GB2312"/>
          <w:sz w:val="32"/>
          <w:szCs w:val="32"/>
        </w:rPr>
        <w:lastRenderedPageBreak/>
        <w:t>助资金</w:t>
      </w:r>
      <w:r w:rsidR="00B53853">
        <w:rPr>
          <w:rFonts w:ascii="仿宋_GB2312" w:eastAsia="仿宋_GB2312" w:hint="eastAsia"/>
          <w:sz w:val="32"/>
          <w:szCs w:val="32"/>
        </w:rPr>
        <w:t>、</w:t>
      </w:r>
      <w:r w:rsidR="00B53853">
        <w:rPr>
          <w:rFonts w:ascii="仿宋_GB2312" w:eastAsia="仿宋_GB2312"/>
          <w:sz w:val="32"/>
          <w:szCs w:val="32"/>
        </w:rPr>
        <w:t>学前三年保障项目经费、中央财政支持学前教育发展项目经费增加</w:t>
      </w:r>
      <w:r>
        <w:rPr>
          <w:rFonts w:ascii="仿宋_GB2312" w:eastAsia="仿宋_GB2312"/>
          <w:sz w:val="32"/>
          <w:szCs w:val="32"/>
        </w:rPr>
        <w:t>。与年初预算相比，年初预算数479.16万元，决算数544.38万元，预决算差异率13.61%，主要原因是：</w:t>
      </w:r>
      <w:r w:rsidR="00B53853">
        <w:rPr>
          <w:rFonts w:ascii="仿宋_GB2312" w:eastAsia="仿宋_GB2312"/>
          <w:sz w:val="32"/>
          <w:szCs w:val="32"/>
        </w:rPr>
        <w:t>年中追加新疆西藏等地区教育特殊补助资金</w:t>
      </w:r>
      <w:r w:rsidR="00B53853">
        <w:rPr>
          <w:rFonts w:ascii="仿宋_GB2312" w:eastAsia="仿宋_GB2312" w:hint="eastAsia"/>
          <w:sz w:val="32"/>
          <w:szCs w:val="32"/>
        </w:rPr>
        <w:t>、</w:t>
      </w:r>
      <w:r w:rsidR="00B53853">
        <w:rPr>
          <w:rFonts w:ascii="仿宋_GB2312" w:eastAsia="仿宋_GB2312"/>
          <w:sz w:val="32"/>
          <w:szCs w:val="32"/>
        </w:rPr>
        <w:t>学前三年保障项目经费、中央财政支持学前教育发展项目经费</w:t>
      </w:r>
      <w:r>
        <w:rPr>
          <w:rFonts w:ascii="仿宋_GB2312" w:eastAsia="仿宋_GB2312"/>
          <w:sz w:val="32"/>
          <w:szCs w:val="32"/>
        </w:rPr>
        <w:t>。</w:t>
      </w:r>
    </w:p>
    <w:p w14:paraId="70B4AD43" w14:textId="77777777" w:rsidR="00333009"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35ABE58E" w14:textId="77777777" w:rsidR="00333009" w:rsidRDefault="00000000">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14:paraId="7E81F01C" w14:textId="570ED681" w:rsidR="00333009"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2024年度一般公共预算财政拨款支出544.38万元，占本年支出合计的99.99%。与上年相比，增加19.85万元，增长3.78%，主要原因是：</w:t>
      </w:r>
      <w:r w:rsidR="00B53853">
        <w:rPr>
          <w:rFonts w:ascii="仿宋_GB2312" w:eastAsia="仿宋_GB2312"/>
          <w:sz w:val="32"/>
          <w:szCs w:val="32"/>
        </w:rPr>
        <w:t>单位本年新疆西藏等地区教育特殊补助资金</w:t>
      </w:r>
      <w:r w:rsidR="00B53853">
        <w:rPr>
          <w:rFonts w:ascii="仿宋_GB2312" w:eastAsia="仿宋_GB2312" w:hint="eastAsia"/>
          <w:sz w:val="32"/>
          <w:szCs w:val="32"/>
        </w:rPr>
        <w:t>、</w:t>
      </w:r>
      <w:r w:rsidR="00B53853">
        <w:rPr>
          <w:rFonts w:ascii="仿宋_GB2312" w:eastAsia="仿宋_GB2312"/>
          <w:sz w:val="32"/>
          <w:szCs w:val="32"/>
        </w:rPr>
        <w:t>学前三年保障项目经费、中央财政支持学前教育发展项目经费增加</w:t>
      </w:r>
      <w:r>
        <w:rPr>
          <w:rFonts w:ascii="仿宋_GB2312" w:eastAsia="仿宋_GB2312"/>
          <w:sz w:val="32"/>
          <w:szCs w:val="32"/>
        </w:rPr>
        <w:t>。与年初预算相比，年初预算数479.16万元，决算数544.38万元，预决算差异率13.61%，主要原因是：年中追加新疆西藏等地区教育特殊补助资金</w:t>
      </w:r>
      <w:r w:rsidR="00B53853">
        <w:rPr>
          <w:rFonts w:ascii="仿宋_GB2312" w:eastAsia="仿宋_GB2312" w:hint="eastAsia"/>
          <w:sz w:val="32"/>
          <w:szCs w:val="32"/>
        </w:rPr>
        <w:t>、</w:t>
      </w:r>
      <w:r>
        <w:rPr>
          <w:rFonts w:ascii="仿宋_GB2312" w:eastAsia="仿宋_GB2312"/>
          <w:sz w:val="32"/>
          <w:szCs w:val="32"/>
        </w:rPr>
        <w:t>学前三年保障项目经费、中央财政支持学前教育发展项目经费。</w:t>
      </w:r>
    </w:p>
    <w:p w14:paraId="370F59C1" w14:textId="77777777" w:rsidR="00333009" w:rsidRDefault="00000000">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14:paraId="191C7711" w14:textId="77777777" w:rsidR="00333009"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教育支出（类）544.38万元，占100.00%。</w:t>
      </w:r>
    </w:p>
    <w:p w14:paraId="5FF2C043" w14:textId="77777777" w:rsidR="00333009" w:rsidRDefault="00000000">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14:paraId="4A46A4CD" w14:textId="6A41DBF8" w:rsidR="00333009" w:rsidRDefault="00000000">
      <w:pPr>
        <w:widowControl/>
        <w:ind w:firstLineChars="200" w:firstLine="640"/>
        <w:rPr>
          <w:rFonts w:ascii="仿宋_GB2312" w:eastAsia="仿宋_GB2312"/>
          <w:sz w:val="32"/>
          <w:szCs w:val="32"/>
        </w:rPr>
      </w:pPr>
      <w:r>
        <w:rPr>
          <w:rFonts w:ascii="仿宋_GB2312" w:eastAsia="仿宋_GB2312"/>
          <w:sz w:val="32"/>
          <w:szCs w:val="32"/>
        </w:rPr>
        <w:t>1、教育支出（类）普通教育（款）学前教育（项）：支出决算数为537.38万元，比上年决算增加12.85万元，增长2.45%，主要原因是：单位本年新疆西藏等地区教育特殊补助资金</w:t>
      </w:r>
      <w:r w:rsidR="00B53853">
        <w:rPr>
          <w:rFonts w:ascii="仿宋_GB2312" w:eastAsia="仿宋_GB2312" w:hint="eastAsia"/>
          <w:sz w:val="32"/>
          <w:szCs w:val="32"/>
        </w:rPr>
        <w:t>、</w:t>
      </w:r>
      <w:r>
        <w:rPr>
          <w:rFonts w:ascii="仿宋_GB2312" w:eastAsia="仿宋_GB2312"/>
          <w:sz w:val="32"/>
          <w:szCs w:val="32"/>
        </w:rPr>
        <w:t>学前三年保障项目经费、中央财政支持学前教育发展项目经费增加。</w:t>
      </w:r>
    </w:p>
    <w:p w14:paraId="54951CC8"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2、教育支出（类）教育费附加安排的支出（款）其他教育费附加安排的支出（项）：支出决算数为7.00万元，比上年决算增加7.00万元，增长100.00%，主要原因是：单位本年教育费附加安排的农村教育项目经费增加。</w:t>
      </w:r>
    </w:p>
    <w:p w14:paraId="79962822" w14:textId="77777777" w:rsidR="00333009"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446DD73A"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2024年度一般公共预算财政拨款基本支出483.91万元，其中：人员经费455.27万元，包括：基本工资、津贴补贴、奖金、机关事业单位基本养老保险缴费、职工基本医疗保险缴</w:t>
      </w:r>
      <w:r>
        <w:rPr>
          <w:rFonts w:ascii="仿宋_GB2312" w:eastAsia="仿宋_GB2312"/>
          <w:sz w:val="32"/>
          <w:szCs w:val="32"/>
        </w:rPr>
        <w:lastRenderedPageBreak/>
        <w:t>费、公务员医疗补助缴费、其他社会保障缴费、住房公积金、医疗费和其他工资福利支出。</w:t>
      </w:r>
    </w:p>
    <w:p w14:paraId="69EE634A"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公用经费28.64万元，包括：办公费、印刷费、咨询费、邮电费、取暖费、维修（护）费、专用材料费、劳务费、委托业务费和其他商品和服务支出。</w:t>
      </w:r>
    </w:p>
    <w:p w14:paraId="6664E1DE" w14:textId="77777777" w:rsidR="00333009"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7EA1A53F"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760881C4" w14:textId="77777777" w:rsidR="00333009"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020A24CC"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67EA1038" w14:textId="77777777" w:rsidR="00333009"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196ACA3B"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我单位上年度与本年度均无“三公”经费</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46F7A56F" w14:textId="77777777" w:rsidR="00333009"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2C4B7F0B"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因公出国（境）费支出0.00万元，开支内容包括单位本年无因公出国（境）费支出。单位全年安排的因公出国（境）团组0个，因公出国（境）0人次。</w:t>
      </w:r>
    </w:p>
    <w:p w14:paraId="3E3B08E2"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w:t>
      </w:r>
      <w:r>
        <w:rPr>
          <w:rFonts w:ascii="仿宋_GB2312" w:eastAsia="仿宋_GB2312"/>
          <w:sz w:val="32"/>
          <w:szCs w:val="32"/>
        </w:rPr>
        <w:lastRenderedPageBreak/>
        <w:t>况中固定资产车辆0辆，与公务用车保有量差异原因是：</w:t>
      </w:r>
      <w:r>
        <w:rPr>
          <w:rFonts w:ascii="仿宋_GB2312" w:eastAsia="仿宋_GB2312" w:hint="eastAsia"/>
          <w:sz w:val="32"/>
          <w:szCs w:val="32"/>
        </w:rPr>
        <w:t>本单位固定资产车辆与公务用车保有量一致无差异</w:t>
      </w:r>
      <w:r>
        <w:rPr>
          <w:rFonts w:ascii="仿宋_GB2312" w:eastAsia="仿宋_GB2312"/>
          <w:sz w:val="32"/>
          <w:szCs w:val="32"/>
        </w:rPr>
        <w:t>。</w:t>
      </w:r>
    </w:p>
    <w:p w14:paraId="163ED127"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公务接待费0.00万元，开支内容包括单位本年无公务接待费支出。单位全年安排的国内公务接待0批次，0人次。</w:t>
      </w:r>
    </w:p>
    <w:p w14:paraId="640A47E3"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严格按照预算执行，预决算对比无差异。其中：因公出国（境）费全年预算数0.00万元，决算数0.00万元，预决算差异率0.00%，主要原因是：严格按照预算执行，预决算对比无差异；公务用车购置费全年预算数0.00万元，决算数0.00万元，预决算差异率0.00%，主要原因是：严格按照预算执行，预决算对比无差异；公务用车运行维护费全年预算数0.00万元，决算数0.00万元，预决算差异率0.00%，主要原因是：严格按照预算执行，预决算对比无差异；公务接待费全年预算数0.00万元，决算数0.00万元，预决算差异率0.00%，主要原因是：严格按照预算执行，预决算对比无差异。</w:t>
      </w:r>
    </w:p>
    <w:p w14:paraId="3C02F107" w14:textId="77777777" w:rsidR="00333009"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4A9D552E" w14:textId="77777777" w:rsidR="00333009" w:rsidRDefault="00000000">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14:paraId="7B2EBBE3" w14:textId="7BA0AA62" w:rsidR="00333009" w:rsidRDefault="00000000">
      <w:pPr>
        <w:widowControl/>
        <w:ind w:firstLineChars="200" w:firstLine="640"/>
        <w:rPr>
          <w:rFonts w:ascii="仿宋_GB2312" w:eastAsia="仿宋_GB2312"/>
          <w:sz w:val="32"/>
          <w:szCs w:val="32"/>
        </w:rPr>
      </w:pPr>
      <w:r>
        <w:rPr>
          <w:rFonts w:ascii="仿宋_GB2312" w:eastAsia="仿宋_GB2312"/>
          <w:sz w:val="32"/>
          <w:szCs w:val="32"/>
        </w:rPr>
        <w:t>2024年度昌吉市榆树沟镇中心幼儿园单位（事业单位）公用经费支出28.64万元，比上年减少13.38万元，下降31.84%，主要原因是：单位本年办公费、电费、取暖费较上年减少。</w:t>
      </w:r>
    </w:p>
    <w:p w14:paraId="2F77AC64" w14:textId="77777777" w:rsidR="00333009" w:rsidRDefault="00000000">
      <w:pPr>
        <w:widowControl/>
        <w:ind w:firstLineChars="200" w:firstLine="643"/>
        <w:jc w:val="left"/>
        <w:outlineLvl w:val="2"/>
        <w:rPr>
          <w:rFonts w:ascii="黑体" w:eastAsia="黑体"/>
          <w:sz w:val="32"/>
          <w:szCs w:val="32"/>
        </w:rPr>
      </w:pPr>
      <w:r>
        <w:rPr>
          <w:rFonts w:ascii="黑体" w:eastAsia="黑体"/>
          <w:b/>
          <w:sz w:val="32"/>
          <w:szCs w:val="32"/>
        </w:rPr>
        <w:t>（二）政府采购情况</w:t>
      </w:r>
    </w:p>
    <w:p w14:paraId="740EC75F"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2024年度政府采购支出总额6.53万元，其中：政府采购货物支出4.11万元、政府采购工程支出0.61万元、政府采购服务支出1.82万元。</w:t>
      </w:r>
    </w:p>
    <w:p w14:paraId="6C2D1319"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授予中小企业合同金额6.53万元，占政府采购支出总额的100.00%，其中：授予小</w:t>
      </w:r>
      <w:proofErr w:type="gramStart"/>
      <w:r>
        <w:rPr>
          <w:rFonts w:ascii="仿宋_GB2312" w:eastAsia="仿宋_GB2312"/>
          <w:sz w:val="32"/>
          <w:szCs w:val="32"/>
        </w:rPr>
        <w:t>微企业</w:t>
      </w:r>
      <w:proofErr w:type="gramEnd"/>
      <w:r>
        <w:rPr>
          <w:rFonts w:ascii="仿宋_GB2312" w:eastAsia="仿宋_GB2312"/>
          <w:sz w:val="32"/>
          <w:szCs w:val="32"/>
        </w:rPr>
        <w:t>合同金额6.53万元，占政府采购支出总额的100.00%。</w:t>
      </w:r>
    </w:p>
    <w:p w14:paraId="5997EB86" w14:textId="77777777" w:rsidR="00333009" w:rsidRDefault="00000000">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14:paraId="10217897"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截至2024年12月31日，房屋3,513.74平方米，价值1,317.82万元。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0D6DA529" w14:textId="77777777" w:rsidR="00333009"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1F91F2CB"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544.64万元，实际执行总额544.43万元；预算绩效评价项目0个，全年预算数0万元，全年执行数0万元。预算绩效管理取得的成效：</w:t>
      </w:r>
      <w:r>
        <w:rPr>
          <w:rFonts w:ascii="仿宋_GB2312" w:eastAsia="仿宋_GB2312" w:hint="eastAsia"/>
          <w:sz w:val="32"/>
          <w:szCs w:val="32"/>
        </w:rPr>
        <w:t>一是全力保障幼儿园正常运转，统筹协调师资调配、物资供应、安全管理等日常工作，有序推进教学活动、游戏互动、生活照料等环节落地，为幼儿营造稳定、有序的在园环境；二是围绕教学目标细化课程安排，配备师资、组织多样教学活动，有效衔接课前准备与课后辅导，确保教育教学活动高质量完成。</w:t>
      </w:r>
      <w:r>
        <w:rPr>
          <w:rFonts w:ascii="仿宋_GB2312" w:eastAsia="仿宋_GB2312"/>
          <w:sz w:val="32"/>
          <w:szCs w:val="32"/>
        </w:rPr>
        <w:t>发现的问题及原因：</w:t>
      </w:r>
      <w:r>
        <w:rPr>
          <w:rFonts w:ascii="仿宋_GB2312" w:eastAsia="仿宋_GB2312" w:hint="eastAsia"/>
          <w:sz w:val="32"/>
          <w:szCs w:val="32"/>
        </w:rPr>
        <w:t>一是当前工作机制仍有待进一步完善，在日常工作里，对绩效监控工作的重视程度需切实加强，需将其融入经费使用、任务推进全流程，避免流于形式；二是绩效监控常滞后于工作进度，尚未形成常态化跟踪绩效目标的习惯，难以及时发现问题、纠正偏差。</w:t>
      </w:r>
      <w:r>
        <w:rPr>
          <w:rFonts w:ascii="仿宋_GB2312" w:eastAsia="仿宋_GB2312"/>
          <w:sz w:val="32"/>
          <w:szCs w:val="32"/>
        </w:rPr>
        <w:t>下一步改进措施：一是在今后的工作一方面要严格预算编制，做到细化精确；二是定期对预算执行情况进行监督，使绩效目标监控与政府工作、财务工作挂钩，做到及时监控，及时控制，避免疏忽。具体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w:t>
      </w:r>
      <w:r>
        <w:rPr>
          <w:rFonts w:ascii="仿宋_GB2312" w:eastAsia="仿宋_GB2312" w:hint="eastAsia"/>
          <w:sz w:val="32"/>
          <w:szCs w:val="32"/>
        </w:rPr>
        <w:t>。</w:t>
      </w:r>
    </w:p>
    <w:p w14:paraId="286C93A8" w14:textId="77777777" w:rsidR="00333009" w:rsidRDefault="00000000">
      <w:pPr>
        <w:widowControl/>
        <w:ind w:firstLineChars="200" w:firstLine="640"/>
        <w:rPr>
          <w:rFonts w:ascii="仿宋_GB2312" w:eastAsia="仿宋_GB2312"/>
          <w:sz w:val="32"/>
          <w:szCs w:val="32"/>
        </w:rPr>
      </w:pPr>
      <w:r>
        <w:rPr>
          <w:rFonts w:ascii="仿宋_GB2312" w:eastAsia="仿宋_GB2312" w:hint="eastAsia"/>
          <w:sz w:val="32"/>
          <w:szCs w:val="32"/>
        </w:rPr>
        <w:br w:type="page"/>
      </w:r>
    </w:p>
    <w:p w14:paraId="20195227" w14:textId="77777777" w:rsidR="00333009"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1CE10D13" w14:textId="77777777" w:rsidR="0033300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333009" w14:paraId="6A507885"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3A0774CA"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3573FF7F"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昌吉市榆树沟镇中心幼儿园</w:t>
            </w:r>
          </w:p>
        </w:tc>
        <w:tc>
          <w:tcPr>
            <w:tcW w:w="284" w:type="dxa"/>
            <w:tcBorders>
              <w:top w:val="nil"/>
              <w:left w:val="nil"/>
              <w:bottom w:val="nil"/>
              <w:right w:val="nil"/>
            </w:tcBorders>
            <w:noWrap/>
            <w:vAlign w:val="center"/>
          </w:tcPr>
          <w:p w14:paraId="50D76445" w14:textId="77777777" w:rsidR="00333009" w:rsidRDefault="00333009">
            <w:pPr>
              <w:widowControl/>
              <w:jc w:val="left"/>
              <w:rPr>
                <w:rFonts w:ascii="宋体" w:eastAsia="宋体" w:hAnsi="宋体" w:cs="宋体" w:hint="eastAsia"/>
                <w:b/>
                <w:bCs/>
                <w:sz w:val="18"/>
                <w:szCs w:val="18"/>
              </w:rPr>
            </w:pPr>
          </w:p>
        </w:tc>
      </w:tr>
      <w:tr w:rsidR="00333009" w14:paraId="703B418D"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970A748"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6043FD4B"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23738247"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3E6CDEB2"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842" w:type="dxa"/>
            <w:tcBorders>
              <w:top w:val="nil"/>
              <w:left w:val="nil"/>
              <w:bottom w:val="single" w:sz="4" w:space="0" w:color="auto"/>
              <w:right w:val="single" w:sz="4" w:space="0" w:color="auto"/>
            </w:tcBorders>
            <w:vAlign w:val="center"/>
          </w:tcPr>
          <w:p w14:paraId="5BFC0CAD"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993" w:type="dxa"/>
            <w:tcBorders>
              <w:top w:val="nil"/>
              <w:left w:val="nil"/>
              <w:bottom w:val="single" w:sz="4" w:space="0" w:color="auto"/>
              <w:right w:val="single" w:sz="4" w:space="0" w:color="auto"/>
            </w:tcBorders>
            <w:vAlign w:val="center"/>
          </w:tcPr>
          <w:p w14:paraId="19810975"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79C74BD8"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31B32522"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3839172D" w14:textId="77777777" w:rsidR="00333009" w:rsidRDefault="00333009">
            <w:pPr>
              <w:widowControl/>
              <w:jc w:val="center"/>
              <w:rPr>
                <w:rFonts w:ascii="宋体" w:eastAsia="宋体" w:hAnsi="宋体" w:cs="宋体" w:hint="eastAsia"/>
                <w:b/>
                <w:bCs/>
                <w:sz w:val="18"/>
                <w:szCs w:val="18"/>
              </w:rPr>
            </w:pPr>
          </w:p>
        </w:tc>
      </w:tr>
      <w:tr w:rsidR="00333009" w14:paraId="3FA44280"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118B96F" w14:textId="77777777" w:rsidR="00333009" w:rsidRDefault="0033300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463E3999"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14:paraId="374873D9"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7972B671"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60.47</w:t>
            </w:r>
          </w:p>
        </w:tc>
        <w:tc>
          <w:tcPr>
            <w:tcW w:w="1842" w:type="dxa"/>
            <w:tcBorders>
              <w:top w:val="nil"/>
              <w:left w:val="nil"/>
              <w:bottom w:val="single" w:sz="4" w:space="0" w:color="auto"/>
              <w:right w:val="single" w:sz="4" w:space="0" w:color="auto"/>
            </w:tcBorders>
            <w:vAlign w:val="center"/>
          </w:tcPr>
          <w:p w14:paraId="5276D8F8"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60.47</w:t>
            </w:r>
          </w:p>
        </w:tc>
        <w:tc>
          <w:tcPr>
            <w:tcW w:w="993" w:type="dxa"/>
            <w:tcBorders>
              <w:top w:val="nil"/>
              <w:left w:val="nil"/>
              <w:bottom w:val="single" w:sz="4" w:space="0" w:color="auto"/>
              <w:right w:val="single" w:sz="4" w:space="0" w:color="auto"/>
            </w:tcBorders>
            <w:vAlign w:val="center"/>
          </w:tcPr>
          <w:p w14:paraId="501B4460"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4E6F0A13"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99.96%</w:t>
            </w:r>
          </w:p>
        </w:tc>
        <w:tc>
          <w:tcPr>
            <w:tcW w:w="720" w:type="dxa"/>
            <w:tcBorders>
              <w:top w:val="nil"/>
              <w:left w:val="nil"/>
              <w:bottom w:val="single" w:sz="4" w:space="0" w:color="auto"/>
              <w:right w:val="single" w:sz="4" w:space="0" w:color="auto"/>
            </w:tcBorders>
            <w:vAlign w:val="center"/>
          </w:tcPr>
          <w:p w14:paraId="018626B6"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9.99</w:t>
            </w:r>
          </w:p>
        </w:tc>
        <w:tc>
          <w:tcPr>
            <w:tcW w:w="284" w:type="dxa"/>
            <w:tcBorders>
              <w:top w:val="nil"/>
              <w:left w:val="nil"/>
              <w:bottom w:val="nil"/>
              <w:right w:val="nil"/>
            </w:tcBorders>
            <w:noWrap/>
            <w:vAlign w:val="center"/>
          </w:tcPr>
          <w:p w14:paraId="4D02C1B8" w14:textId="77777777" w:rsidR="00333009" w:rsidRDefault="00333009">
            <w:pPr>
              <w:widowControl/>
              <w:jc w:val="center"/>
              <w:rPr>
                <w:rFonts w:ascii="宋体" w:eastAsia="宋体" w:hAnsi="宋体" w:cs="宋体" w:hint="eastAsia"/>
                <w:b/>
                <w:bCs/>
                <w:sz w:val="18"/>
                <w:szCs w:val="18"/>
              </w:rPr>
            </w:pPr>
          </w:p>
        </w:tc>
      </w:tr>
      <w:tr w:rsidR="00333009" w14:paraId="20B257AD"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4FD554F" w14:textId="77777777" w:rsidR="00333009" w:rsidRDefault="0033300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80641E1"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14:paraId="7850B1D9"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479.16</w:t>
            </w:r>
          </w:p>
        </w:tc>
        <w:tc>
          <w:tcPr>
            <w:tcW w:w="1276" w:type="dxa"/>
            <w:tcBorders>
              <w:top w:val="nil"/>
              <w:left w:val="nil"/>
              <w:bottom w:val="single" w:sz="4" w:space="0" w:color="auto"/>
              <w:right w:val="single" w:sz="4" w:space="0" w:color="auto"/>
            </w:tcBorders>
            <w:vAlign w:val="center"/>
          </w:tcPr>
          <w:p w14:paraId="17029662"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484.17</w:t>
            </w:r>
          </w:p>
        </w:tc>
        <w:tc>
          <w:tcPr>
            <w:tcW w:w="1842" w:type="dxa"/>
            <w:tcBorders>
              <w:top w:val="nil"/>
              <w:left w:val="nil"/>
              <w:bottom w:val="single" w:sz="4" w:space="0" w:color="auto"/>
              <w:right w:val="single" w:sz="4" w:space="0" w:color="auto"/>
            </w:tcBorders>
            <w:vAlign w:val="center"/>
          </w:tcPr>
          <w:p w14:paraId="31D24EE7"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483.96</w:t>
            </w:r>
          </w:p>
        </w:tc>
        <w:tc>
          <w:tcPr>
            <w:tcW w:w="993" w:type="dxa"/>
            <w:tcBorders>
              <w:top w:val="nil"/>
              <w:left w:val="nil"/>
              <w:bottom w:val="single" w:sz="4" w:space="0" w:color="auto"/>
              <w:right w:val="single" w:sz="4" w:space="0" w:color="auto"/>
            </w:tcBorders>
            <w:vAlign w:val="center"/>
          </w:tcPr>
          <w:p w14:paraId="4BAD5CC4" w14:textId="77777777" w:rsidR="0033300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4474DA5E" w14:textId="77777777" w:rsidR="0033300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597003B0" w14:textId="77777777" w:rsidR="0033300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62670D58" w14:textId="77777777" w:rsidR="00333009" w:rsidRDefault="00333009">
            <w:pPr>
              <w:widowControl/>
              <w:jc w:val="center"/>
              <w:rPr>
                <w:rFonts w:ascii="宋体" w:eastAsia="宋体" w:hAnsi="宋体" w:cs="宋体" w:hint="eastAsia"/>
                <w:sz w:val="18"/>
                <w:szCs w:val="18"/>
              </w:rPr>
            </w:pPr>
          </w:p>
        </w:tc>
      </w:tr>
      <w:tr w:rsidR="00333009" w14:paraId="482FFE12"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793B40C5" w14:textId="77777777" w:rsidR="00333009" w:rsidRDefault="0033300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E9EC5AD"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14:paraId="45105C7A"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417D7ED9"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842" w:type="dxa"/>
            <w:tcBorders>
              <w:top w:val="nil"/>
              <w:left w:val="nil"/>
              <w:bottom w:val="single" w:sz="4" w:space="0" w:color="auto"/>
              <w:right w:val="single" w:sz="4" w:space="0" w:color="auto"/>
            </w:tcBorders>
            <w:vAlign w:val="center"/>
          </w:tcPr>
          <w:p w14:paraId="6B2B02B3"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993" w:type="dxa"/>
            <w:tcBorders>
              <w:top w:val="nil"/>
              <w:left w:val="nil"/>
              <w:bottom w:val="single" w:sz="4" w:space="0" w:color="auto"/>
              <w:right w:val="single" w:sz="4" w:space="0" w:color="auto"/>
            </w:tcBorders>
            <w:vAlign w:val="center"/>
          </w:tcPr>
          <w:p w14:paraId="27802F27" w14:textId="77777777" w:rsidR="0033300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36CEC91F" w14:textId="77777777" w:rsidR="0033300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717E6A3E" w14:textId="77777777" w:rsidR="0033300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72CA3E90" w14:textId="77777777" w:rsidR="00333009" w:rsidRDefault="00333009">
            <w:pPr>
              <w:widowControl/>
              <w:jc w:val="center"/>
              <w:rPr>
                <w:rFonts w:ascii="宋体" w:eastAsia="宋体" w:hAnsi="宋体" w:cs="宋体" w:hint="eastAsia"/>
                <w:sz w:val="18"/>
                <w:szCs w:val="18"/>
              </w:rPr>
            </w:pPr>
          </w:p>
        </w:tc>
      </w:tr>
      <w:tr w:rsidR="00333009" w14:paraId="38B0CFD6"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D146D3E" w14:textId="77777777" w:rsidR="00333009" w:rsidRDefault="0033300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F8CCFE8"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14:paraId="6084F3EB"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479.16</w:t>
            </w:r>
          </w:p>
        </w:tc>
        <w:tc>
          <w:tcPr>
            <w:tcW w:w="1276" w:type="dxa"/>
            <w:tcBorders>
              <w:top w:val="nil"/>
              <w:left w:val="nil"/>
              <w:bottom w:val="single" w:sz="4" w:space="0" w:color="auto"/>
              <w:right w:val="single" w:sz="4" w:space="0" w:color="auto"/>
            </w:tcBorders>
            <w:vAlign w:val="center"/>
          </w:tcPr>
          <w:p w14:paraId="468C28B4"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544.64</w:t>
            </w:r>
          </w:p>
        </w:tc>
        <w:tc>
          <w:tcPr>
            <w:tcW w:w="1842" w:type="dxa"/>
            <w:tcBorders>
              <w:top w:val="nil"/>
              <w:left w:val="nil"/>
              <w:bottom w:val="single" w:sz="4" w:space="0" w:color="auto"/>
              <w:right w:val="single" w:sz="4" w:space="0" w:color="auto"/>
            </w:tcBorders>
            <w:vAlign w:val="center"/>
          </w:tcPr>
          <w:p w14:paraId="5C16CD47"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544.43</w:t>
            </w:r>
          </w:p>
        </w:tc>
        <w:tc>
          <w:tcPr>
            <w:tcW w:w="993" w:type="dxa"/>
            <w:tcBorders>
              <w:top w:val="nil"/>
              <w:left w:val="nil"/>
              <w:bottom w:val="single" w:sz="4" w:space="0" w:color="auto"/>
              <w:right w:val="single" w:sz="4" w:space="0" w:color="auto"/>
            </w:tcBorders>
            <w:vAlign w:val="center"/>
          </w:tcPr>
          <w:p w14:paraId="15D265F1"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311F808F"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2BC41D1C"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245566DF" w14:textId="77777777" w:rsidR="00333009" w:rsidRDefault="00333009">
            <w:pPr>
              <w:widowControl/>
              <w:jc w:val="center"/>
              <w:rPr>
                <w:rFonts w:ascii="宋体" w:eastAsia="宋体" w:hAnsi="宋体" w:cs="宋体" w:hint="eastAsia"/>
                <w:sz w:val="18"/>
                <w:szCs w:val="18"/>
              </w:rPr>
            </w:pPr>
          </w:p>
        </w:tc>
      </w:tr>
      <w:tr w:rsidR="00333009" w14:paraId="6A320D35"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3AFEDB4"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32BBF18A"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073A2AC1"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40127550" w14:textId="77777777" w:rsidR="00333009" w:rsidRDefault="00333009">
            <w:pPr>
              <w:widowControl/>
              <w:jc w:val="left"/>
              <w:rPr>
                <w:rFonts w:ascii="宋体" w:eastAsia="宋体" w:hAnsi="宋体" w:cs="宋体" w:hint="eastAsia"/>
                <w:b/>
                <w:bCs/>
                <w:sz w:val="18"/>
                <w:szCs w:val="18"/>
              </w:rPr>
            </w:pPr>
          </w:p>
        </w:tc>
      </w:tr>
      <w:tr w:rsidR="00333009" w14:paraId="0B8FC2AE"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E86A5B5" w14:textId="77777777" w:rsidR="00333009" w:rsidRDefault="00333009">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777F233A" w14:textId="77777777" w:rsidR="0033300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昌吉市榆树沟镇中心幼儿园保障教职工人数55人，经费总额479.16万元，经费主要支出方向为人员经费427.14万元，及商品服务类支出52.02万元，保障幼儿人数221人，房屋建筑物供暖面积3487.30平方米。保障了学校正常运转，完成教育教学活动，持续提高了学校教育教学质量。让家长满意、学生满意、教职工满意，以确保全年目标的顺利完成。</w:t>
            </w:r>
          </w:p>
        </w:tc>
        <w:tc>
          <w:tcPr>
            <w:tcW w:w="4547" w:type="dxa"/>
            <w:gridSpan w:val="4"/>
            <w:tcBorders>
              <w:top w:val="single" w:sz="4" w:space="0" w:color="auto"/>
              <w:left w:val="nil"/>
              <w:bottom w:val="single" w:sz="4" w:space="0" w:color="auto"/>
              <w:right w:val="single" w:sz="4" w:space="0" w:color="auto"/>
            </w:tcBorders>
          </w:tcPr>
          <w:p w14:paraId="2F8D7DCC" w14:textId="77777777" w:rsidR="0033300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截止2024年12月31日，昌吉市榆树沟镇中心幼儿园保障教职工人数55人，经费总额544.43万元，经费主要支出方向为人员经费455.27万元，及商品服务类支出28.69万元，保障幼儿人数221人，全年确保了学前三年毛入园率达100%，农村学前免费教育达到了100%，体现了我园的社会责任。通过对青年教师的培训考核，覆盖率达到100%，持续提高了学校教育教学质量，</w:t>
            </w:r>
            <w:proofErr w:type="gramStart"/>
            <w:r>
              <w:rPr>
                <w:rFonts w:ascii="宋体" w:eastAsia="宋体" w:hAnsi="宋体" w:cs="宋体" w:hint="eastAsia"/>
                <w:sz w:val="18"/>
                <w:szCs w:val="18"/>
              </w:rPr>
              <w:t>去啊年保质</w:t>
            </w:r>
            <w:proofErr w:type="gramEnd"/>
            <w:r>
              <w:rPr>
                <w:rFonts w:ascii="宋体" w:eastAsia="宋体" w:hAnsi="宋体" w:cs="宋体" w:hint="eastAsia"/>
                <w:sz w:val="18"/>
                <w:szCs w:val="18"/>
              </w:rPr>
              <w:t>保量的工作，使家长、教师、幼儿满意度达95%。</w:t>
            </w:r>
          </w:p>
        </w:tc>
        <w:tc>
          <w:tcPr>
            <w:tcW w:w="284" w:type="dxa"/>
            <w:tcBorders>
              <w:top w:val="nil"/>
              <w:left w:val="nil"/>
              <w:bottom w:val="nil"/>
              <w:right w:val="nil"/>
            </w:tcBorders>
            <w:noWrap/>
            <w:vAlign w:val="center"/>
          </w:tcPr>
          <w:p w14:paraId="3BE94608" w14:textId="77777777" w:rsidR="00333009" w:rsidRDefault="00333009">
            <w:pPr>
              <w:widowControl/>
              <w:jc w:val="left"/>
              <w:rPr>
                <w:rFonts w:ascii="宋体" w:eastAsia="宋体" w:hAnsi="宋体" w:cs="宋体" w:hint="eastAsia"/>
                <w:sz w:val="18"/>
                <w:szCs w:val="18"/>
              </w:rPr>
            </w:pPr>
          </w:p>
        </w:tc>
      </w:tr>
      <w:tr w:rsidR="00333009" w14:paraId="6877AC2A"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1E5D0ED"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107218F4"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685D23EF"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2C72B3BF"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842" w:type="dxa"/>
            <w:tcBorders>
              <w:top w:val="nil"/>
              <w:left w:val="nil"/>
              <w:bottom w:val="single" w:sz="4" w:space="0" w:color="auto"/>
              <w:right w:val="single" w:sz="4" w:space="0" w:color="auto"/>
            </w:tcBorders>
            <w:vAlign w:val="center"/>
          </w:tcPr>
          <w:p w14:paraId="7F513D5E"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993" w:type="dxa"/>
            <w:tcBorders>
              <w:top w:val="nil"/>
              <w:left w:val="nil"/>
              <w:bottom w:val="single" w:sz="4" w:space="0" w:color="auto"/>
              <w:right w:val="single" w:sz="4" w:space="0" w:color="auto"/>
            </w:tcBorders>
            <w:vAlign w:val="center"/>
          </w:tcPr>
          <w:p w14:paraId="7F808465"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79A236EF"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14:paraId="7C904D89" w14:textId="77777777" w:rsidR="0033300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239ADA9D" w14:textId="77777777" w:rsidR="00333009" w:rsidRDefault="00333009">
            <w:pPr>
              <w:widowControl/>
              <w:jc w:val="left"/>
              <w:rPr>
                <w:rFonts w:ascii="宋体" w:eastAsia="宋体" w:hAnsi="宋体" w:cs="宋体" w:hint="eastAsia"/>
                <w:b/>
                <w:bCs/>
                <w:sz w:val="18"/>
                <w:szCs w:val="18"/>
              </w:rPr>
            </w:pPr>
          </w:p>
        </w:tc>
      </w:tr>
      <w:tr w:rsidR="00333009" w14:paraId="6053BAE8"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FCC587C"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6624DA9B"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181150D2"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学前三年毛入园率</w:t>
            </w:r>
          </w:p>
        </w:tc>
        <w:tc>
          <w:tcPr>
            <w:tcW w:w="1276" w:type="dxa"/>
            <w:tcBorders>
              <w:top w:val="nil"/>
              <w:left w:val="nil"/>
              <w:bottom w:val="single" w:sz="4" w:space="0" w:color="auto"/>
              <w:right w:val="single" w:sz="4" w:space="0" w:color="auto"/>
            </w:tcBorders>
            <w:noWrap/>
            <w:vAlign w:val="center"/>
          </w:tcPr>
          <w:p w14:paraId="37BE6725"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14:paraId="3927E012" w14:textId="77777777" w:rsidR="0033300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2024年工作计划</w:t>
            </w:r>
          </w:p>
        </w:tc>
        <w:tc>
          <w:tcPr>
            <w:tcW w:w="993" w:type="dxa"/>
            <w:tcBorders>
              <w:top w:val="nil"/>
              <w:left w:val="nil"/>
              <w:bottom w:val="single" w:sz="4" w:space="0" w:color="auto"/>
              <w:right w:val="single" w:sz="4" w:space="0" w:color="auto"/>
            </w:tcBorders>
            <w:noWrap/>
            <w:vAlign w:val="center"/>
          </w:tcPr>
          <w:p w14:paraId="3D0862C3"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14:paraId="6996737B"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33A20AAC"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2044D6EF" w14:textId="77777777" w:rsidR="00333009" w:rsidRDefault="00333009">
            <w:pPr>
              <w:widowControl/>
              <w:jc w:val="center"/>
              <w:rPr>
                <w:rFonts w:ascii="宋体" w:eastAsia="宋体" w:hAnsi="宋体" w:cs="宋体" w:hint="eastAsia"/>
                <w:sz w:val="18"/>
                <w:szCs w:val="18"/>
              </w:rPr>
            </w:pPr>
          </w:p>
        </w:tc>
      </w:tr>
      <w:tr w:rsidR="00333009" w14:paraId="49567E8E" w14:textId="77777777">
        <w:trPr>
          <w:cantSplit/>
          <w:trHeight w:val="740"/>
        </w:trPr>
        <w:tc>
          <w:tcPr>
            <w:tcW w:w="993" w:type="dxa"/>
            <w:vMerge/>
            <w:tcBorders>
              <w:left w:val="single" w:sz="4" w:space="0" w:color="auto"/>
              <w:right w:val="single" w:sz="4" w:space="0" w:color="auto"/>
            </w:tcBorders>
            <w:noWrap/>
            <w:vAlign w:val="center"/>
          </w:tcPr>
          <w:p w14:paraId="4F8D86DA" w14:textId="77777777" w:rsidR="00333009" w:rsidRDefault="00333009">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42549ED" w14:textId="77777777" w:rsidR="00333009" w:rsidRDefault="00333009">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E533E1A"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农村学前免费教育</w:t>
            </w:r>
          </w:p>
        </w:tc>
        <w:tc>
          <w:tcPr>
            <w:tcW w:w="1276" w:type="dxa"/>
            <w:tcBorders>
              <w:top w:val="nil"/>
              <w:left w:val="nil"/>
              <w:bottom w:val="single" w:sz="4" w:space="0" w:color="auto"/>
              <w:right w:val="single" w:sz="4" w:space="0" w:color="auto"/>
            </w:tcBorders>
            <w:noWrap/>
            <w:vAlign w:val="center"/>
          </w:tcPr>
          <w:p w14:paraId="30EAEA22"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1842" w:type="dxa"/>
            <w:tcBorders>
              <w:top w:val="nil"/>
              <w:left w:val="nil"/>
              <w:bottom w:val="single" w:sz="4" w:space="0" w:color="auto"/>
              <w:right w:val="single" w:sz="4" w:space="0" w:color="auto"/>
            </w:tcBorders>
            <w:noWrap/>
            <w:vAlign w:val="center"/>
          </w:tcPr>
          <w:p w14:paraId="3E97A2CF" w14:textId="77777777" w:rsidR="0033300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2024年工作计划</w:t>
            </w:r>
          </w:p>
        </w:tc>
        <w:tc>
          <w:tcPr>
            <w:tcW w:w="993" w:type="dxa"/>
            <w:tcBorders>
              <w:top w:val="nil"/>
              <w:left w:val="nil"/>
              <w:bottom w:val="single" w:sz="4" w:space="0" w:color="auto"/>
              <w:right w:val="single" w:sz="4" w:space="0" w:color="auto"/>
            </w:tcBorders>
            <w:noWrap/>
            <w:vAlign w:val="center"/>
          </w:tcPr>
          <w:p w14:paraId="6EF2408C"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14:paraId="535D8D96"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28284B4E"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72EE284D" w14:textId="77777777" w:rsidR="00333009" w:rsidRDefault="00333009">
            <w:pPr>
              <w:widowControl/>
              <w:jc w:val="center"/>
              <w:rPr>
                <w:rFonts w:ascii="宋体" w:eastAsia="宋体" w:hAnsi="宋体" w:cs="宋体" w:hint="eastAsia"/>
                <w:sz w:val="18"/>
                <w:szCs w:val="18"/>
              </w:rPr>
            </w:pPr>
          </w:p>
        </w:tc>
      </w:tr>
      <w:tr w:rsidR="00333009" w14:paraId="60166B0D"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462A9ED8" w14:textId="77777777" w:rsidR="00333009" w:rsidRDefault="00333009">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D711A08" w14:textId="77777777" w:rsidR="00333009" w:rsidRDefault="00333009">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296169F"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青年教师培养考核覆盖率</w:t>
            </w:r>
          </w:p>
        </w:tc>
        <w:tc>
          <w:tcPr>
            <w:tcW w:w="1276" w:type="dxa"/>
            <w:tcBorders>
              <w:top w:val="nil"/>
              <w:left w:val="nil"/>
              <w:bottom w:val="single" w:sz="4" w:space="0" w:color="auto"/>
              <w:right w:val="single" w:sz="4" w:space="0" w:color="auto"/>
            </w:tcBorders>
            <w:noWrap/>
            <w:vAlign w:val="center"/>
          </w:tcPr>
          <w:p w14:paraId="2F0770D5"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14:paraId="3C673881" w14:textId="77777777" w:rsidR="0033300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2024年工作计划</w:t>
            </w:r>
          </w:p>
        </w:tc>
        <w:tc>
          <w:tcPr>
            <w:tcW w:w="993" w:type="dxa"/>
            <w:tcBorders>
              <w:top w:val="nil"/>
              <w:left w:val="nil"/>
              <w:bottom w:val="single" w:sz="4" w:space="0" w:color="auto"/>
              <w:right w:val="single" w:sz="4" w:space="0" w:color="auto"/>
            </w:tcBorders>
            <w:noWrap/>
            <w:vAlign w:val="center"/>
          </w:tcPr>
          <w:p w14:paraId="7E2E8ADD"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992" w:type="dxa"/>
            <w:tcBorders>
              <w:top w:val="nil"/>
              <w:left w:val="nil"/>
              <w:bottom w:val="single" w:sz="4" w:space="0" w:color="auto"/>
              <w:right w:val="single" w:sz="4" w:space="0" w:color="auto"/>
            </w:tcBorders>
            <w:noWrap/>
            <w:vAlign w:val="center"/>
          </w:tcPr>
          <w:p w14:paraId="23F32394"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04678122"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3784EB53" w14:textId="77777777" w:rsidR="00333009" w:rsidRDefault="00333009">
            <w:pPr>
              <w:widowControl/>
              <w:jc w:val="center"/>
              <w:rPr>
                <w:rFonts w:ascii="宋体" w:eastAsia="宋体" w:hAnsi="宋体" w:cs="宋体" w:hint="eastAsia"/>
                <w:sz w:val="18"/>
                <w:szCs w:val="18"/>
              </w:rPr>
            </w:pPr>
          </w:p>
        </w:tc>
      </w:tr>
      <w:tr w:rsidR="00333009" w14:paraId="1F9518CB"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202EDF90"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服务对象满意度</w:t>
            </w:r>
          </w:p>
        </w:tc>
        <w:tc>
          <w:tcPr>
            <w:tcW w:w="1417" w:type="dxa"/>
            <w:tcBorders>
              <w:top w:val="nil"/>
              <w:left w:val="nil"/>
              <w:bottom w:val="single" w:sz="4" w:space="0" w:color="auto"/>
              <w:right w:val="single" w:sz="4" w:space="0" w:color="auto"/>
            </w:tcBorders>
            <w:noWrap/>
            <w:vAlign w:val="center"/>
          </w:tcPr>
          <w:p w14:paraId="3EE8A682"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满意度指标</w:t>
            </w:r>
          </w:p>
        </w:tc>
        <w:tc>
          <w:tcPr>
            <w:tcW w:w="1418" w:type="dxa"/>
            <w:tcBorders>
              <w:top w:val="nil"/>
              <w:left w:val="nil"/>
              <w:bottom w:val="single" w:sz="4" w:space="0" w:color="auto"/>
              <w:right w:val="single" w:sz="4" w:space="0" w:color="auto"/>
            </w:tcBorders>
            <w:noWrap/>
            <w:vAlign w:val="center"/>
          </w:tcPr>
          <w:p w14:paraId="0FCD0612"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家长满意度</w:t>
            </w:r>
          </w:p>
        </w:tc>
        <w:tc>
          <w:tcPr>
            <w:tcW w:w="1276" w:type="dxa"/>
            <w:tcBorders>
              <w:top w:val="nil"/>
              <w:left w:val="nil"/>
              <w:bottom w:val="single" w:sz="4" w:space="0" w:color="auto"/>
              <w:right w:val="single" w:sz="4" w:space="0" w:color="auto"/>
            </w:tcBorders>
            <w:noWrap/>
            <w:vAlign w:val="center"/>
          </w:tcPr>
          <w:p w14:paraId="5CDF1696"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&gt;=95%</w:t>
            </w:r>
          </w:p>
        </w:tc>
        <w:tc>
          <w:tcPr>
            <w:tcW w:w="1842" w:type="dxa"/>
            <w:tcBorders>
              <w:top w:val="nil"/>
              <w:left w:val="nil"/>
              <w:bottom w:val="single" w:sz="4" w:space="0" w:color="auto"/>
              <w:right w:val="single" w:sz="4" w:space="0" w:color="auto"/>
            </w:tcBorders>
            <w:noWrap/>
            <w:vAlign w:val="center"/>
          </w:tcPr>
          <w:p w14:paraId="6D414DE6" w14:textId="77777777" w:rsidR="0033300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2024年工作计划</w:t>
            </w:r>
          </w:p>
        </w:tc>
        <w:tc>
          <w:tcPr>
            <w:tcW w:w="993" w:type="dxa"/>
            <w:tcBorders>
              <w:top w:val="nil"/>
              <w:left w:val="nil"/>
              <w:bottom w:val="single" w:sz="4" w:space="0" w:color="auto"/>
              <w:right w:val="single" w:sz="4" w:space="0" w:color="auto"/>
            </w:tcBorders>
            <w:noWrap/>
            <w:vAlign w:val="center"/>
          </w:tcPr>
          <w:p w14:paraId="5F07A98F"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14:paraId="5298A7A4"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3595D22A" w14:textId="77777777" w:rsidR="0033300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0A647714" w14:textId="77777777" w:rsidR="00333009" w:rsidRDefault="00333009">
            <w:pPr>
              <w:widowControl/>
              <w:jc w:val="center"/>
              <w:rPr>
                <w:rFonts w:ascii="宋体" w:eastAsia="宋体" w:hAnsi="宋体" w:cs="宋体" w:hint="eastAsia"/>
                <w:sz w:val="18"/>
                <w:szCs w:val="18"/>
              </w:rPr>
            </w:pPr>
          </w:p>
        </w:tc>
      </w:tr>
    </w:tbl>
    <w:p w14:paraId="18CEEDF0" w14:textId="77777777" w:rsidR="00333009" w:rsidRDefault="00333009">
      <w:pPr>
        <w:widowControl/>
        <w:ind w:firstLineChars="200" w:firstLine="640"/>
        <w:rPr>
          <w:rFonts w:ascii="仿宋_GB2312" w:eastAsia="仿宋_GB2312"/>
          <w:sz w:val="32"/>
          <w:szCs w:val="32"/>
        </w:rPr>
      </w:pPr>
    </w:p>
    <w:p w14:paraId="77C3FE50" w14:textId="77777777" w:rsidR="00333009"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1D6AC7B4" w14:textId="77777777" w:rsidR="00333009"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07993660" w14:textId="77777777" w:rsidR="00333009" w:rsidRDefault="00333009">
      <w:pPr>
        <w:widowControl/>
        <w:ind w:firstLineChars="200" w:firstLine="640"/>
        <w:jc w:val="left"/>
        <w:rPr>
          <w:rFonts w:ascii="仿宋_GB2312" w:eastAsia="仿宋_GB2312"/>
          <w:sz w:val="32"/>
          <w:szCs w:val="32"/>
        </w:rPr>
      </w:pPr>
    </w:p>
    <w:p w14:paraId="47B22D01" w14:textId="77777777" w:rsidR="00333009" w:rsidRDefault="00000000">
      <w:pPr>
        <w:widowControl/>
      </w:pPr>
      <w:r>
        <w:rPr>
          <w:sz w:val="0"/>
          <w:szCs w:val="0"/>
        </w:rPr>
        <w:br w:type="page"/>
      </w:r>
    </w:p>
    <w:p w14:paraId="1EAD60ED" w14:textId="77777777" w:rsidR="00333009" w:rsidRDefault="00000000">
      <w:pPr>
        <w:widowControl/>
        <w:jc w:val="center"/>
        <w:outlineLvl w:val="0"/>
        <w:rPr>
          <w:rFonts w:ascii="黑体" w:eastAsia="黑体"/>
          <w:sz w:val="32"/>
          <w:szCs w:val="32"/>
        </w:rPr>
      </w:pPr>
      <w:r>
        <w:rPr>
          <w:rFonts w:ascii="黑体" w:eastAsia="黑体"/>
          <w:sz w:val="32"/>
          <w:szCs w:val="32"/>
        </w:rPr>
        <w:t>第三部分 专业名词解释</w:t>
      </w:r>
    </w:p>
    <w:p w14:paraId="2B627CEB" w14:textId="77777777" w:rsidR="00333009"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025D2D12" w14:textId="77777777" w:rsidR="00333009"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6875D6B4" w14:textId="77777777" w:rsidR="00333009"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53B0CEDD" w14:textId="77777777" w:rsidR="00333009"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3EFA3404" w14:textId="77777777" w:rsidR="00333009"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1BA2AAB4" w14:textId="77777777" w:rsidR="00333009"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1690B2C1" w14:textId="77777777" w:rsidR="00333009"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28F41BC" w14:textId="77777777" w:rsidR="00333009"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3FD57B" w14:textId="77777777" w:rsidR="00333009"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67B37AE7" w14:textId="77777777" w:rsidR="0033300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7EF08072" w14:textId="77777777" w:rsidR="0033300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063C6322" w14:textId="77777777" w:rsidR="0033300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032EC66B" w14:textId="77777777" w:rsidR="0033300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08681CC2" w14:textId="77777777" w:rsidR="0033300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01226E7D" w14:textId="77777777" w:rsidR="00333009" w:rsidRDefault="00000000">
      <w:pPr>
        <w:widowControl/>
      </w:pPr>
      <w:r>
        <w:rPr>
          <w:sz w:val="0"/>
          <w:szCs w:val="0"/>
        </w:rPr>
        <w:br w:type="page"/>
      </w:r>
    </w:p>
    <w:p w14:paraId="1AAE3193" w14:textId="77777777" w:rsidR="00333009"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37DF9F06" w14:textId="77777777" w:rsidR="0033300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0A29E11E" w14:textId="77777777" w:rsidR="0033300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47F894EF" w14:textId="77777777" w:rsidR="0033300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7582E4FA" w14:textId="77777777" w:rsidR="0033300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7C32AD4D" w14:textId="77777777" w:rsidR="0033300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378903EB" w14:textId="77777777" w:rsidR="0033300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67DAD030" w14:textId="77777777" w:rsidR="0033300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6EBE051B" w14:textId="77777777" w:rsidR="0033300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662A4C51" w14:textId="77777777" w:rsidR="0033300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33300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AD053" w14:textId="77777777" w:rsidR="008374C0" w:rsidRDefault="008374C0" w:rsidP="00B53853">
      <w:r>
        <w:separator/>
      </w:r>
    </w:p>
  </w:endnote>
  <w:endnote w:type="continuationSeparator" w:id="0">
    <w:p w14:paraId="7143E689" w14:textId="77777777" w:rsidR="008374C0" w:rsidRDefault="008374C0" w:rsidP="00B53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5C01B" w14:textId="77777777" w:rsidR="008374C0" w:rsidRDefault="008374C0" w:rsidP="00B53853">
      <w:r>
        <w:separator/>
      </w:r>
    </w:p>
  </w:footnote>
  <w:footnote w:type="continuationSeparator" w:id="0">
    <w:p w14:paraId="10CD31FB" w14:textId="77777777" w:rsidR="008374C0" w:rsidRDefault="008374C0" w:rsidP="00B538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splitPgBreakAndParaMark/>
    <w:compatSetting w:name="compatibilityMode" w:uri="http://schemas.microsoft.com/office/word" w:val="12"/>
    <w:compatSetting w:name="useWord2013TrackBottomHyphenation" w:uri="http://schemas.microsoft.com/office/word" w:val="1"/>
  </w:compat>
  <w:rsids>
    <w:rsidRoot w:val="00333009"/>
    <w:rsid w:val="00333009"/>
    <w:rsid w:val="007E1302"/>
    <w:rsid w:val="008374C0"/>
    <w:rsid w:val="00B53853"/>
    <w:rsid w:val="0BCD1B5D"/>
    <w:rsid w:val="10B95D14"/>
    <w:rsid w:val="12864E9F"/>
    <w:rsid w:val="16DF591A"/>
    <w:rsid w:val="17C12751"/>
    <w:rsid w:val="49A63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A56735"/>
  <w15:docId w15:val="{D9986ADA-7D6E-4746-A066-6803AF04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header"/>
    <w:basedOn w:val="a"/>
    <w:link w:val="a5"/>
    <w:rsid w:val="00B53853"/>
    <w:pPr>
      <w:tabs>
        <w:tab w:val="center" w:pos="4153"/>
        <w:tab w:val="right" w:pos="8306"/>
      </w:tabs>
      <w:snapToGrid w:val="0"/>
      <w:jc w:val="center"/>
    </w:pPr>
    <w:rPr>
      <w:sz w:val="18"/>
      <w:szCs w:val="18"/>
    </w:rPr>
  </w:style>
  <w:style w:type="character" w:customStyle="1" w:styleId="a5">
    <w:name w:val="页眉 字符"/>
    <w:basedOn w:val="a0"/>
    <w:link w:val="a4"/>
    <w:rsid w:val="00B53853"/>
    <w:rPr>
      <w:sz w:val="18"/>
      <w:szCs w:val="18"/>
    </w:rPr>
  </w:style>
  <w:style w:type="paragraph" w:styleId="a6">
    <w:name w:val="footer"/>
    <w:basedOn w:val="a"/>
    <w:link w:val="a7"/>
    <w:rsid w:val="00B53853"/>
    <w:pPr>
      <w:tabs>
        <w:tab w:val="center" w:pos="4153"/>
        <w:tab w:val="right" w:pos="8306"/>
      </w:tabs>
      <w:snapToGrid w:val="0"/>
      <w:jc w:val="left"/>
    </w:pPr>
    <w:rPr>
      <w:sz w:val="18"/>
      <w:szCs w:val="18"/>
    </w:rPr>
  </w:style>
  <w:style w:type="character" w:customStyle="1" w:styleId="a7">
    <w:name w:val="页脚 字符"/>
    <w:basedOn w:val="a0"/>
    <w:link w:val="a6"/>
    <w:rsid w:val="00B538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3042</Words>
  <Characters>3378</Characters>
  <Application>Microsoft Office Word</Application>
  <DocSecurity>0</DocSecurity>
  <Lines>225</Lines>
  <Paragraphs>200</Paragraphs>
  <ScaleCrop>false</ScaleCrop>
  <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2025-09-02T03:12:00Z</dcterms:created>
  <dcterms:modified xsi:type="dcterms:W3CDTF">2025-09-05T08:00:00Z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eyJoZGlkIjoiN2ZkN2U0NTE2ZWZjNGNkOGYwMTY5ODIwZjEyYjUxNGMiLCJ1c2VySWQiOiI1NjU0MTExMzAifQ==</vt:lpwstr>
  </property>
  <property fmtid="{D5CDD505-2E9C-101B-9397-08002B2CF9AE}" pid="4" name="ICV">
    <vt:lpwstr>F45145BD359D42A99CBDD0F4531F9E8D_12</vt:lpwstr>
  </property>
</Properties>
</file>