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AE62C" w14:textId="77777777" w:rsidR="00BE17BD" w:rsidRDefault="00BE17BD">
      <w:pPr>
        <w:spacing w:after="0" w:line="240" w:lineRule="auto"/>
        <w:rPr>
          <w:rFonts w:ascii="宋体" w:eastAsia="宋体"/>
          <w:sz w:val="32"/>
          <w:szCs w:val="32"/>
        </w:rPr>
      </w:pPr>
    </w:p>
    <w:p w14:paraId="58ED07C4" w14:textId="77777777" w:rsidR="00BE17BD" w:rsidRDefault="00BE17BD">
      <w:pPr>
        <w:spacing w:after="0" w:line="240" w:lineRule="auto"/>
        <w:rPr>
          <w:rFonts w:ascii="宋体" w:eastAsia="宋体"/>
          <w:sz w:val="44"/>
          <w:szCs w:val="44"/>
        </w:rPr>
      </w:pPr>
    </w:p>
    <w:p w14:paraId="184FC59E" w14:textId="77777777" w:rsidR="00BE17BD" w:rsidRDefault="00BE17BD">
      <w:pPr>
        <w:spacing w:after="0" w:line="240" w:lineRule="auto"/>
        <w:rPr>
          <w:rFonts w:ascii="宋体" w:eastAsia="宋体"/>
          <w:sz w:val="44"/>
          <w:szCs w:val="44"/>
        </w:rPr>
      </w:pPr>
    </w:p>
    <w:p w14:paraId="475D08F4" w14:textId="77777777" w:rsidR="00BE17BD" w:rsidRDefault="00BE17BD">
      <w:pPr>
        <w:spacing w:after="0" w:line="240" w:lineRule="auto"/>
        <w:rPr>
          <w:rFonts w:ascii="宋体" w:eastAsia="宋体"/>
          <w:sz w:val="44"/>
          <w:szCs w:val="44"/>
        </w:rPr>
      </w:pPr>
    </w:p>
    <w:p w14:paraId="572D4837" w14:textId="77777777" w:rsidR="00BE17BD"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昌吉市财政综合保障中心</w:t>
      </w:r>
    </w:p>
    <w:p w14:paraId="7F383C12" w14:textId="77777777" w:rsidR="00BE17BD"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B65736E" w14:textId="77777777" w:rsidR="00BE17BD" w:rsidRDefault="00000000">
      <w:pPr>
        <w:rPr>
          <w:lang w:eastAsia="zh-CN"/>
        </w:rPr>
      </w:pPr>
      <w:r>
        <w:rPr>
          <w:sz w:val="0"/>
          <w:szCs w:val="0"/>
          <w:lang w:eastAsia="zh-CN"/>
        </w:rPr>
        <w:br w:type="page"/>
      </w:r>
    </w:p>
    <w:p w14:paraId="6E0A0439" w14:textId="77777777" w:rsidR="00BE17BD"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14:paraId="1150E091" w14:textId="77777777" w:rsidR="00BE17B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14:paraId="66C3D6D7"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215F0D8"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1EC52FD0" w14:textId="77777777" w:rsidR="00BE17B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DC811E3"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F62FB58"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3513C8E"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E8CE867"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EBCA8EE"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6A9B9DC"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84BE917"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339EBB9"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0150648"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19EA531"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E3402A6"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C565678"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7403454"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5244260"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B1317C5"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683B191"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53FC8B6"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B03E16F"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EEC27B5" w14:textId="77777777" w:rsidR="00BE17B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4BC1010" w14:textId="77777777" w:rsidR="00BE17B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DC11054"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29C2A2D"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C0ADB03"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780D3AF"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445D95C"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6B070C5"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9E300F3"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64A81369"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EFD98A2" w14:textId="77777777" w:rsidR="00BE17B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1D55180" w14:textId="77777777" w:rsidR="00BE17BD" w:rsidRDefault="00000000">
      <w:pPr>
        <w:rPr>
          <w:lang w:eastAsia="zh-CN"/>
        </w:rPr>
      </w:pPr>
      <w:r>
        <w:rPr>
          <w:sz w:val="0"/>
          <w:szCs w:val="0"/>
          <w:lang w:eastAsia="zh-CN"/>
        </w:rPr>
        <w:br w:type="page"/>
      </w:r>
    </w:p>
    <w:p w14:paraId="6FA45C63" w14:textId="77777777" w:rsidR="00BE17B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14:paraId="0F792759"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14:paraId="35E74298" w14:textId="77777777" w:rsidR="00BE17BD"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负责组织和管理乡镇年度财政预算、决算的编制，管理和监督乡镇各项财政收支；参与农村综合改革各项政策的组织和实施，负责惠民惠农补贴资金的发放、监督管理工作。</w:t>
      </w:r>
    </w:p>
    <w:p w14:paraId="03F2A314" w14:textId="77777777" w:rsidR="00BE17BD"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负责组织实施政府集中采购目录中通用项目的采购工作；接受采购人委托，代理实施政府集中采购目录以外项目的采购工作等。</w:t>
      </w:r>
    </w:p>
    <w:p w14:paraId="0E66F249" w14:textId="77777777" w:rsidR="00BE17BD"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负责组织落实市国库支付有关制度和办法；具体办理财政性资金的审核、支付事宜。</w:t>
      </w:r>
    </w:p>
    <w:p w14:paraId="1E69A0F4" w14:textId="77777777" w:rsidR="00BE17BD"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负责本市行政事业性收费票据、罚没票据、收款收据的购、领、销以及监销、稽核、稽查工作。</w:t>
      </w:r>
    </w:p>
    <w:p w14:paraId="55508097" w14:textId="77777777" w:rsidR="00BE17BD" w:rsidRDefault="00000000">
      <w:pPr>
        <w:numPr>
          <w:ilvl w:val="0"/>
          <w:numId w:val="1"/>
        </w:num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完成昌吉市财政局交办的其他任务。</w:t>
      </w:r>
    </w:p>
    <w:p w14:paraId="0C61F36E"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24C47CE2"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昌吉市财政综合保障中心2024年度，实有人数61人，其中：在职人员32人，增加32人；离休人员0人，较上年无变化；退休人员29人，增加29人。</w:t>
      </w:r>
    </w:p>
    <w:p w14:paraId="20F7AD3D"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昌吉市财政综合保障中心无下属预算单位，下设5个科室，分别是：乡镇财政管理科、政府采购科、综合科、农业综改科、票据管理科。</w:t>
      </w:r>
    </w:p>
    <w:p w14:paraId="58BDCD68" w14:textId="77777777" w:rsidR="00BE17BD" w:rsidRDefault="00000000">
      <w:pPr>
        <w:rPr>
          <w:lang w:eastAsia="zh-CN"/>
        </w:rPr>
      </w:pPr>
      <w:r>
        <w:rPr>
          <w:sz w:val="0"/>
          <w:szCs w:val="0"/>
          <w:lang w:eastAsia="zh-CN"/>
        </w:rPr>
        <w:br w:type="page"/>
      </w:r>
    </w:p>
    <w:p w14:paraId="047DFD3B" w14:textId="77777777" w:rsidR="00BE17B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706869DE"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70B254A5"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2024年度收入总计662.41万元，其中：本年收入合计662.41万元，使用非财政拨款结余（含专用结余）0.00万元，年初结转和结余0.00万元。</w:t>
      </w:r>
    </w:p>
    <w:p w14:paraId="04662678"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2024年度支出总计662.41万元，其中：本年支出合计662.41万元，结余分配0.00万元，年末结转和结余0.00万元。</w:t>
      </w:r>
    </w:p>
    <w:p w14:paraId="5DDE8C0E"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收入支出总体与上年相比，增加662.41万元，增长100%，主要原因是：</w:t>
      </w:r>
      <w:r>
        <w:rPr>
          <w:rFonts w:ascii="仿宋_GB2312" w:eastAsia="仿宋_GB2312" w:hint="eastAsia"/>
          <w:sz w:val="32"/>
          <w:szCs w:val="32"/>
          <w:lang w:eastAsia="zh-CN"/>
        </w:rPr>
        <w:t>我单位是2024年新增单位。</w:t>
      </w:r>
    </w:p>
    <w:p w14:paraId="3DAFD359"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1D4BC424"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本年收入662.41万元，其中：财政拨款收入662.41万元,占100.00%；上级补助收入0.00万元,占0.00%；事业收入0.00万元，占0.00%；经营收入0.00万元,占0.00%；附属单位上缴收入0.00万元，占0.00%；其他收入0.00万元，占0.00%。</w:t>
      </w:r>
    </w:p>
    <w:p w14:paraId="7EB06580"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032EA31"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本年支出662.41万元，其中：基本支出662.41万元，占100.00%；项目支出0.00万元，占0.00%；上缴上级支出0.00万元，占0.00%；经营支出0.00万元，占0.00%；对附属单位补助支出0.00万元，占0.00%。</w:t>
      </w:r>
    </w:p>
    <w:p w14:paraId="4C4F3C08"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6BEDDC5"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2024年度财政拨款收入总计662.41万元，其中：年初财政拨款结转和结余0.00万元，本年财政拨款收入662.41万元。财政拨款支出总计662.41万元，其中：年末财政拨款结转和结余0.00万元，本年财政拨款支出662.41万元。</w:t>
      </w:r>
    </w:p>
    <w:p w14:paraId="334E8065"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财政拨款收入支出总体与上年相比，增加662.41万元，增长100%，主要原因是：</w:t>
      </w:r>
      <w:r>
        <w:rPr>
          <w:rFonts w:ascii="仿宋_GB2312" w:eastAsia="仿宋_GB2312" w:hint="eastAsia"/>
          <w:sz w:val="32"/>
          <w:szCs w:val="32"/>
          <w:lang w:eastAsia="zh-CN"/>
        </w:rPr>
        <w:t>我单位是2024年新增单位。</w:t>
      </w:r>
      <w:r>
        <w:rPr>
          <w:rFonts w:ascii="仿宋_GB2312" w:eastAsia="仿宋_GB2312"/>
          <w:sz w:val="32"/>
          <w:szCs w:val="32"/>
          <w:lang w:eastAsia="zh-CN"/>
        </w:rPr>
        <w:t>与年初预算相比，年初预算数647.37万元，决算数662.41万元，预决算差异率2.32%，主要原因是：追加人员经费</w:t>
      </w:r>
      <w:r>
        <w:rPr>
          <w:rFonts w:ascii="仿宋_GB2312" w:eastAsia="仿宋_GB2312" w:hint="eastAsia"/>
          <w:sz w:val="32"/>
          <w:szCs w:val="32"/>
          <w:lang w:eastAsia="zh-CN"/>
        </w:rPr>
        <w:t>，</w:t>
      </w:r>
      <w:r>
        <w:rPr>
          <w:rFonts w:ascii="仿宋_GB2312" w:eastAsia="仿宋_GB2312"/>
          <w:sz w:val="32"/>
          <w:szCs w:val="32"/>
          <w:lang w:eastAsia="zh-CN"/>
        </w:rPr>
        <w:t>退休人员基础绩效奖、在职人员基本工资等</w:t>
      </w:r>
      <w:r>
        <w:rPr>
          <w:rFonts w:ascii="仿宋_GB2312" w:eastAsia="仿宋_GB2312" w:hint="eastAsia"/>
          <w:sz w:val="32"/>
          <w:szCs w:val="32"/>
          <w:lang w:eastAsia="zh-CN"/>
        </w:rPr>
        <w:t>人员经费</w:t>
      </w:r>
      <w:r>
        <w:rPr>
          <w:rFonts w:ascii="仿宋_GB2312" w:eastAsia="仿宋_GB2312"/>
          <w:sz w:val="32"/>
          <w:szCs w:val="32"/>
          <w:lang w:eastAsia="zh-CN"/>
        </w:rPr>
        <w:t>。</w:t>
      </w:r>
    </w:p>
    <w:p w14:paraId="65A07483"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五、一般公共预算财政拨款支出决算情况说明</w:t>
      </w:r>
    </w:p>
    <w:p w14:paraId="57A2ACEA" w14:textId="77777777" w:rsidR="00BE17BD"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16D0795B"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2024年度一般公共预算财政拨款支出662.41万元，占本年支出合计的100.00%。与上年相比，增加662.41万元，增长100%，主要原因是：</w:t>
      </w:r>
      <w:r>
        <w:rPr>
          <w:rFonts w:ascii="仿宋_GB2312" w:eastAsia="仿宋_GB2312" w:hint="eastAsia"/>
          <w:sz w:val="32"/>
          <w:szCs w:val="32"/>
          <w:lang w:eastAsia="zh-CN"/>
        </w:rPr>
        <w:t>我单位是2024年新增单位</w:t>
      </w:r>
      <w:r>
        <w:rPr>
          <w:rFonts w:ascii="仿宋_GB2312" w:eastAsia="仿宋_GB2312"/>
          <w:sz w:val="32"/>
          <w:szCs w:val="32"/>
          <w:lang w:eastAsia="zh-CN"/>
        </w:rPr>
        <w:t>。与年初预算相比，年初预算数647.37万元，决算数662.41万元，预决算差异率2.32%，主要原因是：追加人员经费</w:t>
      </w:r>
      <w:r>
        <w:rPr>
          <w:rFonts w:ascii="仿宋_GB2312" w:eastAsia="仿宋_GB2312" w:hint="eastAsia"/>
          <w:sz w:val="32"/>
          <w:szCs w:val="32"/>
          <w:lang w:eastAsia="zh-CN"/>
        </w:rPr>
        <w:t>，</w:t>
      </w:r>
      <w:r>
        <w:rPr>
          <w:rFonts w:ascii="仿宋_GB2312" w:eastAsia="仿宋_GB2312"/>
          <w:sz w:val="32"/>
          <w:szCs w:val="32"/>
          <w:lang w:eastAsia="zh-CN"/>
        </w:rPr>
        <w:t>退休人员基础绩效奖、在职人员基本工资等</w:t>
      </w:r>
      <w:r>
        <w:rPr>
          <w:rFonts w:ascii="仿宋_GB2312" w:eastAsia="仿宋_GB2312" w:hint="eastAsia"/>
          <w:sz w:val="32"/>
          <w:szCs w:val="32"/>
          <w:lang w:eastAsia="zh-CN"/>
        </w:rPr>
        <w:t>人员经费</w:t>
      </w:r>
      <w:r>
        <w:rPr>
          <w:rFonts w:ascii="仿宋_GB2312" w:eastAsia="仿宋_GB2312"/>
          <w:sz w:val="32"/>
          <w:szCs w:val="32"/>
          <w:lang w:eastAsia="zh-CN"/>
        </w:rPr>
        <w:t>。</w:t>
      </w:r>
    </w:p>
    <w:p w14:paraId="56CC648F" w14:textId="77777777" w:rsidR="00BE17BD"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7A3AAD3E"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一般公共服务支出（类）474.95万元，占71.70%。</w:t>
      </w:r>
    </w:p>
    <w:p w14:paraId="381527EC"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社会保障和就业支出（类）96.99万元，占14.64%。</w:t>
      </w:r>
    </w:p>
    <w:p w14:paraId="1EA96114"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卫生健康支出（类）45.00万元，占6.79%。</w:t>
      </w:r>
    </w:p>
    <w:p w14:paraId="62FDF5A9"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住房保障支出（类）45.47万元，占6.86%。</w:t>
      </w:r>
    </w:p>
    <w:p w14:paraId="43C6337B" w14:textId="77777777" w:rsidR="00BE17BD"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25B1BC6B" w14:textId="77777777" w:rsidR="00BE17B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1、一般公共服务支出（类）财政事务（款）行政运行（项）：支出决算数为462.54万元，比上年决算增加462.54万元，增长100.00%，主要原因是：</w:t>
      </w:r>
      <w:r>
        <w:rPr>
          <w:rFonts w:ascii="仿宋_GB2312" w:eastAsia="仿宋_GB2312" w:hint="eastAsia"/>
          <w:sz w:val="32"/>
          <w:szCs w:val="32"/>
          <w:lang w:eastAsia="zh-CN"/>
        </w:rPr>
        <w:t>我单位是2024年新增单位。</w:t>
      </w:r>
    </w:p>
    <w:p w14:paraId="2E961A55" w14:textId="77777777" w:rsidR="00BE17B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2、一般公共服务支出（类）财政事务（款）事业运行（项）：支出决算数为12.41万元，比上年决算增加12.41万元，增长100.00%，主要原因是：</w:t>
      </w:r>
      <w:r>
        <w:rPr>
          <w:rFonts w:ascii="仿宋_GB2312" w:eastAsia="仿宋_GB2312" w:hint="eastAsia"/>
          <w:sz w:val="32"/>
          <w:szCs w:val="32"/>
          <w:lang w:eastAsia="zh-CN"/>
        </w:rPr>
        <w:t>我单位是2024年新增单位。</w:t>
      </w:r>
    </w:p>
    <w:p w14:paraId="4F7CF0F7" w14:textId="77777777" w:rsidR="00BE17B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3、社会保障和就业支出（类）行政事业单位养老支出（款）机关事业单位基本养老保险缴费支出（项）：支出决算数为60.06万元，比上年决算增加60.06万元，增长100.00%，主要原因是：</w:t>
      </w:r>
      <w:r>
        <w:rPr>
          <w:rFonts w:ascii="仿宋_GB2312" w:eastAsia="仿宋_GB2312" w:hint="eastAsia"/>
          <w:sz w:val="32"/>
          <w:szCs w:val="32"/>
          <w:lang w:eastAsia="zh-CN"/>
        </w:rPr>
        <w:t>我单位是2024年新增单位。</w:t>
      </w:r>
    </w:p>
    <w:p w14:paraId="07351584" w14:textId="77777777" w:rsidR="00BE17B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4、社会保障和就业支出（类）行政事业单位养老支出（款）机关事业单位职业年金缴费支出（项）：支出决算数为36.93万元，比上年决算增加36.93万元，增长100.00%，主要原因是：</w:t>
      </w:r>
      <w:r>
        <w:rPr>
          <w:rFonts w:ascii="仿宋_GB2312" w:eastAsia="仿宋_GB2312" w:hint="eastAsia"/>
          <w:sz w:val="32"/>
          <w:szCs w:val="32"/>
          <w:lang w:eastAsia="zh-CN"/>
        </w:rPr>
        <w:t>我单位是2024年新增单位。</w:t>
      </w:r>
    </w:p>
    <w:p w14:paraId="1A871E01" w14:textId="77777777" w:rsidR="00BE17B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5、卫生健康支出（类）行政事业单位医疗（款）行政单位医疗（项）：支出决算数为39.50万元，比上年决算增加</w:t>
      </w:r>
      <w:r>
        <w:rPr>
          <w:rFonts w:ascii="仿宋_GB2312" w:eastAsia="仿宋_GB2312"/>
          <w:sz w:val="32"/>
          <w:szCs w:val="32"/>
          <w:lang w:eastAsia="zh-CN"/>
        </w:rPr>
        <w:lastRenderedPageBreak/>
        <w:t>39.50万元，增长100.00%，主要原因是：</w:t>
      </w:r>
      <w:r>
        <w:rPr>
          <w:rFonts w:ascii="仿宋_GB2312" w:eastAsia="仿宋_GB2312" w:hint="eastAsia"/>
          <w:sz w:val="32"/>
          <w:szCs w:val="32"/>
          <w:lang w:eastAsia="zh-CN"/>
        </w:rPr>
        <w:t>我单位是2024年新增单位。</w:t>
      </w:r>
    </w:p>
    <w:p w14:paraId="4C96D6EB" w14:textId="77777777" w:rsidR="00BE17B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6、卫生健康支出（类）行政事业单位医疗（款）事业单位医疗（项）：支出决算数为1.00万元，比上年决算增加1.00万元，增长100.00%，主要原因是：</w:t>
      </w:r>
      <w:r>
        <w:rPr>
          <w:rFonts w:ascii="仿宋_GB2312" w:eastAsia="仿宋_GB2312" w:hint="eastAsia"/>
          <w:sz w:val="32"/>
          <w:szCs w:val="32"/>
          <w:lang w:eastAsia="zh-CN"/>
        </w:rPr>
        <w:t>我单位是2024年新增单位。</w:t>
      </w:r>
    </w:p>
    <w:p w14:paraId="51BFC4F2" w14:textId="77777777" w:rsidR="00BE17B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7、卫生健康支出（类）行政事业单位医疗（款）公务员医疗补助（项）：支出决算数为4.26万元，比上年决算增加4.26万元，增长100.00%，主要原因是：</w:t>
      </w:r>
      <w:r>
        <w:rPr>
          <w:rFonts w:ascii="仿宋_GB2312" w:eastAsia="仿宋_GB2312" w:hint="eastAsia"/>
          <w:sz w:val="32"/>
          <w:szCs w:val="32"/>
          <w:lang w:eastAsia="zh-CN"/>
        </w:rPr>
        <w:t>我单位是2024年新增单位。</w:t>
      </w:r>
    </w:p>
    <w:p w14:paraId="44F34E02" w14:textId="77777777" w:rsidR="00BE17B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8、卫生健康支出（类）行政事业单位医疗（款）其他行政事业单位医疗支出（项）：支出决算数为0.23万元，比上年决算增加0.23万元，增长100.00%，主要原因是：</w:t>
      </w:r>
      <w:r>
        <w:rPr>
          <w:rFonts w:ascii="仿宋_GB2312" w:eastAsia="仿宋_GB2312" w:hint="eastAsia"/>
          <w:sz w:val="32"/>
          <w:szCs w:val="32"/>
          <w:lang w:eastAsia="zh-CN"/>
        </w:rPr>
        <w:t>我单位是2024年新增单位。</w:t>
      </w:r>
    </w:p>
    <w:p w14:paraId="45047140" w14:textId="77777777" w:rsidR="00BE17B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9、住房保障支出（类）住房改革支出（款）住房公积金（项）：支出决算数为45.47万元，比上年决算增加45.47万元，增长100.00%，主要原因是：</w:t>
      </w:r>
      <w:r>
        <w:rPr>
          <w:rFonts w:ascii="仿宋_GB2312" w:eastAsia="仿宋_GB2312" w:hint="eastAsia"/>
          <w:sz w:val="32"/>
          <w:szCs w:val="32"/>
          <w:lang w:eastAsia="zh-CN"/>
        </w:rPr>
        <w:t>我单位是2024年新增单位。</w:t>
      </w:r>
    </w:p>
    <w:p w14:paraId="56798BE0"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FF7F23C"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662.41万元，其中：人员经费645.70万元，包括：基本工资、津贴补贴、奖金、机关事业单位基本养老保险缴费、职业年金缴费、职工基本医疗保险缴费、公务员医疗补助缴费、其他社会保障缴费、住房公积金、医疗费、退休费、生活补助和奖励金。</w:t>
      </w:r>
    </w:p>
    <w:p w14:paraId="3614A3D1"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公用经费16.71万元，包括：办公费、印刷费、手续费、邮电费、物业管理费、差旅费和公务用车运行维护费。</w:t>
      </w:r>
    </w:p>
    <w:p w14:paraId="50DD4F5C"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553A4C5F"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890AB15"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10024EA"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本单位本年度无国有资本经营预算财政拨款收入、支出及结转和结余，国有资本经营预算财政拨款收入支出决算表为空表。</w:t>
      </w:r>
    </w:p>
    <w:p w14:paraId="1D94E825"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49AA3B0"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经费支出2.97万元，比上年增加2.97万元，增长100%，主要原因是：</w:t>
      </w:r>
      <w:r>
        <w:rPr>
          <w:rFonts w:ascii="仿宋_GB2312" w:eastAsia="仿宋_GB2312" w:hint="eastAsia"/>
          <w:sz w:val="32"/>
          <w:szCs w:val="32"/>
          <w:lang w:eastAsia="zh-CN"/>
        </w:rPr>
        <w:t>我</w:t>
      </w:r>
      <w:r>
        <w:rPr>
          <w:rFonts w:ascii="仿宋_GB2312" w:eastAsia="仿宋_GB2312"/>
          <w:sz w:val="32"/>
          <w:szCs w:val="32"/>
          <w:lang w:eastAsia="zh-CN"/>
        </w:rPr>
        <w:t>单位是2024年新增单位。其中：因公出国（境）费支出0.00万元,占0.00%，与上年相比无变化，主要原因是：</w:t>
      </w:r>
      <w:r>
        <w:rPr>
          <w:rFonts w:ascii="仿宋_GB2312" w:eastAsia="仿宋_GB2312" w:hint="eastAsia"/>
          <w:sz w:val="32"/>
          <w:szCs w:val="32"/>
          <w:lang w:eastAsia="zh-CN"/>
        </w:rPr>
        <w:t>我单位</w:t>
      </w:r>
      <w:r>
        <w:rPr>
          <w:rFonts w:ascii="仿宋_GB2312" w:eastAsia="仿宋_GB2312"/>
          <w:sz w:val="32"/>
          <w:szCs w:val="32"/>
          <w:lang w:eastAsia="zh-CN"/>
        </w:rPr>
        <w:t>无因公出国（境）</w:t>
      </w:r>
      <w:r>
        <w:rPr>
          <w:rFonts w:ascii="仿宋_GB2312" w:eastAsia="仿宋_GB2312" w:hint="eastAsia"/>
          <w:sz w:val="32"/>
          <w:szCs w:val="32"/>
          <w:lang w:eastAsia="zh-CN"/>
        </w:rPr>
        <w:t>费</w:t>
      </w:r>
      <w:r>
        <w:rPr>
          <w:rFonts w:ascii="仿宋_GB2312" w:eastAsia="仿宋_GB2312"/>
          <w:sz w:val="32"/>
          <w:szCs w:val="32"/>
          <w:lang w:eastAsia="zh-CN"/>
        </w:rPr>
        <w:t>；公务用车购置及运行维护费支出2.97万元，占100.00%，比上年增加2.97万元，增长100%，主要原因是：</w:t>
      </w:r>
      <w:r>
        <w:rPr>
          <w:rFonts w:ascii="仿宋_GB2312" w:eastAsia="仿宋_GB2312" w:hint="eastAsia"/>
          <w:sz w:val="32"/>
          <w:szCs w:val="32"/>
          <w:lang w:eastAsia="zh-CN"/>
        </w:rPr>
        <w:t>我单位是2024年新增单位</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w:t>
      </w:r>
      <w:r>
        <w:rPr>
          <w:rFonts w:ascii="仿宋_GB2312" w:eastAsia="仿宋_GB2312"/>
          <w:sz w:val="32"/>
          <w:szCs w:val="32"/>
          <w:lang w:eastAsia="zh-CN"/>
        </w:rPr>
        <w:t>无公务接待</w:t>
      </w:r>
      <w:r>
        <w:rPr>
          <w:rFonts w:ascii="仿宋_GB2312" w:eastAsia="仿宋_GB2312" w:hint="eastAsia"/>
          <w:sz w:val="32"/>
          <w:szCs w:val="32"/>
          <w:lang w:eastAsia="zh-CN"/>
        </w:rPr>
        <w:t>费</w:t>
      </w:r>
      <w:r>
        <w:rPr>
          <w:rFonts w:ascii="仿宋_GB2312" w:eastAsia="仿宋_GB2312"/>
          <w:sz w:val="32"/>
          <w:szCs w:val="32"/>
          <w:lang w:eastAsia="zh-CN"/>
        </w:rPr>
        <w:t>。</w:t>
      </w:r>
    </w:p>
    <w:p w14:paraId="6B868561" w14:textId="77777777" w:rsidR="00BE17B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22B7D08D"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w:t>
      </w:r>
      <w:r>
        <w:rPr>
          <w:rFonts w:ascii="仿宋_GB2312" w:eastAsia="仿宋_GB2312"/>
          <w:sz w:val="32"/>
          <w:szCs w:val="32"/>
          <w:lang w:eastAsia="zh-CN"/>
        </w:rPr>
        <w:t>无因公出国（境）</w:t>
      </w:r>
      <w:r>
        <w:rPr>
          <w:rFonts w:ascii="仿宋_GB2312" w:eastAsia="仿宋_GB2312" w:hint="eastAsia"/>
          <w:sz w:val="32"/>
          <w:szCs w:val="32"/>
          <w:lang w:eastAsia="zh-CN"/>
        </w:rPr>
        <w:t>费</w:t>
      </w:r>
      <w:r>
        <w:rPr>
          <w:rFonts w:ascii="仿宋_GB2312" w:eastAsia="仿宋_GB2312"/>
          <w:sz w:val="32"/>
          <w:szCs w:val="32"/>
          <w:lang w:eastAsia="zh-CN"/>
        </w:rPr>
        <w:t>。单位全年安排的因公出国（境）团组0个，因公出国（境）0人次。</w:t>
      </w:r>
    </w:p>
    <w:p w14:paraId="00C883DF"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公务用车购置及运行维护费2.97万元，其中：公务用车购置费0.00万元，公务用车运行维护费2.97万元。公务用车运行维护费开支内容包括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公务用车购置数0辆，公务用车保有量3辆。国有资产占用情况中固定资产车辆3辆，与公务用车保有量差异原因是：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2777C2E7" w14:textId="6390AE4E"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sidR="00566D10">
        <w:rPr>
          <w:rFonts w:ascii="仿宋_GB2312" w:eastAsia="仿宋_GB2312" w:hint="eastAsia"/>
          <w:sz w:val="32"/>
          <w:szCs w:val="32"/>
          <w:lang w:eastAsia="zh-CN"/>
        </w:rPr>
        <w:t>我单位</w:t>
      </w:r>
      <w:r w:rsidR="00566D10">
        <w:rPr>
          <w:rFonts w:ascii="仿宋_GB2312" w:eastAsia="仿宋_GB2312"/>
          <w:sz w:val="32"/>
          <w:szCs w:val="32"/>
          <w:lang w:eastAsia="zh-CN"/>
        </w:rPr>
        <w:t>无公务接待费</w:t>
      </w:r>
      <w:r>
        <w:rPr>
          <w:rFonts w:ascii="仿宋_GB2312" w:eastAsia="仿宋_GB2312"/>
          <w:sz w:val="32"/>
          <w:szCs w:val="32"/>
          <w:lang w:eastAsia="zh-CN"/>
        </w:rPr>
        <w:t>。单位全年安排的国内公务接待0批次，0人次。</w:t>
      </w:r>
    </w:p>
    <w:p w14:paraId="387CD6EF"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经费支出全年预算数2.97万元，决算数2.97万元，预决算差异率0.00%，主要原因是：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w:t>
      </w:r>
      <w:r>
        <w:rPr>
          <w:rFonts w:ascii="仿宋_GB2312" w:eastAsia="仿宋_GB2312" w:hint="eastAsia"/>
          <w:sz w:val="32"/>
          <w:szCs w:val="32"/>
          <w:lang w:eastAsia="zh-CN"/>
        </w:rPr>
        <w:lastRenderedPageBreak/>
        <w:t>预决算对比无差异</w:t>
      </w:r>
      <w:r>
        <w:rPr>
          <w:rFonts w:ascii="仿宋_GB2312" w:eastAsia="仿宋_GB2312"/>
          <w:sz w:val="32"/>
          <w:szCs w:val="32"/>
          <w:lang w:eastAsia="zh-CN"/>
        </w:rPr>
        <w:t>；公务用车运行维护费全年预算数2.97万元，决算数2.97万元，预决算差异率0.00%，主要原因是：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84E6AF3"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369BF72" w14:textId="77777777" w:rsidR="00BE17BD"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6AE26A14"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2024年度昌吉市财政综合保障中心单位（行政单位和参照公务员法管理事业单位）机关运行经费支出16.71万元，比上年增加16.71万元，增长100%，主要原因是：</w:t>
      </w:r>
      <w:r>
        <w:rPr>
          <w:rFonts w:ascii="仿宋_GB2312" w:eastAsia="仿宋_GB2312" w:hint="eastAsia"/>
          <w:sz w:val="32"/>
          <w:szCs w:val="32"/>
          <w:lang w:eastAsia="zh-CN"/>
        </w:rPr>
        <w:t>我单位是2024年新增单位</w:t>
      </w:r>
      <w:r>
        <w:rPr>
          <w:rFonts w:ascii="仿宋_GB2312" w:eastAsia="仿宋_GB2312"/>
          <w:sz w:val="32"/>
          <w:szCs w:val="32"/>
          <w:lang w:eastAsia="zh-CN"/>
        </w:rPr>
        <w:t>。</w:t>
      </w:r>
    </w:p>
    <w:p w14:paraId="0B0C702A" w14:textId="77777777" w:rsidR="00BE17BD"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14:paraId="7737A823"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2024年度政府采购支出总额3.21万元，其中：政府采购货物支出0.04万元、政府采购工程支出0.00万元、政府采购服务支出3.16万元。</w:t>
      </w:r>
    </w:p>
    <w:p w14:paraId="2D3A3F5A"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授予中小企业合同金额2.79万元，占政府采购支出总额的86.92%，其中：授予小微企业合同金额1.30万元，占政府采购支出总额的40.50%。</w:t>
      </w:r>
    </w:p>
    <w:p w14:paraId="2E9D2442" w14:textId="77777777" w:rsidR="00BE17BD" w:rsidRDefault="00000000">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14:paraId="5D84B32B"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3辆，价值45.53万元，其中：副部（省）级及以上领导用车0辆、主要负责人用车0辆、机要通信用车0辆、应急保障用车0辆、执法执勤用车0辆、特种专业技术用车0辆、离退休干部服务用车0辆、其他用车3辆，其他用车主要是：</w:t>
      </w:r>
      <w:r>
        <w:rPr>
          <w:rFonts w:ascii="仿宋_GB2312" w:eastAsia="仿宋_GB2312" w:hint="eastAsia"/>
          <w:sz w:val="32"/>
          <w:szCs w:val="32"/>
          <w:lang w:eastAsia="zh-CN"/>
        </w:rPr>
        <w:t>业务用车</w:t>
      </w:r>
      <w:r>
        <w:rPr>
          <w:rFonts w:ascii="仿宋_GB2312" w:eastAsia="仿宋_GB2312"/>
          <w:sz w:val="32"/>
          <w:szCs w:val="32"/>
          <w:lang w:eastAsia="zh-CN"/>
        </w:rPr>
        <w:t>;单价100万元（含）以上设备（不含车辆）0台（套）。</w:t>
      </w:r>
    </w:p>
    <w:p w14:paraId="46DA657E"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437469B1" w14:textId="77777777" w:rsidR="00BE17B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根据预算绩效管理要求，本单位2024年度预算绩效评价项目0个，全年预算数0.00万元，全年执行数0.00万元。预算绩效管理取得的成效：我单位本年无预算绩效管理的项目。</w:t>
      </w:r>
      <w:r>
        <w:rPr>
          <w:rFonts w:ascii="仿宋_GB2312" w:eastAsia="仿宋_GB2312" w:hint="eastAsia"/>
          <w:sz w:val="32"/>
          <w:szCs w:val="32"/>
          <w:lang w:eastAsia="zh-CN"/>
        </w:rPr>
        <w:lastRenderedPageBreak/>
        <w:t>发现的问题及原因：我单位本年无预算绩效管理的项目。下一步改进措施：我单位本年无预算绩效管理的项目。</w:t>
      </w:r>
    </w:p>
    <w:p w14:paraId="640779C0" w14:textId="77777777" w:rsidR="00BE17B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7D14CAC1" w14:textId="3A8D68D8" w:rsidR="00BE17BD" w:rsidRDefault="0048014B" w:rsidP="0048014B">
      <w:pPr>
        <w:spacing w:after="0" w:line="240" w:lineRule="auto"/>
        <w:ind w:firstLineChars="200" w:firstLine="640"/>
        <w:jc w:val="both"/>
        <w:rPr>
          <w:rFonts w:ascii="仿宋_GB2312" w:eastAsia="仿宋_GB2312" w:hint="eastAsia"/>
          <w:sz w:val="32"/>
          <w:szCs w:val="32"/>
          <w:lang w:eastAsia="zh-CN"/>
        </w:rPr>
      </w:pPr>
      <w:bookmarkStart w:id="0" w:name="_Hlk209811761"/>
      <w:r w:rsidRPr="00D6752D">
        <w:rPr>
          <w:rFonts w:ascii="仿宋_GB2312" w:eastAsia="仿宋_GB2312" w:hint="eastAsia"/>
          <w:sz w:val="32"/>
          <w:szCs w:val="32"/>
        </w:rPr>
        <w:t>本年度单位</w:t>
      </w:r>
      <w:r>
        <w:rPr>
          <w:rFonts w:ascii="仿宋_GB2312" w:eastAsia="仿宋_GB2312"/>
          <w:sz w:val="32"/>
          <w:szCs w:val="32"/>
        </w:rPr>
        <w:t>整体支出绩效自评表</w:t>
      </w:r>
      <w:r w:rsidRPr="00D6752D">
        <w:rPr>
          <w:rFonts w:ascii="仿宋_GB2312" w:eastAsia="仿宋_GB2312" w:hint="eastAsia"/>
          <w:sz w:val="32"/>
          <w:szCs w:val="32"/>
        </w:rPr>
        <w:t>由主管单位编报并公开</w:t>
      </w:r>
      <w:bookmarkEnd w:id="0"/>
      <w:r w:rsidR="00000000">
        <w:rPr>
          <w:rFonts w:ascii="仿宋_GB2312" w:eastAsia="仿宋_GB2312"/>
          <w:sz w:val="32"/>
          <w:szCs w:val="32"/>
          <w:lang w:eastAsia="zh-CN"/>
        </w:rPr>
        <w:t>。</w:t>
      </w:r>
    </w:p>
    <w:p w14:paraId="21B3567C" w14:textId="77777777" w:rsidR="00BE17BD" w:rsidRDefault="00000000">
      <w:pPr>
        <w:rPr>
          <w:lang w:eastAsia="zh-CN"/>
        </w:rPr>
      </w:pPr>
      <w:r>
        <w:rPr>
          <w:sz w:val="0"/>
          <w:szCs w:val="0"/>
          <w:lang w:eastAsia="zh-CN"/>
        </w:rPr>
        <w:br w:type="page"/>
      </w:r>
    </w:p>
    <w:p w14:paraId="78099CFF" w14:textId="77777777" w:rsidR="00BE17B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23D8ED8E"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41E316F"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55B48CA"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A044294"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07AEF65"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73EE869"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366BB24"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7263A5A"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998C94"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DB2C33C"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DF8BAD9"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A24FFF5"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87C2DDA"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F7C17D" w14:textId="77777777" w:rsidR="00BE17B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1C6A237" w14:textId="77777777" w:rsidR="00BE17BD" w:rsidRDefault="00000000">
      <w:pPr>
        <w:rPr>
          <w:lang w:eastAsia="zh-CN"/>
        </w:rPr>
      </w:pPr>
      <w:r>
        <w:rPr>
          <w:sz w:val="0"/>
          <w:szCs w:val="0"/>
          <w:lang w:eastAsia="zh-CN"/>
        </w:rPr>
        <w:br w:type="page"/>
      </w:r>
    </w:p>
    <w:p w14:paraId="5C49EE99" w14:textId="77777777" w:rsidR="00BE17B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1B533C86" w14:textId="77777777" w:rsidR="00BE17B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345AB75" w14:textId="77777777" w:rsidR="00BE17B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2CF8BFD" w14:textId="77777777" w:rsidR="00BE17B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F3A0C46" w14:textId="77777777" w:rsidR="00BE17B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0F5CF72" w14:textId="77777777" w:rsidR="00BE17B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124161E" w14:textId="77777777" w:rsidR="00BE17B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0713E3D" w14:textId="77777777" w:rsidR="00BE17B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36D6CA0" w14:textId="77777777" w:rsidR="00BE17B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7ECEE06" w14:textId="77777777" w:rsidR="00BE17B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BE17B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72A0A" w14:textId="77777777" w:rsidR="004137B9" w:rsidRDefault="004137B9">
      <w:pPr>
        <w:spacing w:line="240" w:lineRule="auto"/>
      </w:pPr>
      <w:r>
        <w:separator/>
      </w:r>
    </w:p>
  </w:endnote>
  <w:endnote w:type="continuationSeparator" w:id="0">
    <w:p w14:paraId="32F565DD" w14:textId="77777777" w:rsidR="004137B9" w:rsidRDefault="004137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88C06" w14:textId="77777777" w:rsidR="004137B9" w:rsidRDefault="004137B9">
      <w:pPr>
        <w:spacing w:after="0"/>
      </w:pPr>
      <w:r>
        <w:separator/>
      </w:r>
    </w:p>
  </w:footnote>
  <w:footnote w:type="continuationSeparator" w:id="0">
    <w:p w14:paraId="19B0D6E5" w14:textId="77777777" w:rsidR="004137B9" w:rsidRDefault="004137B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D9E14"/>
    <w:multiLevelType w:val="singleLevel"/>
    <w:tmpl w:val="130D9E14"/>
    <w:lvl w:ilvl="0">
      <w:start w:val="1"/>
      <w:numFmt w:val="decimal"/>
      <w:suff w:val="nothing"/>
      <w:lvlText w:val="%1、"/>
      <w:lvlJc w:val="left"/>
    </w:lvl>
  </w:abstractNum>
  <w:num w:numId="1" w16cid:durableId="1877695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E17BD"/>
    <w:rsid w:val="004137B9"/>
    <w:rsid w:val="0048014B"/>
    <w:rsid w:val="00566D10"/>
    <w:rsid w:val="00603FF2"/>
    <w:rsid w:val="007608CD"/>
    <w:rsid w:val="00BE17BD"/>
    <w:rsid w:val="00F20F68"/>
    <w:rsid w:val="0A9D61F5"/>
    <w:rsid w:val="3CE51BEB"/>
    <w:rsid w:val="707975FB"/>
    <w:rsid w:val="79394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92EE8F"/>
  <w15:docId w15:val="{1FB7A493-DC7E-4B18-9981-99725CBE8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qFormat="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annotation text"/>
    <w:basedOn w:val="a"/>
    <w:uiPriority w:val="99"/>
    <w:semiHidden/>
    <w:unhideWhenUsed/>
    <w:qFormat/>
  </w:style>
  <w:style w:type="paragraph" w:styleId="a6">
    <w:name w:val="header"/>
    <w:basedOn w:val="a"/>
    <w:link w:val="a7"/>
    <w:uiPriority w:val="99"/>
    <w:unhideWhenUsed/>
    <w:qFormat/>
    <w:pPr>
      <w:tabs>
        <w:tab w:val="center" w:pos="4680"/>
        <w:tab w:val="right" w:pos="9360"/>
      </w:tabs>
    </w:pPr>
  </w:style>
  <w:style w:type="paragraph" w:styleId="a8">
    <w:name w:val="Subtitle"/>
    <w:basedOn w:val="a"/>
    <w:next w:val="a"/>
    <w:link w:val="a9"/>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c">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Emphasis"/>
    <w:basedOn w:val="a0"/>
    <w:uiPriority w:val="20"/>
    <w:qFormat/>
    <w:rPr>
      <w:i/>
      <w:iCs/>
    </w:rPr>
  </w:style>
  <w:style w:type="character" w:styleId="ae">
    <w:name w:val="Hyperlink"/>
    <w:basedOn w:val="a0"/>
    <w:uiPriority w:val="99"/>
    <w:unhideWhenUsed/>
    <w:qFormat/>
    <w:rPr>
      <w:color w:val="0000FF" w:themeColor="hyperlink"/>
      <w:u w:val="single"/>
    </w:rPr>
  </w:style>
  <w:style w:type="character" w:customStyle="1" w:styleId="a7">
    <w:name w:val="页眉 字符"/>
    <w:basedOn w:val="a0"/>
    <w:link w:val="a6"/>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9">
    <w:name w:val="副标题 字符"/>
    <w:basedOn w:val="a0"/>
    <w:link w:val="a8"/>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标题 字符"/>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 w:type="paragraph" w:styleId="af">
    <w:name w:val="footer"/>
    <w:basedOn w:val="a"/>
    <w:link w:val="af0"/>
    <w:uiPriority w:val="99"/>
    <w:unhideWhenUsed/>
    <w:rsid w:val="00566D10"/>
    <w:pPr>
      <w:tabs>
        <w:tab w:val="center" w:pos="4153"/>
        <w:tab w:val="right" w:pos="8306"/>
      </w:tabs>
      <w:snapToGrid w:val="0"/>
      <w:spacing w:line="240" w:lineRule="auto"/>
    </w:pPr>
    <w:rPr>
      <w:sz w:val="18"/>
      <w:szCs w:val="18"/>
    </w:rPr>
  </w:style>
  <w:style w:type="character" w:customStyle="1" w:styleId="af0">
    <w:name w:val="页脚 字符"/>
    <w:basedOn w:val="a0"/>
    <w:link w:val="af"/>
    <w:uiPriority w:val="99"/>
    <w:rsid w:val="00566D10"/>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2849</Words>
  <Characters>3077</Characters>
  <Application>Microsoft Office Word</Application>
  <DocSecurity>0</DocSecurity>
  <Lines>153</Lines>
  <Paragraphs>123</Paragraphs>
  <ScaleCrop>false</ScaleCrop>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慧 吉</cp:lastModifiedBy>
  <cp:revision>3</cp:revision>
  <dcterms:created xsi:type="dcterms:W3CDTF">2025-09-02T09:06:00Z</dcterms:created>
  <dcterms:modified xsi:type="dcterms:W3CDTF">2025-09-28T03:54:00Z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6C461820186A4F75BD943B427E4DA603_12</vt:lpwstr>
  </property>
</Properties>
</file>