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B30BA" w14:textId="77777777" w:rsidR="00AA4703" w:rsidRPr="006C0BF3" w:rsidRDefault="00000000">
      <w:pPr>
        <w:spacing w:line="540" w:lineRule="exact"/>
        <w:jc w:val="left"/>
        <w:rPr>
          <w:rFonts w:ascii="仿宋" w:eastAsia="仿宋" w:hAnsi="仿宋" w:cs="宋体" w:hint="eastAsia"/>
          <w:kern w:val="0"/>
          <w:sz w:val="32"/>
          <w:szCs w:val="32"/>
        </w:rPr>
      </w:pPr>
      <w:r w:rsidRPr="006C0BF3">
        <w:rPr>
          <w:rFonts w:ascii="仿宋" w:eastAsia="仿宋" w:hAnsi="仿宋" w:cs="宋体" w:hint="eastAsia"/>
          <w:kern w:val="0"/>
          <w:sz w:val="32"/>
          <w:szCs w:val="32"/>
        </w:rPr>
        <w:t>附件2：</w:t>
      </w:r>
    </w:p>
    <w:p w14:paraId="3FE92ECE" w14:textId="77777777" w:rsidR="00AA4703" w:rsidRPr="006C0BF3" w:rsidRDefault="00AA4703">
      <w:pPr>
        <w:spacing w:line="540" w:lineRule="exact"/>
        <w:jc w:val="center"/>
        <w:rPr>
          <w:rFonts w:ascii="华文中宋" w:eastAsia="华文中宋" w:hAnsi="华文中宋" w:cs="宋体" w:hint="eastAsia"/>
          <w:b/>
          <w:kern w:val="0"/>
          <w:sz w:val="52"/>
          <w:szCs w:val="52"/>
        </w:rPr>
      </w:pPr>
    </w:p>
    <w:p w14:paraId="6FB56981" w14:textId="77777777" w:rsidR="00AA4703" w:rsidRPr="006C0BF3" w:rsidRDefault="00AA4703">
      <w:pPr>
        <w:spacing w:line="540" w:lineRule="exact"/>
        <w:jc w:val="center"/>
        <w:rPr>
          <w:rFonts w:ascii="华文中宋" w:eastAsia="华文中宋" w:hAnsi="华文中宋" w:cs="宋体" w:hint="eastAsia"/>
          <w:b/>
          <w:kern w:val="0"/>
          <w:sz w:val="52"/>
          <w:szCs w:val="52"/>
        </w:rPr>
      </w:pPr>
    </w:p>
    <w:p w14:paraId="1D9D5D72" w14:textId="77777777" w:rsidR="00AA4703" w:rsidRPr="006C0BF3" w:rsidRDefault="00AA4703">
      <w:pPr>
        <w:spacing w:line="540" w:lineRule="exact"/>
        <w:jc w:val="center"/>
        <w:rPr>
          <w:rFonts w:ascii="华文中宋" w:eastAsia="华文中宋" w:hAnsi="华文中宋" w:cs="宋体" w:hint="eastAsia"/>
          <w:b/>
          <w:kern w:val="0"/>
          <w:sz w:val="52"/>
          <w:szCs w:val="52"/>
        </w:rPr>
      </w:pPr>
    </w:p>
    <w:p w14:paraId="3916A153" w14:textId="77777777" w:rsidR="00AA4703" w:rsidRPr="006C0BF3" w:rsidRDefault="00AA4703">
      <w:pPr>
        <w:spacing w:line="540" w:lineRule="exact"/>
        <w:jc w:val="center"/>
        <w:rPr>
          <w:rFonts w:ascii="华文中宋" w:eastAsia="华文中宋" w:hAnsi="华文中宋" w:cs="宋体" w:hint="eastAsia"/>
          <w:b/>
          <w:kern w:val="0"/>
          <w:sz w:val="52"/>
          <w:szCs w:val="52"/>
        </w:rPr>
      </w:pPr>
    </w:p>
    <w:p w14:paraId="3437CEDC" w14:textId="77777777" w:rsidR="00AA4703" w:rsidRPr="006C0BF3" w:rsidRDefault="00AA4703">
      <w:pPr>
        <w:spacing w:line="540" w:lineRule="exact"/>
        <w:jc w:val="center"/>
        <w:rPr>
          <w:rFonts w:ascii="华文中宋" w:eastAsia="华文中宋" w:hAnsi="华文中宋" w:cs="宋体" w:hint="eastAsia"/>
          <w:b/>
          <w:kern w:val="0"/>
          <w:sz w:val="52"/>
          <w:szCs w:val="52"/>
        </w:rPr>
      </w:pPr>
    </w:p>
    <w:p w14:paraId="5C07A25D" w14:textId="77777777" w:rsidR="00AA4703" w:rsidRPr="006C0BF3" w:rsidRDefault="00AA4703">
      <w:pPr>
        <w:spacing w:line="540" w:lineRule="exact"/>
        <w:jc w:val="center"/>
        <w:rPr>
          <w:rFonts w:ascii="华文中宋" w:eastAsia="华文中宋" w:hAnsi="华文中宋" w:cs="宋体" w:hint="eastAsia"/>
          <w:b/>
          <w:kern w:val="0"/>
          <w:sz w:val="52"/>
          <w:szCs w:val="52"/>
        </w:rPr>
      </w:pPr>
    </w:p>
    <w:p w14:paraId="2BECBED3" w14:textId="77777777" w:rsidR="00AA4703" w:rsidRPr="006C0BF3" w:rsidRDefault="00000000">
      <w:pPr>
        <w:spacing w:line="540" w:lineRule="exact"/>
        <w:jc w:val="center"/>
        <w:rPr>
          <w:rFonts w:ascii="方正小标宋_GBK" w:eastAsia="方正小标宋_GBK" w:hAnsi="华文中宋" w:cs="宋体" w:hint="eastAsia"/>
          <w:b/>
          <w:kern w:val="0"/>
          <w:sz w:val="48"/>
          <w:szCs w:val="48"/>
        </w:rPr>
      </w:pPr>
      <w:r w:rsidRPr="006C0BF3">
        <w:rPr>
          <w:rFonts w:ascii="方正小标宋_GBK" w:eastAsia="方正小标宋_GBK" w:hAnsi="华文中宋" w:cs="宋体" w:hint="eastAsia"/>
          <w:b/>
          <w:kern w:val="0"/>
          <w:sz w:val="48"/>
          <w:szCs w:val="48"/>
        </w:rPr>
        <w:t>项目支出绩效自评报告</w:t>
      </w:r>
    </w:p>
    <w:p w14:paraId="346173DA" w14:textId="77777777" w:rsidR="00AA4703" w:rsidRPr="006C0BF3" w:rsidRDefault="00AA4703">
      <w:pPr>
        <w:spacing w:line="540" w:lineRule="exact"/>
        <w:jc w:val="center"/>
        <w:rPr>
          <w:rFonts w:ascii="华文中宋" w:eastAsia="华文中宋" w:hAnsi="华文中宋" w:cs="宋体" w:hint="eastAsia"/>
          <w:b/>
          <w:kern w:val="0"/>
          <w:sz w:val="52"/>
          <w:szCs w:val="52"/>
        </w:rPr>
      </w:pPr>
    </w:p>
    <w:p w14:paraId="19A64BD0" w14:textId="77777777" w:rsidR="00AA4703" w:rsidRPr="006C0BF3" w:rsidRDefault="00000000">
      <w:pPr>
        <w:spacing w:line="540" w:lineRule="exact"/>
        <w:jc w:val="center"/>
        <w:rPr>
          <w:rFonts w:eastAsia="仿宋_GB2312" w:hAnsi="宋体" w:cs="宋体" w:hint="eastAsia"/>
          <w:kern w:val="0"/>
          <w:sz w:val="36"/>
          <w:szCs w:val="36"/>
        </w:rPr>
      </w:pPr>
      <w:proofErr w:type="gramStart"/>
      <w:r w:rsidRPr="006C0BF3">
        <w:rPr>
          <w:rFonts w:eastAsia="仿宋_GB2312" w:hAnsi="宋体" w:cs="宋体" w:hint="eastAsia"/>
          <w:kern w:val="0"/>
          <w:sz w:val="36"/>
          <w:szCs w:val="36"/>
        </w:rPr>
        <w:t>（</w:t>
      </w:r>
      <w:r w:rsidRPr="006C0BF3">
        <w:rPr>
          <w:rFonts w:eastAsia="仿宋_GB2312" w:hAnsi="宋体" w:cs="宋体" w:hint="eastAsia"/>
          <w:kern w:val="0"/>
          <w:sz w:val="36"/>
          <w:szCs w:val="36"/>
        </w:rPr>
        <w:t xml:space="preserve"> </w:t>
      </w:r>
      <w:proofErr w:type="gramEnd"/>
      <w:r w:rsidRPr="006C0BF3">
        <w:rPr>
          <w:rFonts w:eastAsia="仿宋_GB2312" w:hAnsi="宋体" w:cs="宋体" w:hint="eastAsia"/>
          <w:kern w:val="0"/>
          <w:sz w:val="36"/>
          <w:szCs w:val="36"/>
        </w:rPr>
        <w:t xml:space="preserve">  </w:t>
      </w:r>
      <w:proofErr w:type="gramStart"/>
      <w:r w:rsidRPr="006C0BF3">
        <w:rPr>
          <w:rStyle w:val="ad"/>
          <w:rFonts w:ascii="楷体" w:eastAsia="楷体" w:hAnsi="楷体" w:hint="eastAsia"/>
          <w:spacing w:val="-4"/>
          <w:sz w:val="32"/>
          <w:szCs w:val="32"/>
        </w:rPr>
        <w:t>2024</w:t>
      </w:r>
      <w:r w:rsidRPr="006C0BF3">
        <w:rPr>
          <w:rFonts w:eastAsia="仿宋_GB2312" w:hAnsi="宋体" w:cs="宋体" w:hint="eastAsia"/>
          <w:kern w:val="0"/>
          <w:sz w:val="36"/>
          <w:szCs w:val="36"/>
        </w:rPr>
        <w:t xml:space="preserve">  </w:t>
      </w:r>
      <w:r w:rsidRPr="006C0BF3">
        <w:rPr>
          <w:rFonts w:eastAsia="仿宋_GB2312" w:hAnsi="宋体" w:cs="宋体" w:hint="eastAsia"/>
          <w:kern w:val="0"/>
          <w:sz w:val="36"/>
          <w:szCs w:val="36"/>
        </w:rPr>
        <w:t>年度</w:t>
      </w:r>
      <w:proofErr w:type="gramEnd"/>
      <w:r w:rsidRPr="006C0BF3">
        <w:rPr>
          <w:rFonts w:eastAsia="仿宋_GB2312" w:hAnsi="宋体" w:cs="宋体" w:hint="eastAsia"/>
          <w:kern w:val="0"/>
          <w:sz w:val="36"/>
          <w:szCs w:val="36"/>
        </w:rPr>
        <w:t>）</w:t>
      </w:r>
    </w:p>
    <w:p w14:paraId="1BB72755" w14:textId="77777777" w:rsidR="00AA4703" w:rsidRPr="006C0BF3" w:rsidRDefault="00AA4703">
      <w:pPr>
        <w:spacing w:line="540" w:lineRule="exact"/>
        <w:jc w:val="center"/>
        <w:rPr>
          <w:rFonts w:eastAsia="仿宋_GB2312" w:hAnsi="宋体" w:cs="宋体" w:hint="eastAsia"/>
          <w:kern w:val="0"/>
          <w:sz w:val="30"/>
          <w:szCs w:val="30"/>
        </w:rPr>
      </w:pPr>
    </w:p>
    <w:p w14:paraId="5C6CA744" w14:textId="77777777" w:rsidR="00AA4703" w:rsidRPr="006C0BF3" w:rsidRDefault="00AA4703">
      <w:pPr>
        <w:spacing w:line="540" w:lineRule="exact"/>
        <w:jc w:val="center"/>
        <w:rPr>
          <w:rFonts w:eastAsia="仿宋_GB2312" w:hAnsi="宋体" w:cs="宋体" w:hint="eastAsia"/>
          <w:kern w:val="0"/>
          <w:sz w:val="30"/>
          <w:szCs w:val="30"/>
        </w:rPr>
      </w:pPr>
    </w:p>
    <w:p w14:paraId="4F59CF2B" w14:textId="77777777" w:rsidR="00AA4703" w:rsidRPr="006C0BF3" w:rsidRDefault="00AA4703">
      <w:pPr>
        <w:spacing w:line="540" w:lineRule="exact"/>
        <w:jc w:val="center"/>
        <w:rPr>
          <w:rFonts w:eastAsia="仿宋_GB2312" w:hAnsi="宋体" w:cs="宋体" w:hint="eastAsia"/>
          <w:kern w:val="0"/>
          <w:sz w:val="30"/>
          <w:szCs w:val="30"/>
        </w:rPr>
      </w:pPr>
    </w:p>
    <w:p w14:paraId="436D7AF0" w14:textId="77777777" w:rsidR="00AA4703" w:rsidRPr="006C0BF3" w:rsidRDefault="00AA4703">
      <w:pPr>
        <w:spacing w:line="540" w:lineRule="exact"/>
        <w:jc w:val="center"/>
        <w:rPr>
          <w:rFonts w:eastAsia="仿宋_GB2312" w:hAnsi="宋体" w:cs="宋体" w:hint="eastAsia"/>
          <w:kern w:val="0"/>
          <w:sz w:val="30"/>
          <w:szCs w:val="30"/>
        </w:rPr>
      </w:pPr>
    </w:p>
    <w:p w14:paraId="5A122C9E" w14:textId="77777777" w:rsidR="00AA4703" w:rsidRPr="006C0BF3" w:rsidRDefault="00AA4703">
      <w:pPr>
        <w:spacing w:line="540" w:lineRule="exact"/>
        <w:jc w:val="center"/>
        <w:rPr>
          <w:rFonts w:eastAsia="仿宋_GB2312" w:hAnsi="宋体" w:cs="宋体" w:hint="eastAsia"/>
          <w:kern w:val="0"/>
          <w:sz w:val="30"/>
          <w:szCs w:val="30"/>
        </w:rPr>
      </w:pPr>
    </w:p>
    <w:p w14:paraId="064684AA" w14:textId="77777777" w:rsidR="00AA4703" w:rsidRPr="006C0BF3" w:rsidRDefault="00AA4703">
      <w:pPr>
        <w:spacing w:line="540" w:lineRule="exact"/>
        <w:jc w:val="center"/>
        <w:rPr>
          <w:rFonts w:eastAsia="仿宋_GB2312" w:hAnsi="宋体" w:cs="宋体" w:hint="eastAsia"/>
          <w:kern w:val="0"/>
          <w:sz w:val="30"/>
          <w:szCs w:val="30"/>
        </w:rPr>
      </w:pPr>
    </w:p>
    <w:p w14:paraId="5A5C2A60" w14:textId="77777777" w:rsidR="00AA4703" w:rsidRPr="006C0BF3" w:rsidRDefault="00AA4703">
      <w:pPr>
        <w:spacing w:line="540" w:lineRule="exact"/>
        <w:rPr>
          <w:rFonts w:eastAsia="仿宋_GB2312" w:hAnsi="宋体" w:cs="宋体" w:hint="eastAsia"/>
          <w:kern w:val="0"/>
          <w:sz w:val="30"/>
          <w:szCs w:val="30"/>
        </w:rPr>
      </w:pPr>
    </w:p>
    <w:p w14:paraId="1CD27CB2" w14:textId="77777777" w:rsidR="00AA4703" w:rsidRPr="006C0BF3" w:rsidRDefault="00000000">
      <w:pPr>
        <w:spacing w:line="700" w:lineRule="exact"/>
        <w:jc w:val="left"/>
        <w:rPr>
          <w:rFonts w:eastAsia="仿宋_GB2312" w:hAnsi="宋体" w:cs="宋体" w:hint="eastAsia"/>
          <w:kern w:val="0"/>
          <w:sz w:val="36"/>
          <w:szCs w:val="36"/>
        </w:rPr>
      </w:pPr>
      <w:r w:rsidRPr="006C0BF3">
        <w:rPr>
          <w:rFonts w:eastAsia="仿宋_GB2312" w:hAnsi="宋体" w:cs="宋体" w:hint="eastAsia"/>
          <w:kern w:val="0"/>
          <w:sz w:val="36"/>
          <w:szCs w:val="36"/>
        </w:rPr>
        <w:t xml:space="preserve">     </w:t>
      </w:r>
    </w:p>
    <w:p w14:paraId="520667A5" w14:textId="77777777" w:rsidR="00AA4703" w:rsidRPr="006C0BF3" w:rsidRDefault="00000000">
      <w:pPr>
        <w:spacing w:line="700" w:lineRule="exact"/>
        <w:ind w:firstLineChars="250" w:firstLine="900"/>
        <w:jc w:val="left"/>
        <w:rPr>
          <w:rFonts w:eastAsia="仿宋_GB2312" w:hAnsi="宋体" w:cs="宋体" w:hint="eastAsia"/>
          <w:kern w:val="0"/>
          <w:sz w:val="36"/>
          <w:szCs w:val="36"/>
        </w:rPr>
      </w:pPr>
      <w:r w:rsidRPr="006C0BF3">
        <w:rPr>
          <w:rFonts w:eastAsia="仿宋_GB2312" w:hAnsi="宋体" w:cs="宋体" w:hint="eastAsia"/>
          <w:kern w:val="0"/>
          <w:sz w:val="36"/>
          <w:szCs w:val="36"/>
        </w:rPr>
        <w:t>项目名称：</w:t>
      </w:r>
      <w:r w:rsidRPr="006C0BF3">
        <w:rPr>
          <w:rStyle w:val="ad"/>
          <w:rFonts w:ascii="楷体" w:eastAsia="楷体" w:hAnsi="楷体" w:hint="eastAsia"/>
          <w:spacing w:val="-4"/>
          <w:sz w:val="32"/>
          <w:szCs w:val="32"/>
        </w:rPr>
        <w:t>专项债项目建设期利息、手续费、发行费、登记费、中央资金及地债资金行政许可费项目</w:t>
      </w:r>
    </w:p>
    <w:p w14:paraId="5AC2FA82" w14:textId="77777777" w:rsidR="00AA4703" w:rsidRPr="006C0BF3" w:rsidRDefault="00000000">
      <w:pPr>
        <w:spacing w:line="540" w:lineRule="exact"/>
        <w:ind w:firstLine="567"/>
        <w:rPr>
          <w:rFonts w:ascii="楷体" w:eastAsia="楷体" w:hAnsi="楷体" w:hint="eastAsia"/>
          <w:b/>
          <w:bCs/>
          <w:spacing w:val="-4"/>
          <w:sz w:val="32"/>
          <w:szCs w:val="32"/>
        </w:rPr>
      </w:pPr>
      <w:r w:rsidRPr="006C0BF3">
        <w:rPr>
          <w:rFonts w:eastAsia="仿宋_GB2312" w:hAnsi="宋体" w:cs="宋体" w:hint="eastAsia"/>
          <w:kern w:val="0"/>
          <w:sz w:val="36"/>
          <w:szCs w:val="36"/>
        </w:rPr>
        <w:t xml:space="preserve">  </w:t>
      </w:r>
      <w:r w:rsidRPr="006C0BF3">
        <w:rPr>
          <w:rFonts w:eastAsia="仿宋_GB2312" w:hAnsi="宋体" w:cs="宋体" w:hint="eastAsia"/>
          <w:kern w:val="0"/>
          <w:sz w:val="36"/>
          <w:szCs w:val="36"/>
        </w:rPr>
        <w:t>实施单位（公章）：</w:t>
      </w:r>
      <w:r w:rsidRPr="006C0BF3">
        <w:rPr>
          <w:rStyle w:val="ad"/>
          <w:rFonts w:ascii="楷体" w:eastAsia="楷体" w:hAnsi="楷体" w:hint="eastAsia"/>
          <w:spacing w:val="-4"/>
          <w:sz w:val="28"/>
          <w:szCs w:val="28"/>
        </w:rPr>
        <w:t>昌吉市住房和城乡建设局</w:t>
      </w:r>
    </w:p>
    <w:p w14:paraId="051137B4" w14:textId="77777777" w:rsidR="00AA4703" w:rsidRPr="006C0BF3" w:rsidRDefault="00000000">
      <w:pPr>
        <w:spacing w:line="540" w:lineRule="exact"/>
        <w:ind w:firstLineChars="250" w:firstLine="900"/>
        <w:rPr>
          <w:rFonts w:ascii="楷体" w:eastAsia="楷体" w:hAnsi="楷体" w:hint="eastAsia"/>
          <w:b/>
          <w:bCs/>
          <w:spacing w:val="-4"/>
          <w:sz w:val="28"/>
          <w:szCs w:val="28"/>
        </w:rPr>
      </w:pPr>
      <w:r w:rsidRPr="006C0BF3">
        <w:rPr>
          <w:rFonts w:eastAsia="仿宋_GB2312" w:hAnsi="宋体" w:cs="宋体" w:hint="eastAsia"/>
          <w:kern w:val="0"/>
          <w:sz w:val="36"/>
          <w:szCs w:val="36"/>
        </w:rPr>
        <w:t>主管部门（公章）：</w:t>
      </w:r>
      <w:r w:rsidRPr="006C0BF3">
        <w:rPr>
          <w:rStyle w:val="ad"/>
          <w:rFonts w:ascii="楷体" w:eastAsia="楷体" w:hAnsi="楷体" w:hint="eastAsia"/>
          <w:spacing w:val="-4"/>
          <w:sz w:val="28"/>
          <w:szCs w:val="28"/>
        </w:rPr>
        <w:t>昌吉市住房和城乡建设局</w:t>
      </w:r>
    </w:p>
    <w:p w14:paraId="0092AC24" w14:textId="77777777" w:rsidR="00AA4703" w:rsidRPr="006C0BF3" w:rsidRDefault="00000000">
      <w:pPr>
        <w:spacing w:line="540" w:lineRule="exact"/>
        <w:ind w:firstLineChars="250" w:firstLine="900"/>
        <w:rPr>
          <w:rFonts w:ascii="楷体" w:eastAsia="楷体" w:hAnsi="楷体" w:hint="eastAsia"/>
          <w:b/>
          <w:bCs/>
          <w:spacing w:val="-4"/>
          <w:sz w:val="32"/>
          <w:szCs w:val="32"/>
        </w:rPr>
      </w:pPr>
      <w:r w:rsidRPr="006C0BF3">
        <w:rPr>
          <w:rFonts w:eastAsia="仿宋_GB2312" w:hAnsi="宋体" w:cs="宋体" w:hint="eastAsia"/>
          <w:kern w:val="0"/>
          <w:sz w:val="36"/>
          <w:szCs w:val="36"/>
        </w:rPr>
        <w:t>项目负责人（签章）：</w:t>
      </w:r>
      <w:r w:rsidRPr="006C0BF3">
        <w:rPr>
          <w:rStyle w:val="ad"/>
          <w:rFonts w:ascii="楷体" w:eastAsia="楷体" w:hAnsi="楷体" w:hint="eastAsia"/>
          <w:spacing w:val="-4"/>
          <w:sz w:val="32"/>
          <w:szCs w:val="32"/>
        </w:rPr>
        <w:t>李月文</w:t>
      </w:r>
    </w:p>
    <w:p w14:paraId="15E299F4" w14:textId="77777777" w:rsidR="00AA4703" w:rsidRPr="006C0BF3" w:rsidRDefault="00000000">
      <w:pPr>
        <w:spacing w:line="540" w:lineRule="exact"/>
        <w:ind w:left="273" w:firstLine="567"/>
        <w:rPr>
          <w:rStyle w:val="ad"/>
          <w:rFonts w:ascii="楷体" w:eastAsia="楷体" w:hAnsi="楷体" w:hint="eastAsia"/>
          <w:spacing w:val="-4"/>
          <w:sz w:val="32"/>
          <w:szCs w:val="32"/>
        </w:rPr>
      </w:pPr>
      <w:r w:rsidRPr="006C0BF3">
        <w:rPr>
          <w:rFonts w:eastAsia="仿宋_GB2312" w:hAnsi="宋体" w:cs="宋体" w:hint="eastAsia"/>
          <w:kern w:val="0"/>
          <w:sz w:val="36"/>
          <w:szCs w:val="36"/>
        </w:rPr>
        <w:t>填报时间：</w:t>
      </w:r>
      <w:r w:rsidRPr="006C0BF3">
        <w:rPr>
          <w:rStyle w:val="ad"/>
          <w:rFonts w:ascii="楷体" w:eastAsia="楷体" w:hAnsi="楷体" w:hint="eastAsia"/>
          <w:spacing w:val="-4"/>
          <w:sz w:val="32"/>
          <w:szCs w:val="32"/>
        </w:rPr>
        <w:t>2025年06月17日</w:t>
      </w:r>
    </w:p>
    <w:p w14:paraId="3138D3F3" w14:textId="77777777" w:rsidR="00AA4703" w:rsidRPr="006C0BF3" w:rsidRDefault="00AA4703">
      <w:pPr>
        <w:spacing w:line="700" w:lineRule="exact"/>
        <w:ind w:firstLineChars="236" w:firstLine="708"/>
        <w:jc w:val="left"/>
        <w:rPr>
          <w:rFonts w:eastAsia="仿宋_GB2312" w:hAnsi="宋体" w:cs="宋体" w:hint="eastAsia"/>
          <w:kern w:val="0"/>
          <w:sz w:val="30"/>
          <w:szCs w:val="30"/>
        </w:rPr>
      </w:pPr>
    </w:p>
    <w:p w14:paraId="6C27D9FE" w14:textId="77777777" w:rsidR="00AA4703" w:rsidRPr="006C0BF3" w:rsidRDefault="00AA4703">
      <w:pPr>
        <w:spacing w:line="540" w:lineRule="exact"/>
        <w:rPr>
          <w:rStyle w:val="ad"/>
          <w:rFonts w:ascii="黑体" w:eastAsia="黑体" w:hAnsi="黑体" w:hint="eastAsia"/>
          <w:b w:val="0"/>
          <w:spacing w:val="-4"/>
          <w:sz w:val="32"/>
          <w:szCs w:val="32"/>
        </w:rPr>
      </w:pPr>
    </w:p>
    <w:p w14:paraId="4FE2DD1F" w14:textId="77777777" w:rsidR="00AA4703" w:rsidRPr="006C0BF3" w:rsidRDefault="00000000">
      <w:pPr>
        <w:spacing w:line="540" w:lineRule="exact"/>
        <w:ind w:firstLine="640"/>
        <w:rPr>
          <w:rStyle w:val="ad"/>
          <w:rFonts w:ascii="黑体" w:eastAsia="黑体" w:hAnsi="黑体" w:hint="eastAsia"/>
          <w:b w:val="0"/>
          <w:spacing w:val="-4"/>
          <w:sz w:val="32"/>
          <w:szCs w:val="32"/>
        </w:rPr>
      </w:pPr>
      <w:r w:rsidRPr="006C0BF3">
        <w:rPr>
          <w:rStyle w:val="ad"/>
          <w:rFonts w:ascii="黑体" w:eastAsia="黑体" w:hAnsi="黑体" w:hint="eastAsia"/>
          <w:b w:val="0"/>
          <w:spacing w:val="-4"/>
          <w:sz w:val="32"/>
          <w:szCs w:val="32"/>
        </w:rPr>
        <w:t>一、基本情况</w:t>
      </w:r>
    </w:p>
    <w:p w14:paraId="4D49C973" w14:textId="77777777" w:rsidR="00AA4703" w:rsidRPr="006C0BF3" w:rsidRDefault="00000000">
      <w:pPr>
        <w:spacing w:line="540" w:lineRule="exact"/>
        <w:ind w:firstLine="567"/>
        <w:rPr>
          <w:rStyle w:val="ad"/>
          <w:rFonts w:ascii="楷体" w:eastAsia="楷体" w:hAnsi="楷体" w:hint="eastAsia"/>
          <w:spacing w:val="-4"/>
          <w:sz w:val="32"/>
          <w:szCs w:val="32"/>
        </w:rPr>
      </w:pPr>
      <w:r w:rsidRPr="006C0BF3">
        <w:rPr>
          <w:rStyle w:val="ad"/>
          <w:rFonts w:ascii="楷体" w:eastAsia="楷体" w:hAnsi="楷体" w:hint="eastAsia"/>
          <w:spacing w:val="-4"/>
          <w:sz w:val="32"/>
          <w:szCs w:val="32"/>
        </w:rPr>
        <w:t>（一）项目概况。</w:t>
      </w:r>
    </w:p>
    <w:p w14:paraId="22C21CCB"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一、基本情况</w:t>
      </w:r>
      <w:r w:rsidRPr="006C0BF3">
        <w:rPr>
          <w:rStyle w:val="ad"/>
          <w:rFonts w:ascii="楷体" w:eastAsia="楷体" w:hAnsi="楷体" w:hint="eastAsia"/>
          <w:b w:val="0"/>
          <w:bCs w:val="0"/>
          <w:spacing w:val="-4"/>
          <w:sz w:val="32"/>
          <w:szCs w:val="32"/>
        </w:rPr>
        <w:br/>
        <w:t>（一）项目概况</w:t>
      </w:r>
      <w:r w:rsidRPr="006C0BF3">
        <w:rPr>
          <w:rStyle w:val="ad"/>
          <w:rFonts w:ascii="楷体" w:eastAsia="楷体" w:hAnsi="楷体" w:hint="eastAsia"/>
          <w:b w:val="0"/>
          <w:bCs w:val="0"/>
          <w:spacing w:val="-4"/>
          <w:sz w:val="32"/>
          <w:szCs w:val="32"/>
        </w:rPr>
        <w:br/>
        <w:t>1.项目背景</w:t>
      </w:r>
      <w:r w:rsidRPr="006C0BF3">
        <w:rPr>
          <w:rStyle w:val="ad"/>
          <w:rFonts w:ascii="楷体" w:eastAsia="楷体" w:hAnsi="楷体" w:hint="eastAsia"/>
          <w:b w:val="0"/>
          <w:bCs w:val="0"/>
          <w:spacing w:val="-4"/>
          <w:sz w:val="32"/>
          <w:szCs w:val="32"/>
        </w:rPr>
        <w:br/>
        <w:t>在当前经济社会发展进程中，基础设施建设、民生工程等领域的资金需求庞大，地方政府专项债券作为地方政府规范举债融资的重要方式，成为支撑重大项目建设的关键资金来源。在专项债项目的全生命周期中，建设期利息、手续费、发行费、登记费、中央资金及地债资金行政许可费等费用项目的产生具有特定背景与重要意义。？</w:t>
      </w:r>
      <w:r w:rsidRPr="006C0BF3">
        <w:rPr>
          <w:rStyle w:val="ad"/>
          <w:rFonts w:ascii="楷体" w:eastAsia="楷体" w:hAnsi="楷体" w:hint="eastAsia"/>
          <w:b w:val="0"/>
          <w:bCs w:val="0"/>
          <w:spacing w:val="-4"/>
          <w:sz w:val="32"/>
          <w:szCs w:val="32"/>
        </w:rPr>
        <w:br/>
        <w:t>建设期利息的产生，源于专项债项目通常建设周期长、资金需求量大，在建设期间资金处于使用状态，债务资金在建设周期内产生的利息需要进行支付。以大型交通枢纽建设为例，从规划设计到竣工运营往往需要数年时间，在此期间投入的专项债资金会产生利息成本，将建设期利息纳入项目成本，有助于更准确地核算项目总投资，保障项目建设资金链的稳定。？</w:t>
      </w:r>
      <w:r w:rsidRPr="006C0BF3">
        <w:rPr>
          <w:rStyle w:val="ad"/>
          <w:rFonts w:ascii="楷体" w:eastAsia="楷体" w:hAnsi="楷体" w:hint="eastAsia"/>
          <w:b w:val="0"/>
          <w:bCs w:val="0"/>
          <w:spacing w:val="-4"/>
          <w:sz w:val="32"/>
          <w:szCs w:val="32"/>
        </w:rPr>
        <w:br/>
        <w:t>手续费、发行费是专项债发行过程中必不可少的支出。专项债的发行需要经过复杂的流程，包括制定发行方案、信用评级、路演推介、招标发行等多个环节。在此过程中，需要专业的金融机构、信用评级机构、会计师事务所、律师事务所等中介机构提供服务，这些机构在项目策划、发行材料编制、法律合规审查、信用评估等方面发挥专业作用，手续费、发行费便是支付给这些机构的服</w:t>
      </w:r>
      <w:r w:rsidRPr="006C0BF3">
        <w:rPr>
          <w:rStyle w:val="ad"/>
          <w:rFonts w:ascii="楷体" w:eastAsia="楷体" w:hAnsi="楷体" w:hint="eastAsia"/>
          <w:b w:val="0"/>
          <w:bCs w:val="0"/>
          <w:spacing w:val="-4"/>
          <w:sz w:val="32"/>
          <w:szCs w:val="32"/>
        </w:rPr>
        <w:lastRenderedPageBreak/>
        <w:t>务报酬，以确保专项债发行工作的顺利开展和规范运作。？</w:t>
      </w:r>
      <w:r w:rsidRPr="006C0BF3">
        <w:rPr>
          <w:rStyle w:val="ad"/>
          <w:rFonts w:ascii="楷体" w:eastAsia="楷体" w:hAnsi="楷体" w:hint="eastAsia"/>
          <w:b w:val="0"/>
          <w:bCs w:val="0"/>
          <w:spacing w:val="-4"/>
          <w:sz w:val="32"/>
          <w:szCs w:val="32"/>
        </w:rPr>
        <w:br/>
        <w:t>登记费是为保障专项债发行登记结算业务顺利进行而设立的费用项目。在专项债发行后，需要对债券持有人信息、债券权益变更等进行准确登记和管理，登记结算机构通过专业的系统和服务，确保债券交易的安全、准确与高效，登记费用于维持登记结算系统的运行和服务，保障债券市场的正常秩序和投资者权益。？</w:t>
      </w:r>
      <w:r w:rsidRPr="006C0BF3">
        <w:rPr>
          <w:rStyle w:val="ad"/>
          <w:rFonts w:ascii="楷体" w:eastAsia="楷体" w:hAnsi="楷体" w:hint="eastAsia"/>
          <w:b w:val="0"/>
          <w:bCs w:val="0"/>
          <w:spacing w:val="-4"/>
          <w:sz w:val="32"/>
          <w:szCs w:val="32"/>
        </w:rPr>
        <w:br/>
        <w:t>中央资金及地债资金行政许可费的设立，与专项债资金管理的规范性和安全性相关。专项债资金的使用和管理涉及多部门的审批和监管，从项目申报、资金分配到使用监督，政府部门需要投入人力、物力和财力进行审核、管理与监督，以确保专项债资金专款专用，投向符合国家政策导向和经济社会发展需求的项目。行政许可费用于补偿政府部门在专项债资金管理过程中的行政成本，保障专项债资金管理工作的有序开展和风险防控。</w:t>
      </w:r>
      <w:r w:rsidRPr="006C0BF3">
        <w:rPr>
          <w:rStyle w:val="ad"/>
          <w:rFonts w:ascii="楷体" w:eastAsia="楷体" w:hAnsi="楷体" w:hint="eastAsia"/>
          <w:b w:val="0"/>
          <w:bCs w:val="0"/>
          <w:spacing w:val="-4"/>
          <w:sz w:val="32"/>
          <w:szCs w:val="32"/>
        </w:rPr>
        <w:br/>
        <w:t>2.主要内容</w:t>
      </w:r>
      <w:r w:rsidRPr="006C0BF3">
        <w:rPr>
          <w:rStyle w:val="ad"/>
          <w:rFonts w:ascii="楷体" w:eastAsia="楷体" w:hAnsi="楷体" w:hint="eastAsia"/>
          <w:b w:val="0"/>
          <w:bCs w:val="0"/>
          <w:spacing w:val="-4"/>
          <w:sz w:val="32"/>
          <w:szCs w:val="32"/>
        </w:rPr>
        <w:br/>
        <w:t>（1）项目名称：专项债项目建设期利息、手续费、发行费、登记费、中央资金及地债资金行政许可费项目（以下简称“该项目”或“项目”）</w:t>
      </w:r>
      <w:r w:rsidRPr="006C0BF3">
        <w:rPr>
          <w:rStyle w:val="ad"/>
          <w:rFonts w:ascii="楷体" w:eastAsia="楷体" w:hAnsi="楷体" w:hint="eastAsia"/>
          <w:b w:val="0"/>
          <w:bCs w:val="0"/>
          <w:spacing w:val="-4"/>
          <w:sz w:val="32"/>
          <w:szCs w:val="32"/>
        </w:rPr>
        <w:br/>
        <w:t>（2）项目主要内容：《关于拨付项目2024项目年我局其他自求平衡专项债到期利息及发行费的请示》2020年-2024年未完工拨付项目单位专项债利息、手续费、发行费、登记费及地债资金行政许可费支出11435.37万元。</w:t>
      </w:r>
      <w:r w:rsidRPr="006C0BF3">
        <w:rPr>
          <w:rStyle w:val="ad"/>
          <w:rFonts w:ascii="楷体" w:eastAsia="楷体" w:hAnsi="楷体" w:hint="eastAsia"/>
          <w:b w:val="0"/>
          <w:bCs w:val="0"/>
          <w:spacing w:val="-4"/>
          <w:sz w:val="32"/>
          <w:szCs w:val="32"/>
        </w:rPr>
        <w:br/>
        <w:t>3.实施情况</w:t>
      </w:r>
      <w:r w:rsidRPr="006C0BF3">
        <w:rPr>
          <w:rStyle w:val="ad"/>
          <w:rFonts w:ascii="楷体" w:eastAsia="楷体" w:hAnsi="楷体" w:hint="eastAsia"/>
          <w:b w:val="0"/>
          <w:bCs w:val="0"/>
          <w:spacing w:val="-4"/>
          <w:sz w:val="32"/>
          <w:szCs w:val="32"/>
        </w:rPr>
        <w:br/>
        <w:t>实施主体：昌吉市住房和城乡建设局。</w:t>
      </w:r>
      <w:r w:rsidRPr="006C0BF3">
        <w:rPr>
          <w:rStyle w:val="ad"/>
          <w:rFonts w:ascii="楷体" w:eastAsia="楷体" w:hAnsi="楷体" w:hint="eastAsia"/>
          <w:b w:val="0"/>
          <w:bCs w:val="0"/>
          <w:spacing w:val="-4"/>
          <w:sz w:val="32"/>
          <w:szCs w:val="32"/>
        </w:rPr>
        <w:br/>
        <w:t>实施时间：本项目实施周期为2024年1月—2024年12月。</w:t>
      </w:r>
      <w:r w:rsidRPr="006C0BF3">
        <w:rPr>
          <w:rStyle w:val="ad"/>
          <w:rFonts w:ascii="楷体" w:eastAsia="楷体" w:hAnsi="楷体" w:hint="eastAsia"/>
          <w:b w:val="0"/>
          <w:bCs w:val="0"/>
          <w:spacing w:val="-4"/>
          <w:sz w:val="32"/>
          <w:szCs w:val="32"/>
        </w:rPr>
        <w:br/>
        <w:t>实施情况：随着我局基础设施建设与公共服务项目的稳步推进，</w:t>
      </w:r>
      <w:r w:rsidRPr="006C0BF3">
        <w:rPr>
          <w:rStyle w:val="ad"/>
          <w:rFonts w:ascii="楷体" w:eastAsia="楷体" w:hAnsi="楷体" w:hint="eastAsia"/>
          <w:b w:val="0"/>
          <w:bCs w:val="0"/>
          <w:spacing w:val="-4"/>
          <w:sz w:val="32"/>
          <w:szCs w:val="32"/>
        </w:rPr>
        <w:lastRenderedPageBreak/>
        <w:t>专项债在其中发挥着至关重要的资金支持作用。在专项债项目执行过程中，相关费用的支付对于保障项目的顺利运转和债券的良好信誉具有关键意义。自项目2020项目年起，我局陆续开展多个大型项目建设，由于项目建设周期长、工程复杂，截至项目2024项目年部分项目仍处于未完工状态。在这些项目建设期间，为保障专项债资金的有效使用与债券发行工作的顺利开展，产生了一系列必要费用。经详细核算，2020项目年至项目2024项目年期间，拨付项目单位专项债利息、手续费、发行费、登记费及地债资金行政许可费支出共计项目11435.37项目万元。在实施过程中，我局严格遵循相关政策法规和财务制度。成立了专项工作小组，由财政部门、项目主管部门以及专业财务人员共同组成，负责对各项费用的支出进行严格审核把关。每一笔费用的支出都经过详细的预算编制、审批流程，确保费用支出合理合规。同时，建立了完善的信息公开机制，定期向社会公布专项债资金使用情况以及相关费用支出明细，接受公众监督，增强资金使用的透明度。通过严格的管理和监督，目前项目建设进展顺利，部分项目已取得阶段性成果，为后续项目的全面完工和投入使用奠定了坚实基础。？</w:t>
      </w:r>
      <w:r w:rsidRPr="006C0BF3">
        <w:rPr>
          <w:rStyle w:val="ad"/>
          <w:rFonts w:ascii="楷体" w:eastAsia="楷体" w:hAnsi="楷体" w:hint="eastAsia"/>
          <w:b w:val="0"/>
          <w:bCs w:val="0"/>
          <w:spacing w:val="-4"/>
          <w:sz w:val="32"/>
          <w:szCs w:val="32"/>
        </w:rPr>
        <w:br/>
        <w:t>然而，随着项目的持续推进，目前我局在支付项目2024项目年其他自求平衡专项债到期利息及发行费方面面临资金缺口。为避免因资金问题影响项目建设进度和债券信誉，特恳请贵部门拨付相应资金，以确保项目建设的顺利进行和专项债工作的平稳运行。？</w:t>
      </w:r>
      <w:r w:rsidRPr="006C0BF3">
        <w:rPr>
          <w:rStyle w:val="ad"/>
          <w:rFonts w:ascii="楷体" w:eastAsia="楷体" w:hAnsi="楷体" w:hint="eastAsia"/>
          <w:b w:val="0"/>
          <w:bCs w:val="0"/>
          <w:spacing w:val="-4"/>
          <w:sz w:val="32"/>
          <w:szCs w:val="32"/>
        </w:rPr>
        <w:br/>
        <w:t>我们承诺，若此次资金得以顺利拨付，将继续严格按照相关规定，加强对资金的管理和使用监督，确保专款专用，充分发挥资金的</w:t>
      </w:r>
      <w:r w:rsidRPr="006C0BF3">
        <w:rPr>
          <w:rStyle w:val="ad"/>
          <w:rFonts w:ascii="楷体" w:eastAsia="楷体" w:hAnsi="楷体" w:hint="eastAsia"/>
          <w:b w:val="0"/>
          <w:bCs w:val="0"/>
          <w:spacing w:val="-4"/>
          <w:sz w:val="32"/>
          <w:szCs w:val="32"/>
        </w:rPr>
        <w:lastRenderedPageBreak/>
        <w:t>最大效益，推动我局项目建设早日完工，为地方经济社会发展做出积极贡献。</w:t>
      </w:r>
      <w:r w:rsidRPr="006C0BF3">
        <w:rPr>
          <w:rStyle w:val="ad"/>
          <w:rFonts w:ascii="楷体" w:eastAsia="楷体" w:hAnsi="楷体" w:hint="eastAsia"/>
          <w:b w:val="0"/>
          <w:bCs w:val="0"/>
          <w:spacing w:val="-4"/>
          <w:sz w:val="32"/>
          <w:szCs w:val="32"/>
        </w:rPr>
        <w:br/>
      </w:r>
      <w:r w:rsidRPr="006C0BF3">
        <w:rPr>
          <w:rStyle w:val="ad"/>
          <w:rFonts w:ascii="楷体" w:eastAsia="楷体" w:hAnsi="楷体" w:hint="eastAsia"/>
          <w:b w:val="0"/>
          <w:bCs w:val="0"/>
          <w:spacing w:val="-4"/>
          <w:sz w:val="32"/>
          <w:szCs w:val="32"/>
        </w:rPr>
        <w:br/>
        <w:t>4.项目实施主体</w:t>
      </w:r>
      <w:r w:rsidRPr="006C0BF3">
        <w:rPr>
          <w:rStyle w:val="ad"/>
          <w:rFonts w:ascii="楷体" w:eastAsia="楷体" w:hAnsi="楷体" w:hint="eastAsia"/>
          <w:b w:val="0"/>
          <w:bCs w:val="0"/>
          <w:spacing w:val="-4"/>
          <w:sz w:val="32"/>
          <w:szCs w:val="32"/>
        </w:rPr>
        <w:br/>
        <w:t>（1）主要职能</w:t>
      </w:r>
      <w:r w:rsidRPr="006C0BF3">
        <w:rPr>
          <w:rStyle w:val="ad"/>
          <w:rFonts w:ascii="楷体" w:eastAsia="楷体" w:hAnsi="楷体" w:hint="eastAsia"/>
          <w:b w:val="0"/>
          <w:bCs w:val="0"/>
          <w:spacing w:val="-4"/>
          <w:sz w:val="32"/>
          <w:szCs w:val="32"/>
        </w:rPr>
        <w:br/>
        <w:t>（一）承担保障城镇低收入家庭住房的责任。组织实施住房保障相关政策；编制市住房保障发展规划和年度计划并组织实施；负责各类保障性住房的建设和管理工作；会同有关部门做好国家、自治区、自治州、市棚户区改造及公租房等有关保障性住房资金的申请工作；制定保障性住房工程建设和资金拨付计划，会同有关部门对保障性建设全程进行监督管理。</w:t>
      </w:r>
      <w:r w:rsidRPr="006C0BF3">
        <w:rPr>
          <w:rStyle w:val="ad"/>
          <w:rFonts w:ascii="楷体" w:eastAsia="楷体" w:hAnsi="楷体" w:hint="eastAsia"/>
          <w:b w:val="0"/>
          <w:bCs w:val="0"/>
          <w:spacing w:val="-4"/>
          <w:sz w:val="32"/>
          <w:szCs w:val="32"/>
        </w:rPr>
        <w:br/>
        <w:t>（二）承担推进住房制度改革的责任。拟订昌吉市住房政策措施，指导住房建设和住房制度改革，拟订市住房建设规划并组织实施。</w:t>
      </w:r>
      <w:r w:rsidRPr="006C0BF3">
        <w:rPr>
          <w:rStyle w:val="ad"/>
          <w:rFonts w:ascii="楷体" w:eastAsia="楷体" w:hAnsi="楷体" w:hint="eastAsia"/>
          <w:b w:val="0"/>
          <w:bCs w:val="0"/>
          <w:spacing w:val="-4"/>
          <w:sz w:val="32"/>
          <w:szCs w:val="32"/>
        </w:rPr>
        <w:br/>
        <w:t>（三）承担规范住房和城乡建设管理秩序的责任。拟订昌吉市住房和城乡建设行业发展战略和中长期规划，并组织实施；制定昌吉市住房和城乡建设规范性文件。</w:t>
      </w:r>
      <w:r w:rsidRPr="006C0BF3">
        <w:rPr>
          <w:rStyle w:val="ad"/>
          <w:rFonts w:ascii="楷体" w:eastAsia="楷体" w:hAnsi="楷体" w:hint="eastAsia"/>
          <w:b w:val="0"/>
          <w:bCs w:val="0"/>
          <w:spacing w:val="-4"/>
          <w:sz w:val="32"/>
          <w:szCs w:val="32"/>
        </w:rPr>
        <w:br/>
        <w:t>（四）组织实施住房和城乡建设的国家标准、地方标准、全国统一定额和行业标准；组织制定相关工程建设全市标准措施；组织实施建设项目可行性研究评价方法、经济参数、建设标准和工程造价的管理制度；指导监督各类工程建设标准定额实施和工程造价计价，并协调处理管理中的问题；组织收集发布工程造价信息；负责对昌吉市建设工程合同以及建筑工程竣工结算进行监督备案管理。</w:t>
      </w:r>
      <w:r w:rsidRPr="006C0BF3">
        <w:rPr>
          <w:rStyle w:val="ad"/>
          <w:rFonts w:ascii="楷体" w:eastAsia="楷体" w:hAnsi="楷体" w:hint="eastAsia"/>
          <w:b w:val="0"/>
          <w:bCs w:val="0"/>
          <w:spacing w:val="-4"/>
          <w:sz w:val="32"/>
          <w:szCs w:val="32"/>
        </w:rPr>
        <w:br/>
        <w:t>（五）承担规范房地产市场秩序和监督管理房地产市场的责任。落实执行房地产市场监管政策；指导城镇房屋征收补偿；编制房</w:t>
      </w:r>
      <w:r w:rsidRPr="006C0BF3">
        <w:rPr>
          <w:rStyle w:val="ad"/>
          <w:rFonts w:ascii="楷体" w:eastAsia="楷体" w:hAnsi="楷体" w:hint="eastAsia"/>
          <w:b w:val="0"/>
          <w:bCs w:val="0"/>
          <w:spacing w:val="-4"/>
          <w:sz w:val="32"/>
          <w:szCs w:val="32"/>
        </w:rPr>
        <w:lastRenderedPageBreak/>
        <w:t>地产业的年度计划并实施；负责拟订房地产开发、房屋权属登记、房屋租赁、物业管理、房屋征收拆迁等规范并监督执行；负责全市住宅维修资金的缴存、管理工作。</w:t>
      </w:r>
      <w:r w:rsidRPr="006C0BF3">
        <w:rPr>
          <w:rStyle w:val="ad"/>
          <w:rFonts w:ascii="楷体" w:eastAsia="楷体" w:hAnsi="楷体" w:hint="eastAsia"/>
          <w:b w:val="0"/>
          <w:bCs w:val="0"/>
          <w:spacing w:val="-4"/>
          <w:sz w:val="32"/>
          <w:szCs w:val="32"/>
        </w:rPr>
        <w:br/>
        <w:t>（六）监督管理全市建筑市场，规范各方主体行为。负责全市房屋建筑和市政工程招投标项目监督管理活动；负责勘察设计、施工、工程监理法律法规规章执行的监督指导；组织建设工程消防设计审查，并对实施情况进行监督管理；负责审批权限范围内的建筑工程施工许可；负责散装水泥、新型墙体材料使用监督管理工作；查处建筑市场违法违规行为；指导协调建筑企业工程承包和建筑劳务工作。</w:t>
      </w:r>
      <w:r w:rsidRPr="006C0BF3">
        <w:rPr>
          <w:rStyle w:val="ad"/>
          <w:rFonts w:ascii="楷体" w:eastAsia="楷体" w:hAnsi="楷体" w:hint="eastAsia"/>
          <w:b w:val="0"/>
          <w:bCs w:val="0"/>
          <w:spacing w:val="-4"/>
          <w:sz w:val="32"/>
          <w:szCs w:val="32"/>
        </w:rPr>
        <w:br/>
        <w:t>（七）承担住建行业安全生产和建筑工程质量安全监管责任。贯彻执行有关建设工程安全和质量的政策法规；负责建筑工程质量、建筑安全生产和竣工验收备案的法律法规规章执行的监督指导；负责房屋和市政基础设施工程建设、安全生产监督管理；负责房屋建筑工地和市政基础设施工程用起重机械、专用机动车辆安全生产监督管理；对违反工程质量、安全事故的行为进行调查处理；组织或配合有关部门对劳动保护和施工生产中的质量、安全事故的查处工作；指导实施全市建筑业、工程勘察设计咨询业的技术政策。</w:t>
      </w:r>
      <w:r w:rsidRPr="006C0BF3">
        <w:rPr>
          <w:rStyle w:val="ad"/>
          <w:rFonts w:ascii="楷体" w:eastAsia="楷体" w:hAnsi="楷体" w:hint="eastAsia"/>
          <w:b w:val="0"/>
          <w:bCs w:val="0"/>
          <w:spacing w:val="-4"/>
          <w:sz w:val="32"/>
          <w:szCs w:val="32"/>
        </w:rPr>
        <w:br/>
        <w:t>（八）承担推进建筑节能、城镇减排的责任。贯彻落实国家节能政策任务，执行建筑节能政策和发展规划并监督实施；组织实施建设行业技术创新与成果推广应用；组织实施建筑节能等科技示范项目。</w:t>
      </w:r>
      <w:r w:rsidRPr="006C0BF3">
        <w:rPr>
          <w:rStyle w:val="ad"/>
          <w:rFonts w:ascii="楷体" w:eastAsia="楷体" w:hAnsi="楷体" w:hint="eastAsia"/>
          <w:b w:val="0"/>
          <w:bCs w:val="0"/>
          <w:spacing w:val="-4"/>
          <w:sz w:val="32"/>
          <w:szCs w:val="32"/>
        </w:rPr>
        <w:br/>
        <w:t>（九）拟订城市建设的政策措施并指导实施。负责供水、污水处理等市政公用事业特许经营，监督指导供水、污水处理法律法规</w:t>
      </w:r>
      <w:r w:rsidRPr="006C0BF3">
        <w:rPr>
          <w:rStyle w:val="ad"/>
          <w:rFonts w:ascii="楷体" w:eastAsia="楷体" w:hAnsi="楷体" w:hint="eastAsia"/>
          <w:b w:val="0"/>
          <w:bCs w:val="0"/>
          <w:spacing w:val="-4"/>
          <w:sz w:val="32"/>
          <w:szCs w:val="32"/>
        </w:rPr>
        <w:lastRenderedPageBreak/>
        <w:t>规章的执行；负责做好市政公用设施、城市园林绿化、市容环境卫生工程的建设和未完工工程的维护工作；会同文物主管部门负责历史文化名城（镇、村）的保护和监督管理有关工作。</w:t>
      </w:r>
      <w:r w:rsidRPr="006C0BF3">
        <w:rPr>
          <w:rStyle w:val="ad"/>
          <w:rFonts w:ascii="楷体" w:eastAsia="楷体" w:hAnsi="楷体" w:hint="eastAsia"/>
          <w:b w:val="0"/>
          <w:bCs w:val="0"/>
          <w:spacing w:val="-4"/>
          <w:sz w:val="32"/>
          <w:szCs w:val="32"/>
        </w:rPr>
        <w:br/>
        <w:t>（十）承担规范和指导全市村镇建设的工作。负责农村安居工程的指导监督；指导实施村庄和小城镇建设政策；指导农村住房建设、住房安全、危房改造；指导村庄和小城镇人居生态环境的改善工作，指导市重点（示范）村镇的建设。</w:t>
      </w:r>
      <w:r w:rsidRPr="006C0BF3">
        <w:rPr>
          <w:rStyle w:val="ad"/>
          <w:rFonts w:ascii="楷体" w:eastAsia="楷体" w:hAnsi="楷体" w:hint="eastAsia"/>
          <w:b w:val="0"/>
          <w:bCs w:val="0"/>
          <w:spacing w:val="-4"/>
          <w:sz w:val="32"/>
          <w:szCs w:val="32"/>
        </w:rPr>
        <w:br/>
        <w:t>（十一）综合管理城乡建设抗震减灾工作。负责住建行业应急预案体系建设；负责房屋建筑突发事件应急处置工作；对全市各类房屋建筑及其附属设施和城市市政工程的抗震设计规范的实施进行监督检查；负责组织城市超限高层建筑工程抗震设防审查工作；指导震后重建工作。</w:t>
      </w:r>
      <w:r w:rsidRPr="006C0BF3">
        <w:rPr>
          <w:rStyle w:val="ad"/>
          <w:rFonts w:ascii="楷体" w:eastAsia="楷体" w:hAnsi="楷体" w:hint="eastAsia"/>
          <w:b w:val="0"/>
          <w:bCs w:val="0"/>
          <w:spacing w:val="-4"/>
          <w:sz w:val="32"/>
          <w:szCs w:val="32"/>
        </w:rPr>
        <w:br/>
        <w:t>（十二）开展住房和城乡建设方面对外经济技术交流与合作；负责市外建筑行业企业进市管理工作。</w:t>
      </w:r>
      <w:r w:rsidRPr="006C0BF3">
        <w:rPr>
          <w:rStyle w:val="ad"/>
          <w:rFonts w:ascii="楷体" w:eastAsia="楷体" w:hAnsi="楷体" w:hint="eastAsia"/>
          <w:b w:val="0"/>
          <w:bCs w:val="0"/>
          <w:spacing w:val="-4"/>
          <w:sz w:val="32"/>
          <w:szCs w:val="32"/>
        </w:rPr>
        <w:br/>
        <w:t>（十三）负责对全市建设行业中介机构及从业人员的管理；负责建设系统社团管理。</w:t>
      </w:r>
      <w:r w:rsidRPr="006C0BF3">
        <w:rPr>
          <w:rStyle w:val="ad"/>
          <w:rFonts w:ascii="楷体" w:eastAsia="楷体" w:hAnsi="楷体" w:hint="eastAsia"/>
          <w:b w:val="0"/>
          <w:bCs w:val="0"/>
          <w:spacing w:val="-4"/>
          <w:sz w:val="32"/>
          <w:szCs w:val="32"/>
        </w:rPr>
        <w:br/>
        <w:t>（十四）完成市委、市人民政府交办的其他任务。</w:t>
      </w:r>
      <w:r w:rsidRPr="006C0BF3">
        <w:rPr>
          <w:rStyle w:val="ad"/>
          <w:rFonts w:ascii="楷体" w:eastAsia="楷体" w:hAnsi="楷体" w:hint="eastAsia"/>
          <w:b w:val="0"/>
          <w:bCs w:val="0"/>
          <w:spacing w:val="-4"/>
          <w:sz w:val="32"/>
          <w:szCs w:val="32"/>
        </w:rPr>
        <w:br/>
        <w:t>（2）机构设置情况</w:t>
      </w:r>
      <w:r w:rsidRPr="006C0BF3">
        <w:rPr>
          <w:rStyle w:val="ad"/>
          <w:rFonts w:ascii="楷体" w:eastAsia="楷体" w:hAnsi="楷体" w:hint="eastAsia"/>
          <w:b w:val="0"/>
          <w:bCs w:val="0"/>
          <w:spacing w:val="-4"/>
          <w:sz w:val="32"/>
          <w:szCs w:val="32"/>
        </w:rPr>
        <w:br/>
        <w:t>昌吉市住房和城乡建设局无下属预算单位，下设7个科室，分别是：党政办公室、合同预算科、计财科、住房保障科、城市建设科、村镇建设科、建筑业管理科。本部门中，行政单位1家，事业单位1家，统一合并参加预算。昌吉市住房和城乡建设局编制数72，实有人数70人，其中：在职70人，增加1人；退休0人，减少1人；离休0人，增加0人。</w:t>
      </w:r>
      <w:r w:rsidRPr="006C0BF3">
        <w:rPr>
          <w:rStyle w:val="ad"/>
          <w:rFonts w:ascii="楷体" w:eastAsia="楷体" w:hAnsi="楷体" w:hint="eastAsia"/>
          <w:b w:val="0"/>
          <w:bCs w:val="0"/>
          <w:spacing w:val="-4"/>
          <w:sz w:val="32"/>
          <w:szCs w:val="32"/>
        </w:rPr>
        <w:br/>
        <w:t>5.资金投入和使用情况</w:t>
      </w:r>
      <w:r w:rsidRPr="006C0BF3">
        <w:rPr>
          <w:rStyle w:val="ad"/>
          <w:rFonts w:ascii="楷体" w:eastAsia="楷体" w:hAnsi="楷体" w:hint="eastAsia"/>
          <w:b w:val="0"/>
          <w:bCs w:val="0"/>
          <w:spacing w:val="-4"/>
          <w:sz w:val="32"/>
          <w:szCs w:val="32"/>
        </w:rPr>
        <w:br/>
      </w:r>
      <w:r w:rsidRPr="006C0BF3">
        <w:rPr>
          <w:rStyle w:val="ad"/>
          <w:rFonts w:ascii="楷体" w:eastAsia="楷体" w:hAnsi="楷体" w:hint="eastAsia"/>
          <w:b w:val="0"/>
          <w:bCs w:val="0"/>
          <w:spacing w:val="-4"/>
          <w:sz w:val="32"/>
          <w:szCs w:val="32"/>
        </w:rPr>
        <w:lastRenderedPageBreak/>
        <w:t>（1）项目资金安排落实、总投入等情况分析</w:t>
      </w:r>
      <w:r w:rsidRPr="006C0BF3">
        <w:rPr>
          <w:rStyle w:val="ad"/>
          <w:rFonts w:ascii="楷体" w:eastAsia="楷体" w:hAnsi="楷体" w:hint="eastAsia"/>
          <w:b w:val="0"/>
          <w:bCs w:val="0"/>
          <w:spacing w:val="-4"/>
          <w:sz w:val="32"/>
          <w:szCs w:val="32"/>
        </w:rPr>
        <w:br/>
        <w:t>根据《关于拨付项目2024项目年我市其他自求平衡专项债到期利息及发行费的请示》文件，本项目年初预算安排总额为11435.37万元，资金来源为本级部门预算，其中：财政资金11435.37万元，其他资金0万元。</w:t>
      </w:r>
      <w:r w:rsidRPr="006C0BF3">
        <w:rPr>
          <w:rStyle w:val="ad"/>
          <w:rFonts w:ascii="楷体" w:eastAsia="楷体" w:hAnsi="楷体" w:hint="eastAsia"/>
          <w:b w:val="0"/>
          <w:bCs w:val="0"/>
          <w:spacing w:val="-4"/>
          <w:sz w:val="32"/>
          <w:szCs w:val="32"/>
        </w:rPr>
        <w:br/>
        <w:t>本项目全年预算安排总额为11435.37万元，预算调整数为11435.37万元预算调整率为0%。2024年本项目实际收到预算资金11435.37万元，预算资金到位率为100.0%。</w:t>
      </w:r>
      <w:r w:rsidRPr="006C0BF3">
        <w:rPr>
          <w:rStyle w:val="ad"/>
          <w:rFonts w:ascii="楷体" w:eastAsia="楷体" w:hAnsi="楷体" w:hint="eastAsia"/>
          <w:b w:val="0"/>
          <w:bCs w:val="0"/>
          <w:spacing w:val="-4"/>
          <w:sz w:val="32"/>
          <w:szCs w:val="32"/>
        </w:rPr>
        <w:br/>
        <w:t>（2）项目资金实际使用情况分析</w:t>
      </w:r>
      <w:r w:rsidRPr="006C0BF3">
        <w:rPr>
          <w:rStyle w:val="ad"/>
          <w:rFonts w:ascii="楷体" w:eastAsia="楷体" w:hAnsi="楷体" w:hint="eastAsia"/>
          <w:b w:val="0"/>
          <w:bCs w:val="0"/>
          <w:spacing w:val="-4"/>
          <w:sz w:val="32"/>
          <w:szCs w:val="32"/>
        </w:rPr>
        <w:br/>
        <w:t>截止2024年12月31日，项目实际支付其他自求平衡专项债到期利息基发行费11435.37万元，支付金额1笔，涉及项目年份数5年，项目的实施有效地推动了我市经济发展。</w:t>
      </w:r>
    </w:p>
    <w:p w14:paraId="0BD74D53" w14:textId="77777777" w:rsidR="00AA4703" w:rsidRPr="006C0BF3" w:rsidRDefault="00000000">
      <w:pPr>
        <w:spacing w:line="540" w:lineRule="exact"/>
        <w:ind w:firstLine="567"/>
        <w:rPr>
          <w:rStyle w:val="ad"/>
          <w:rFonts w:ascii="楷体" w:eastAsia="楷体" w:hAnsi="楷体" w:hint="eastAsia"/>
          <w:spacing w:val="-4"/>
          <w:sz w:val="32"/>
          <w:szCs w:val="32"/>
        </w:rPr>
      </w:pPr>
      <w:r w:rsidRPr="006C0BF3">
        <w:rPr>
          <w:rStyle w:val="ad"/>
          <w:rFonts w:ascii="楷体" w:eastAsia="楷体" w:hAnsi="楷体" w:hint="eastAsia"/>
          <w:spacing w:val="-4"/>
          <w:sz w:val="32"/>
          <w:szCs w:val="32"/>
        </w:rPr>
        <w:t>（二）项目绩效目标</w:t>
      </w:r>
    </w:p>
    <w:p w14:paraId="5DBE17C2"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（二）项目绩效目标</w:t>
      </w:r>
      <w:r w:rsidRPr="006C0BF3">
        <w:rPr>
          <w:rStyle w:val="ad"/>
          <w:rFonts w:ascii="楷体" w:eastAsia="楷体" w:hAnsi="楷体" w:hint="eastAsia"/>
          <w:b w:val="0"/>
          <w:bCs w:val="0"/>
          <w:spacing w:val="-4"/>
          <w:sz w:val="32"/>
          <w:szCs w:val="32"/>
        </w:rPr>
        <w:br/>
        <w:t>1.总体目标</w:t>
      </w:r>
      <w:r w:rsidRPr="006C0BF3">
        <w:rPr>
          <w:rStyle w:val="ad"/>
          <w:rFonts w:ascii="楷体" w:eastAsia="楷体" w:hAnsi="楷体" w:hint="eastAsia"/>
          <w:b w:val="0"/>
          <w:bCs w:val="0"/>
          <w:spacing w:val="-4"/>
          <w:sz w:val="32"/>
          <w:szCs w:val="32"/>
        </w:rPr>
        <w:br/>
        <w:t>随着我市城市建设与公共服务体系不断完善，其他自求平衡专项债在重大项目推进中发挥着项目“输血供氧”项目的关键作用。为保障专项债项目平稳运行，维护政府债券信誉，截至项目2024项目年项目12项目月项目31项目日，我市累计完成其他自求平衡专项债到期利息及发行费支付项目1项目笔，总额达项目11435.37项目万元，覆盖项目2020项目-项目2024项目年共项目5项目个年度的项目周期。在住建局牵头下，联合财政、审计等部门成立专项工作组，严格执行《地方政府专项债券管理办法》，建立项目“全流程穿透式”项目资金监管体系。通过专户管理、台账登记、动态跟踪等方式，确保利息兑付、发行费结算等资金</w:t>
      </w:r>
      <w:r w:rsidRPr="006C0BF3">
        <w:rPr>
          <w:rStyle w:val="ad"/>
          <w:rFonts w:ascii="楷体" w:eastAsia="楷体" w:hAnsi="楷体" w:hint="eastAsia"/>
          <w:b w:val="0"/>
          <w:bCs w:val="0"/>
          <w:spacing w:val="-4"/>
          <w:sz w:val="32"/>
          <w:szCs w:val="32"/>
        </w:rPr>
        <w:lastRenderedPageBreak/>
        <w:t>使用精准合规，杜绝资金挪用风险。在项目推进过程中，住建局充分发挥行业管理职能，将专项债资金精准投入市政道路提质、老旧小区改造、公共服务设施建设等重点领域。有力促进固定资产投资增长与民生改善。当前，受宏观经济形势及项目建设周期影响，2024项目年度专项债到期利息及发行费支付仍存在资金缺口。为避免出现兑付风险，维护地方政府信用，恳请贵部门予以资金拨付支持。后续我市将继续强化项目绩效管理，优化资金使用效率，确保专项债资金切实转化为推动城市高质量发展的强劲动力。</w:t>
      </w:r>
      <w:r w:rsidRPr="006C0BF3">
        <w:rPr>
          <w:rStyle w:val="ad"/>
          <w:rFonts w:ascii="楷体" w:eastAsia="楷体" w:hAnsi="楷体" w:hint="eastAsia"/>
          <w:b w:val="0"/>
          <w:bCs w:val="0"/>
          <w:spacing w:val="-4"/>
          <w:sz w:val="32"/>
          <w:szCs w:val="32"/>
        </w:rPr>
        <w:br/>
        <w:t>2.阶段性目标</w:t>
      </w:r>
      <w:r w:rsidRPr="006C0BF3">
        <w:rPr>
          <w:rStyle w:val="ad"/>
          <w:rFonts w:ascii="楷体" w:eastAsia="楷体" w:hAnsi="楷体" w:hint="eastAsia"/>
          <w:b w:val="0"/>
          <w:bCs w:val="0"/>
          <w:spacing w:val="-4"/>
          <w:sz w:val="32"/>
          <w:szCs w:val="32"/>
        </w:rPr>
        <w:br/>
        <w:t>根据《中华人民共和国预算法》《财政支出绩效评价管理暂行办法》（财预〔2020〕10号）、《中共中央项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6C0BF3">
        <w:rPr>
          <w:rStyle w:val="ad"/>
          <w:rFonts w:ascii="楷体" w:eastAsia="楷体" w:hAnsi="楷体" w:hint="eastAsia"/>
          <w:b w:val="0"/>
          <w:bCs w:val="0"/>
          <w:spacing w:val="-4"/>
          <w:sz w:val="32"/>
          <w:szCs w:val="32"/>
        </w:rPr>
        <w:br/>
        <w:t>（1）项目产出指标</w:t>
      </w:r>
      <w:r w:rsidRPr="006C0BF3">
        <w:rPr>
          <w:rStyle w:val="ad"/>
          <w:rFonts w:ascii="楷体" w:eastAsia="楷体" w:hAnsi="楷体" w:hint="eastAsia"/>
          <w:b w:val="0"/>
          <w:bCs w:val="0"/>
          <w:spacing w:val="-4"/>
          <w:sz w:val="32"/>
          <w:szCs w:val="32"/>
        </w:rPr>
        <w:br/>
        <w:t>①数量指标</w:t>
      </w:r>
      <w:r w:rsidRPr="006C0BF3">
        <w:rPr>
          <w:rStyle w:val="ad"/>
          <w:rFonts w:ascii="楷体" w:eastAsia="楷体" w:hAnsi="楷体" w:hint="eastAsia"/>
          <w:b w:val="0"/>
          <w:bCs w:val="0"/>
          <w:spacing w:val="-4"/>
          <w:sz w:val="32"/>
          <w:szCs w:val="32"/>
        </w:rPr>
        <w:br/>
        <w:t>“偿还资金笔数”指标，预期指标值为“=1笔”；</w:t>
      </w:r>
      <w:r w:rsidRPr="006C0BF3">
        <w:rPr>
          <w:rStyle w:val="ad"/>
          <w:rFonts w:ascii="楷体" w:eastAsia="楷体" w:hAnsi="楷体" w:hint="eastAsia"/>
          <w:b w:val="0"/>
          <w:bCs w:val="0"/>
          <w:spacing w:val="-4"/>
          <w:sz w:val="32"/>
          <w:szCs w:val="32"/>
        </w:rPr>
        <w:br/>
        <w:t>“项目涉及年份数”指标，预期指标值为“=5年”；</w:t>
      </w:r>
      <w:r w:rsidRPr="006C0BF3">
        <w:rPr>
          <w:rStyle w:val="ad"/>
          <w:rFonts w:ascii="楷体" w:eastAsia="楷体" w:hAnsi="楷体" w:hint="eastAsia"/>
          <w:b w:val="0"/>
          <w:bCs w:val="0"/>
          <w:spacing w:val="-4"/>
          <w:sz w:val="32"/>
          <w:szCs w:val="32"/>
        </w:rPr>
        <w:br/>
        <w:t>②质量指标</w:t>
      </w:r>
      <w:r w:rsidRPr="006C0BF3">
        <w:rPr>
          <w:rStyle w:val="ad"/>
          <w:rFonts w:ascii="楷体" w:eastAsia="楷体" w:hAnsi="楷体" w:hint="eastAsia"/>
          <w:b w:val="0"/>
          <w:bCs w:val="0"/>
          <w:spacing w:val="-4"/>
          <w:sz w:val="32"/>
          <w:szCs w:val="32"/>
        </w:rPr>
        <w:br/>
      </w:r>
      <w:r w:rsidRPr="006C0BF3">
        <w:rPr>
          <w:rStyle w:val="ad"/>
          <w:rFonts w:ascii="楷体" w:eastAsia="楷体" w:hAnsi="楷体" w:hint="eastAsia"/>
          <w:b w:val="0"/>
          <w:bCs w:val="0"/>
          <w:spacing w:val="-4"/>
          <w:sz w:val="32"/>
          <w:szCs w:val="32"/>
        </w:rPr>
        <w:lastRenderedPageBreak/>
        <w:t>“项目足额偿还率”指标，预期指标值为“=100%”；</w:t>
      </w:r>
      <w:r w:rsidRPr="006C0BF3">
        <w:rPr>
          <w:rStyle w:val="ad"/>
          <w:rFonts w:ascii="楷体" w:eastAsia="楷体" w:hAnsi="楷体" w:hint="eastAsia"/>
          <w:b w:val="0"/>
          <w:bCs w:val="0"/>
          <w:spacing w:val="-4"/>
          <w:sz w:val="32"/>
          <w:szCs w:val="32"/>
        </w:rPr>
        <w:br/>
        <w:t>③时效指标</w:t>
      </w:r>
      <w:r w:rsidRPr="006C0BF3">
        <w:rPr>
          <w:rStyle w:val="ad"/>
          <w:rFonts w:ascii="楷体" w:eastAsia="楷体" w:hAnsi="楷体" w:hint="eastAsia"/>
          <w:b w:val="0"/>
          <w:bCs w:val="0"/>
          <w:spacing w:val="-4"/>
          <w:sz w:val="32"/>
          <w:szCs w:val="32"/>
        </w:rPr>
        <w:br/>
        <w:t>“项目完成时限”指标，预期指标值为“=100%”；</w:t>
      </w:r>
      <w:r w:rsidRPr="006C0BF3">
        <w:rPr>
          <w:rStyle w:val="ad"/>
          <w:rFonts w:ascii="楷体" w:eastAsia="楷体" w:hAnsi="楷体" w:hint="eastAsia"/>
          <w:b w:val="0"/>
          <w:bCs w:val="0"/>
          <w:spacing w:val="-4"/>
          <w:sz w:val="32"/>
          <w:szCs w:val="32"/>
        </w:rPr>
        <w:br/>
        <w:t>“资金支付及时率”指标，预期指标值为“=100%”；</w:t>
      </w:r>
      <w:r w:rsidRPr="006C0BF3">
        <w:rPr>
          <w:rStyle w:val="ad"/>
          <w:rFonts w:ascii="楷体" w:eastAsia="楷体" w:hAnsi="楷体" w:hint="eastAsia"/>
          <w:b w:val="0"/>
          <w:bCs w:val="0"/>
          <w:spacing w:val="-4"/>
          <w:sz w:val="32"/>
          <w:szCs w:val="32"/>
        </w:rPr>
        <w:br/>
        <w:t>（2）项目成本指标</w:t>
      </w:r>
      <w:r w:rsidRPr="006C0BF3">
        <w:rPr>
          <w:rStyle w:val="ad"/>
          <w:rFonts w:ascii="楷体" w:eastAsia="楷体" w:hAnsi="楷体" w:hint="eastAsia"/>
          <w:b w:val="0"/>
          <w:bCs w:val="0"/>
          <w:spacing w:val="-4"/>
          <w:sz w:val="32"/>
          <w:szCs w:val="32"/>
        </w:rPr>
        <w:br/>
        <w:t>①经济成本指标</w:t>
      </w:r>
      <w:r w:rsidRPr="006C0BF3">
        <w:rPr>
          <w:rStyle w:val="ad"/>
          <w:rFonts w:ascii="楷体" w:eastAsia="楷体" w:hAnsi="楷体" w:hint="eastAsia"/>
          <w:b w:val="0"/>
          <w:bCs w:val="0"/>
          <w:spacing w:val="-4"/>
          <w:sz w:val="32"/>
          <w:szCs w:val="32"/>
        </w:rPr>
        <w:br/>
        <w:t>“2020年-2024年未完工拨付项目单位专项债利息、手续费、发行费、登记费”指标，预期指标值为“≤11435.37万元”；</w:t>
      </w:r>
      <w:r w:rsidRPr="006C0BF3">
        <w:rPr>
          <w:rStyle w:val="ad"/>
          <w:rFonts w:ascii="楷体" w:eastAsia="楷体" w:hAnsi="楷体" w:hint="eastAsia"/>
          <w:b w:val="0"/>
          <w:bCs w:val="0"/>
          <w:spacing w:val="-4"/>
          <w:sz w:val="32"/>
          <w:szCs w:val="32"/>
        </w:rPr>
        <w:br/>
        <w:t>②社会成本指标</w:t>
      </w:r>
      <w:r w:rsidRPr="006C0BF3">
        <w:rPr>
          <w:rStyle w:val="ad"/>
          <w:rFonts w:ascii="楷体" w:eastAsia="楷体" w:hAnsi="楷体" w:hint="eastAsia"/>
          <w:b w:val="0"/>
          <w:bCs w:val="0"/>
          <w:spacing w:val="-4"/>
          <w:sz w:val="32"/>
          <w:szCs w:val="32"/>
        </w:rPr>
        <w:br/>
        <w:t>无此类指标；</w:t>
      </w:r>
      <w:r w:rsidRPr="006C0BF3">
        <w:rPr>
          <w:rStyle w:val="ad"/>
          <w:rFonts w:ascii="楷体" w:eastAsia="楷体" w:hAnsi="楷体" w:hint="eastAsia"/>
          <w:b w:val="0"/>
          <w:bCs w:val="0"/>
          <w:spacing w:val="-4"/>
          <w:sz w:val="32"/>
          <w:szCs w:val="32"/>
        </w:rPr>
        <w:br/>
        <w:t>③生态环境成本指标</w:t>
      </w:r>
      <w:r w:rsidRPr="006C0BF3">
        <w:rPr>
          <w:rStyle w:val="ad"/>
          <w:rFonts w:ascii="楷体" w:eastAsia="楷体" w:hAnsi="楷体" w:hint="eastAsia"/>
          <w:b w:val="0"/>
          <w:bCs w:val="0"/>
          <w:spacing w:val="-4"/>
          <w:sz w:val="32"/>
          <w:szCs w:val="32"/>
        </w:rPr>
        <w:br/>
        <w:t>无此类指标；</w:t>
      </w:r>
      <w:r w:rsidRPr="006C0BF3">
        <w:rPr>
          <w:rStyle w:val="ad"/>
          <w:rFonts w:ascii="楷体" w:eastAsia="楷体" w:hAnsi="楷体" w:hint="eastAsia"/>
          <w:b w:val="0"/>
          <w:bCs w:val="0"/>
          <w:spacing w:val="-4"/>
          <w:sz w:val="32"/>
          <w:szCs w:val="32"/>
        </w:rPr>
        <w:br/>
        <w:t>（3）项目效益指标</w:t>
      </w:r>
      <w:r w:rsidRPr="006C0BF3">
        <w:rPr>
          <w:rStyle w:val="ad"/>
          <w:rFonts w:ascii="楷体" w:eastAsia="楷体" w:hAnsi="楷体" w:hint="eastAsia"/>
          <w:b w:val="0"/>
          <w:bCs w:val="0"/>
          <w:spacing w:val="-4"/>
          <w:sz w:val="32"/>
          <w:szCs w:val="32"/>
        </w:rPr>
        <w:br/>
        <w:t>①经济效益指标</w:t>
      </w:r>
      <w:r w:rsidRPr="006C0BF3">
        <w:rPr>
          <w:rStyle w:val="ad"/>
          <w:rFonts w:ascii="楷体" w:eastAsia="楷体" w:hAnsi="楷体" w:hint="eastAsia"/>
          <w:b w:val="0"/>
          <w:bCs w:val="0"/>
          <w:spacing w:val="-4"/>
          <w:sz w:val="32"/>
          <w:szCs w:val="32"/>
        </w:rPr>
        <w:br/>
        <w:t>无此类指标；</w:t>
      </w:r>
      <w:r w:rsidRPr="006C0BF3">
        <w:rPr>
          <w:rStyle w:val="ad"/>
          <w:rFonts w:ascii="楷体" w:eastAsia="楷体" w:hAnsi="楷体" w:hint="eastAsia"/>
          <w:b w:val="0"/>
          <w:bCs w:val="0"/>
          <w:spacing w:val="-4"/>
          <w:sz w:val="32"/>
          <w:szCs w:val="32"/>
        </w:rPr>
        <w:br/>
        <w:t>②社会效益指标</w:t>
      </w:r>
      <w:r w:rsidRPr="006C0BF3">
        <w:rPr>
          <w:rStyle w:val="ad"/>
          <w:rFonts w:ascii="楷体" w:eastAsia="楷体" w:hAnsi="楷体" w:hint="eastAsia"/>
          <w:b w:val="0"/>
          <w:bCs w:val="0"/>
          <w:spacing w:val="-4"/>
          <w:sz w:val="32"/>
          <w:szCs w:val="32"/>
        </w:rPr>
        <w:br/>
        <w:t>“有效推动我市经济发展”指标，预期指标值为“有效推动”；</w:t>
      </w:r>
      <w:r w:rsidRPr="006C0BF3">
        <w:rPr>
          <w:rStyle w:val="ad"/>
          <w:rFonts w:ascii="楷体" w:eastAsia="楷体" w:hAnsi="楷体" w:hint="eastAsia"/>
          <w:b w:val="0"/>
          <w:bCs w:val="0"/>
          <w:spacing w:val="-4"/>
          <w:sz w:val="32"/>
          <w:szCs w:val="32"/>
        </w:rPr>
        <w:br/>
        <w:t>③生态效益指标</w:t>
      </w:r>
      <w:r w:rsidRPr="006C0BF3">
        <w:rPr>
          <w:rStyle w:val="ad"/>
          <w:rFonts w:ascii="楷体" w:eastAsia="楷体" w:hAnsi="楷体" w:hint="eastAsia"/>
          <w:b w:val="0"/>
          <w:bCs w:val="0"/>
          <w:spacing w:val="-4"/>
          <w:sz w:val="32"/>
          <w:szCs w:val="32"/>
        </w:rPr>
        <w:br/>
        <w:t>无此类指标；</w:t>
      </w:r>
      <w:r w:rsidRPr="006C0BF3">
        <w:rPr>
          <w:rStyle w:val="ad"/>
          <w:rFonts w:ascii="楷体" w:eastAsia="楷体" w:hAnsi="楷体" w:hint="eastAsia"/>
          <w:b w:val="0"/>
          <w:bCs w:val="0"/>
          <w:spacing w:val="-4"/>
          <w:sz w:val="32"/>
          <w:szCs w:val="32"/>
        </w:rPr>
        <w:br/>
        <w:t>（4）项目满意度指标</w:t>
      </w:r>
      <w:r w:rsidRPr="006C0BF3">
        <w:rPr>
          <w:rStyle w:val="ad"/>
          <w:rFonts w:ascii="楷体" w:eastAsia="楷体" w:hAnsi="楷体" w:hint="eastAsia"/>
          <w:b w:val="0"/>
          <w:bCs w:val="0"/>
          <w:spacing w:val="-4"/>
          <w:sz w:val="32"/>
          <w:szCs w:val="32"/>
        </w:rPr>
        <w:br/>
        <w:t>①满意度指标</w:t>
      </w:r>
      <w:r w:rsidRPr="006C0BF3">
        <w:rPr>
          <w:rStyle w:val="ad"/>
          <w:rFonts w:ascii="楷体" w:eastAsia="楷体" w:hAnsi="楷体" w:hint="eastAsia"/>
          <w:b w:val="0"/>
          <w:bCs w:val="0"/>
          <w:spacing w:val="-4"/>
          <w:sz w:val="32"/>
          <w:szCs w:val="32"/>
        </w:rPr>
        <w:br/>
        <w:t>无此类指标；</w:t>
      </w:r>
    </w:p>
    <w:p w14:paraId="60A24691" w14:textId="77777777" w:rsidR="00AA4703" w:rsidRPr="006C0BF3" w:rsidRDefault="00000000">
      <w:pPr>
        <w:spacing w:line="540" w:lineRule="exact"/>
        <w:ind w:firstLine="640"/>
        <w:rPr>
          <w:rStyle w:val="ad"/>
          <w:rFonts w:ascii="黑体" w:eastAsia="黑体" w:hAnsi="黑体" w:hint="eastAsia"/>
          <w:b w:val="0"/>
          <w:spacing w:val="-4"/>
          <w:sz w:val="32"/>
          <w:szCs w:val="32"/>
        </w:rPr>
      </w:pPr>
      <w:r w:rsidRPr="006C0BF3">
        <w:rPr>
          <w:rStyle w:val="ad"/>
          <w:rFonts w:ascii="黑体" w:eastAsia="黑体" w:hAnsi="黑体" w:hint="eastAsia"/>
          <w:b w:val="0"/>
          <w:spacing w:val="-4"/>
          <w:sz w:val="32"/>
          <w:szCs w:val="32"/>
        </w:rPr>
        <w:t>二、绩效评价工作开展情况</w:t>
      </w:r>
    </w:p>
    <w:p w14:paraId="4C7A0164" w14:textId="77777777" w:rsidR="00AA4703" w:rsidRPr="006C0BF3" w:rsidRDefault="00000000">
      <w:pPr>
        <w:spacing w:line="540" w:lineRule="exact"/>
        <w:ind w:firstLineChars="181" w:firstLine="567"/>
        <w:rPr>
          <w:rStyle w:val="ad"/>
          <w:rFonts w:ascii="楷体" w:eastAsia="楷体" w:hAnsi="楷体" w:hint="eastAsia"/>
          <w:spacing w:val="-4"/>
          <w:sz w:val="32"/>
          <w:szCs w:val="32"/>
        </w:rPr>
      </w:pPr>
      <w:r w:rsidRPr="006C0BF3">
        <w:rPr>
          <w:rStyle w:val="ad"/>
          <w:rFonts w:ascii="楷体" w:eastAsia="楷体" w:hAnsi="楷体" w:hint="eastAsia"/>
          <w:spacing w:val="-4"/>
          <w:sz w:val="32"/>
          <w:szCs w:val="32"/>
        </w:rPr>
        <w:t>（一）绩效评价目的、对象和范围</w:t>
      </w:r>
    </w:p>
    <w:p w14:paraId="7F943590"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二、绩效评价工作开展情况</w:t>
      </w:r>
      <w:r w:rsidRPr="006C0BF3">
        <w:rPr>
          <w:rStyle w:val="ad"/>
          <w:rFonts w:ascii="楷体" w:eastAsia="楷体" w:hAnsi="楷体" w:hint="eastAsia"/>
          <w:b w:val="0"/>
          <w:bCs w:val="0"/>
          <w:spacing w:val="-4"/>
          <w:sz w:val="32"/>
          <w:szCs w:val="32"/>
        </w:rPr>
        <w:br/>
      </w:r>
      <w:r w:rsidRPr="006C0BF3">
        <w:rPr>
          <w:rStyle w:val="ad"/>
          <w:rFonts w:ascii="楷体" w:eastAsia="楷体" w:hAnsi="楷体" w:hint="eastAsia"/>
          <w:b w:val="0"/>
          <w:bCs w:val="0"/>
          <w:spacing w:val="-4"/>
          <w:sz w:val="32"/>
          <w:szCs w:val="32"/>
        </w:rPr>
        <w:lastRenderedPageBreak/>
        <w:t>（一）绩效评价的目的、对象和范围</w:t>
      </w:r>
      <w:r w:rsidRPr="006C0BF3">
        <w:rPr>
          <w:rStyle w:val="ad"/>
          <w:rFonts w:ascii="楷体" w:eastAsia="楷体" w:hAnsi="楷体" w:hint="eastAsia"/>
          <w:b w:val="0"/>
          <w:bCs w:val="0"/>
          <w:spacing w:val="-4"/>
          <w:sz w:val="32"/>
          <w:szCs w:val="32"/>
        </w:rPr>
        <w:br/>
        <w:t>1.绩效评价的目的</w:t>
      </w:r>
      <w:r w:rsidRPr="006C0BF3">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的通知》（新财预〔2022〕42号）文件精神，我单位针对专项债项目建设期利息、手续费、发行费、登记费、中央资金及地债资金行政许可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6C0BF3">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使用效能。</w:t>
      </w:r>
      <w:r w:rsidRPr="006C0BF3">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指标等内容，保证项目绩效指标设置科学、规范、合理、可衡量。</w:t>
      </w:r>
      <w:r w:rsidRPr="006C0BF3">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w:t>
      </w:r>
      <w:r w:rsidRPr="006C0BF3">
        <w:rPr>
          <w:rStyle w:val="ad"/>
          <w:rFonts w:ascii="楷体" w:eastAsia="楷体" w:hAnsi="楷体" w:hint="eastAsia"/>
          <w:b w:val="0"/>
          <w:bCs w:val="0"/>
          <w:spacing w:val="-4"/>
          <w:sz w:val="32"/>
          <w:szCs w:val="32"/>
        </w:rPr>
        <w:lastRenderedPageBreak/>
        <w:t>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6C0BF3">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6C0BF3">
        <w:rPr>
          <w:rStyle w:val="ad"/>
          <w:rFonts w:ascii="楷体" w:eastAsia="楷体" w:hAnsi="楷体" w:hint="eastAsia"/>
          <w:b w:val="0"/>
          <w:bCs w:val="0"/>
          <w:spacing w:val="-4"/>
          <w:sz w:val="32"/>
          <w:szCs w:val="32"/>
        </w:rPr>
        <w:br/>
        <w:t>2.绩效评价对象</w:t>
      </w:r>
      <w:r w:rsidRPr="006C0BF3">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专项债项目建设期利息、手续费、发行费、登记费、中央资金及地债资金行政许可费项目，评价核心为项目资金、项目产出、项目效益。</w:t>
      </w:r>
      <w:r w:rsidRPr="006C0BF3">
        <w:rPr>
          <w:rStyle w:val="ad"/>
          <w:rFonts w:ascii="楷体" w:eastAsia="楷体" w:hAnsi="楷体" w:hint="eastAsia"/>
          <w:b w:val="0"/>
          <w:bCs w:val="0"/>
          <w:spacing w:val="-4"/>
          <w:sz w:val="32"/>
          <w:szCs w:val="32"/>
        </w:rPr>
        <w:br/>
        <w:t>3.绩效评价范围</w:t>
      </w:r>
      <w:r w:rsidRPr="006C0BF3">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3D7C627" w14:textId="77777777" w:rsidR="00AA4703" w:rsidRPr="006C0BF3" w:rsidRDefault="00000000">
      <w:pPr>
        <w:spacing w:line="540" w:lineRule="exact"/>
        <w:ind w:firstLine="567"/>
        <w:rPr>
          <w:rStyle w:val="ad"/>
          <w:rFonts w:ascii="楷体" w:eastAsia="楷体" w:hAnsi="楷体" w:hint="eastAsia"/>
          <w:spacing w:val="-4"/>
          <w:sz w:val="32"/>
          <w:szCs w:val="32"/>
        </w:rPr>
      </w:pPr>
      <w:r w:rsidRPr="006C0BF3">
        <w:rPr>
          <w:rStyle w:val="ad"/>
          <w:rFonts w:ascii="楷体" w:eastAsia="楷体" w:hAnsi="楷体" w:hint="eastAsia"/>
          <w:spacing w:val="-4"/>
          <w:sz w:val="32"/>
          <w:szCs w:val="32"/>
        </w:rPr>
        <w:t>（二）绩效评价原则、评价指标体系、评价方法、评价标准</w:t>
      </w:r>
    </w:p>
    <w:p w14:paraId="37D9B54A"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（二）绩效评价原则、评价指标体系</w:t>
      </w:r>
      <w:r w:rsidRPr="006C0BF3">
        <w:rPr>
          <w:rStyle w:val="ad"/>
          <w:rFonts w:ascii="楷体" w:eastAsia="楷体" w:hAnsi="楷体" w:hint="eastAsia"/>
          <w:b w:val="0"/>
          <w:bCs w:val="0"/>
          <w:spacing w:val="-4"/>
          <w:sz w:val="32"/>
          <w:szCs w:val="32"/>
        </w:rPr>
        <w:br/>
        <w:t>1.绩效评价原则</w:t>
      </w:r>
      <w:r w:rsidRPr="006C0BF3">
        <w:rPr>
          <w:rStyle w:val="ad"/>
          <w:rFonts w:ascii="楷体" w:eastAsia="楷体" w:hAnsi="楷体" w:hint="eastAsia"/>
          <w:b w:val="0"/>
          <w:bCs w:val="0"/>
          <w:spacing w:val="-4"/>
          <w:sz w:val="32"/>
          <w:szCs w:val="32"/>
        </w:rPr>
        <w:br/>
        <w:t>依据《中华人民共和国预算法》《中共项目中央国务院关于全面实施预算绩效管理的意见》（中发〔2018〕34号）、《项目支出绩效评价管理办法》（财预〔2020〕10号）、《自治区党委自治区人</w:t>
      </w:r>
      <w:r w:rsidRPr="006C0BF3">
        <w:rPr>
          <w:rStyle w:val="ad"/>
          <w:rFonts w:ascii="楷体" w:eastAsia="楷体" w:hAnsi="楷体" w:hint="eastAsia"/>
          <w:b w:val="0"/>
          <w:bCs w:val="0"/>
          <w:spacing w:val="-4"/>
          <w:sz w:val="32"/>
          <w:szCs w:val="32"/>
        </w:rPr>
        <w:lastRenderedPageBreak/>
        <w:t>民政府关于全面实施预算绩效管理的实施意见》（新党发〔2018〕30号）、《自治区财政支出绩效评价管理暂行办法》（新财预〔2018〕189号）、《关于印发&lt;自治区项目支出绩效目标设置指引〉的通知》（新财预〔2022〕42号）等要求，绩效评价应遵循如下原则：</w:t>
      </w:r>
      <w:r w:rsidRPr="006C0BF3">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6C0BF3">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6C0BF3">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6C0BF3">
        <w:rPr>
          <w:rStyle w:val="ad"/>
          <w:rFonts w:ascii="楷体" w:eastAsia="楷体" w:hAnsi="楷体" w:hint="eastAsia"/>
          <w:b w:val="0"/>
          <w:bCs w:val="0"/>
          <w:spacing w:val="-4"/>
          <w:sz w:val="32"/>
          <w:szCs w:val="32"/>
        </w:rPr>
        <w:br/>
        <w:t>（4）公开透明。绩效评价结果应依法依规公开，并自觉接受社会监督。</w:t>
      </w:r>
      <w:r w:rsidRPr="006C0BF3">
        <w:rPr>
          <w:rStyle w:val="ad"/>
          <w:rFonts w:ascii="楷体" w:eastAsia="楷体" w:hAnsi="楷体" w:hint="eastAsia"/>
          <w:b w:val="0"/>
          <w:bCs w:val="0"/>
          <w:spacing w:val="-4"/>
          <w:sz w:val="32"/>
          <w:szCs w:val="32"/>
        </w:rPr>
        <w:br/>
        <w:t>根据以上原则，绩效评价应遵循如下要求：</w:t>
      </w:r>
      <w:r w:rsidRPr="006C0BF3">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C0BF3">
        <w:rPr>
          <w:rStyle w:val="ad"/>
          <w:rFonts w:ascii="楷体" w:eastAsia="楷体" w:hAnsi="楷体" w:hint="eastAsia"/>
          <w:b w:val="0"/>
          <w:bCs w:val="0"/>
          <w:spacing w:val="-4"/>
          <w:sz w:val="32"/>
          <w:szCs w:val="32"/>
        </w:rPr>
        <w:br/>
        <w:t>（2）保证评价结果的真实性、公正性，提高评价报告的公信力。</w:t>
      </w:r>
      <w:r w:rsidRPr="006C0BF3">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6C0BF3">
        <w:rPr>
          <w:rStyle w:val="ad"/>
          <w:rFonts w:ascii="楷体" w:eastAsia="楷体" w:hAnsi="楷体" w:hint="eastAsia"/>
          <w:b w:val="0"/>
          <w:bCs w:val="0"/>
          <w:spacing w:val="-4"/>
          <w:sz w:val="32"/>
          <w:szCs w:val="32"/>
        </w:rPr>
        <w:br/>
        <w:t>2.绩效评价指标体系</w:t>
      </w:r>
      <w:r w:rsidRPr="006C0BF3">
        <w:rPr>
          <w:rStyle w:val="ad"/>
          <w:rFonts w:ascii="楷体" w:eastAsia="楷体" w:hAnsi="楷体" w:hint="eastAsia"/>
          <w:b w:val="0"/>
          <w:bCs w:val="0"/>
          <w:spacing w:val="-4"/>
          <w:sz w:val="32"/>
          <w:szCs w:val="32"/>
        </w:rPr>
        <w:br/>
        <w:t>我单位通过实施资料研读及前期调研，结合项目的实际开展情况，</w:t>
      </w:r>
      <w:r w:rsidRPr="006C0BF3">
        <w:rPr>
          <w:rStyle w:val="ad"/>
          <w:rFonts w:ascii="楷体" w:eastAsia="楷体" w:hAnsi="楷体" w:hint="eastAsia"/>
          <w:b w:val="0"/>
          <w:bCs w:val="0"/>
          <w:spacing w:val="-4"/>
          <w:sz w:val="32"/>
          <w:szCs w:val="32"/>
        </w:rPr>
        <w:lastRenderedPageBreak/>
        <w:t>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6C0BF3">
        <w:rPr>
          <w:rStyle w:val="ad"/>
          <w:rFonts w:ascii="楷体" w:eastAsia="楷体" w:hAnsi="楷体" w:hint="eastAsia"/>
          <w:b w:val="0"/>
          <w:bCs w:val="0"/>
          <w:spacing w:val="-4"/>
          <w:sz w:val="32"/>
          <w:szCs w:val="32"/>
        </w:rPr>
        <w:br/>
        <w:t>3.评价方法</w:t>
      </w:r>
      <w:r w:rsidRPr="006C0BF3">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6C0BF3">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6C0BF3">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w:t>
      </w:r>
      <w:r w:rsidRPr="006C0BF3">
        <w:rPr>
          <w:rStyle w:val="ad"/>
          <w:rFonts w:ascii="楷体" w:eastAsia="楷体" w:hAnsi="楷体" w:hint="eastAsia"/>
          <w:b w:val="0"/>
          <w:bCs w:val="0"/>
          <w:spacing w:val="-4"/>
          <w:sz w:val="32"/>
          <w:szCs w:val="32"/>
        </w:rPr>
        <w:lastRenderedPageBreak/>
        <w:t>完成指标值的，按照完成值与指标值的比例记分。</w:t>
      </w:r>
      <w:r w:rsidRPr="006C0BF3">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6C0BF3">
        <w:rPr>
          <w:rStyle w:val="ad"/>
          <w:rFonts w:ascii="楷体" w:eastAsia="楷体" w:hAnsi="楷体" w:hint="eastAsia"/>
          <w:b w:val="0"/>
          <w:bCs w:val="0"/>
          <w:spacing w:val="-4"/>
          <w:sz w:val="32"/>
          <w:szCs w:val="32"/>
        </w:rPr>
        <w:t>&lt;自治区</w:t>
      </w:r>
      <w:proofErr w:type="gramEnd"/>
      <w:r w:rsidRPr="006C0BF3">
        <w:rPr>
          <w:rStyle w:val="ad"/>
          <w:rFonts w:ascii="楷体" w:eastAsia="楷体" w:hAnsi="楷体" w:hint="eastAsia"/>
          <w:b w:val="0"/>
          <w:bCs w:val="0"/>
          <w:spacing w:val="-4"/>
          <w:sz w:val="32"/>
          <w:szCs w:val="32"/>
        </w:rPr>
        <w:t>项目支出绩效目标设置指引〉的通知》（新财预〔2022〕42号）要求分为基本达成目标、部分实现目标、实现目标程度较低三档，分别按照该指标对应分值区间100.00%（含）-80.00%（含）、80.00%～60.00%（含）、60.00%～0.00%合理确定分值，详细评价方法的应用如下：</w:t>
      </w:r>
      <w:r w:rsidRPr="006C0BF3">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6C0BF3">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6C0BF3">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6C0BF3">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6C0BF3">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6C0BF3">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6C0BF3">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6C0BF3">
        <w:rPr>
          <w:rStyle w:val="ad"/>
          <w:rFonts w:ascii="楷体" w:eastAsia="楷体" w:hAnsi="楷体" w:hint="eastAsia"/>
          <w:b w:val="0"/>
          <w:bCs w:val="0"/>
          <w:spacing w:val="-4"/>
          <w:sz w:val="32"/>
          <w:szCs w:val="32"/>
        </w:rPr>
        <w:br/>
        <w:t>预算执行率：比较法，预算执行率预期指标值应为100.00%，通</w:t>
      </w:r>
      <w:r w:rsidRPr="006C0BF3">
        <w:rPr>
          <w:rStyle w:val="ad"/>
          <w:rFonts w:ascii="楷体" w:eastAsia="楷体" w:hAnsi="楷体" w:hint="eastAsia"/>
          <w:b w:val="0"/>
          <w:bCs w:val="0"/>
          <w:spacing w:val="-4"/>
          <w:sz w:val="32"/>
          <w:szCs w:val="32"/>
        </w:rPr>
        <w:lastRenderedPageBreak/>
        <w:t>过实际计算，分析实际完成值和预期指标值之间的差距和原因。</w:t>
      </w:r>
      <w:r w:rsidRPr="006C0BF3">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6C0BF3">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6C0BF3">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6C0BF3">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6C0BF3">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6C0BF3">
        <w:rPr>
          <w:rStyle w:val="ad"/>
          <w:rFonts w:ascii="楷体" w:eastAsia="楷体" w:hAnsi="楷体" w:hint="eastAsia"/>
          <w:b w:val="0"/>
          <w:bCs w:val="0"/>
          <w:spacing w:val="-4"/>
          <w:sz w:val="32"/>
          <w:szCs w:val="32"/>
        </w:rPr>
        <w:br/>
        <w:t>4.评价标准</w:t>
      </w:r>
      <w:r w:rsidRPr="006C0BF3">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6C0BF3">
        <w:rPr>
          <w:rStyle w:val="ad"/>
          <w:rFonts w:ascii="楷体" w:eastAsia="楷体" w:hAnsi="楷体" w:hint="eastAsia"/>
          <w:b w:val="0"/>
          <w:bCs w:val="0"/>
          <w:spacing w:val="-4"/>
          <w:sz w:val="32"/>
          <w:szCs w:val="32"/>
        </w:rPr>
        <w:br/>
        <w:t>计划标准：指以预先制定的目标、计划、预算、定额等作为评价标准。</w:t>
      </w:r>
      <w:r w:rsidRPr="006C0BF3">
        <w:rPr>
          <w:rStyle w:val="ad"/>
          <w:rFonts w:ascii="楷体" w:eastAsia="楷体" w:hAnsi="楷体" w:hint="eastAsia"/>
          <w:b w:val="0"/>
          <w:bCs w:val="0"/>
          <w:spacing w:val="-4"/>
          <w:sz w:val="32"/>
          <w:szCs w:val="32"/>
        </w:rPr>
        <w:br/>
        <w:t>行业标准：指参照国家公布的行业指标数据制定的评价标准。</w:t>
      </w:r>
      <w:r w:rsidRPr="006C0BF3">
        <w:rPr>
          <w:rStyle w:val="ad"/>
          <w:rFonts w:ascii="楷体" w:eastAsia="楷体" w:hAnsi="楷体" w:hint="eastAsia"/>
          <w:b w:val="0"/>
          <w:bCs w:val="0"/>
          <w:spacing w:val="-4"/>
          <w:sz w:val="32"/>
          <w:szCs w:val="32"/>
        </w:rPr>
        <w:br/>
        <w:t>历史标准：指参照历史数据制定的评价标准，为体现绩效改进的</w:t>
      </w:r>
      <w:r w:rsidRPr="006C0BF3">
        <w:rPr>
          <w:rStyle w:val="ad"/>
          <w:rFonts w:ascii="楷体" w:eastAsia="楷体" w:hAnsi="楷体" w:hint="eastAsia"/>
          <w:b w:val="0"/>
          <w:bCs w:val="0"/>
          <w:spacing w:val="-4"/>
          <w:sz w:val="32"/>
          <w:szCs w:val="32"/>
        </w:rPr>
        <w:lastRenderedPageBreak/>
        <w:t>原则，在可实现的条件下应当确定相对较高的评价标准。</w:t>
      </w:r>
      <w:r w:rsidRPr="006C0BF3">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60C99BF" w14:textId="77777777" w:rsidR="00AA4703" w:rsidRPr="006C0BF3" w:rsidRDefault="00000000">
      <w:pPr>
        <w:spacing w:line="540" w:lineRule="exact"/>
        <w:ind w:firstLineChars="181" w:firstLine="567"/>
        <w:rPr>
          <w:rStyle w:val="ad"/>
          <w:rFonts w:ascii="楷体" w:eastAsia="楷体" w:hAnsi="楷体" w:hint="eastAsia"/>
          <w:spacing w:val="-4"/>
          <w:sz w:val="32"/>
          <w:szCs w:val="32"/>
        </w:rPr>
      </w:pPr>
      <w:r w:rsidRPr="006C0BF3">
        <w:rPr>
          <w:rStyle w:val="ad"/>
          <w:rFonts w:ascii="楷体" w:eastAsia="楷体" w:hAnsi="楷体" w:hint="eastAsia"/>
          <w:spacing w:val="-4"/>
          <w:sz w:val="32"/>
          <w:szCs w:val="32"/>
        </w:rPr>
        <w:t>（三）绩效评价工作过程</w:t>
      </w:r>
    </w:p>
    <w:p w14:paraId="1C730144"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（三）绩效评价工作过程</w:t>
      </w:r>
      <w:r w:rsidRPr="006C0BF3">
        <w:rPr>
          <w:rStyle w:val="ad"/>
          <w:rFonts w:ascii="楷体" w:eastAsia="楷体" w:hAnsi="楷体" w:hint="eastAsia"/>
          <w:b w:val="0"/>
          <w:bCs w:val="0"/>
          <w:spacing w:val="-4"/>
          <w:sz w:val="32"/>
          <w:szCs w:val="32"/>
        </w:rPr>
        <w:br/>
        <w:t>1.前期准备</w:t>
      </w:r>
      <w:r w:rsidRPr="006C0BF3">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6C0BF3">
        <w:rPr>
          <w:rStyle w:val="ad"/>
          <w:rFonts w:ascii="楷体" w:eastAsia="楷体" w:hAnsi="楷体" w:hint="eastAsia"/>
          <w:b w:val="0"/>
          <w:bCs w:val="0"/>
          <w:spacing w:val="-4"/>
          <w:sz w:val="32"/>
          <w:szCs w:val="32"/>
        </w:rPr>
        <w:br/>
        <w:t>杨俊涛（评价小组组长）：主要负责项目策划和监督，全面负责项目绩效评价报告的最终质量，对评价人员出具的最终报告质量进行复核，确保评估结果的客观性；</w:t>
      </w:r>
      <w:r w:rsidRPr="006C0BF3">
        <w:rPr>
          <w:rStyle w:val="ad"/>
          <w:rFonts w:ascii="楷体" w:eastAsia="楷体" w:hAnsi="楷体" w:hint="eastAsia"/>
          <w:b w:val="0"/>
          <w:bCs w:val="0"/>
          <w:spacing w:val="-4"/>
          <w:sz w:val="32"/>
          <w:szCs w:val="32"/>
        </w:rPr>
        <w:br/>
        <w:t>马尧（评价小组组员）：主要负责资料的收集，取证、数据统计分析；</w:t>
      </w:r>
      <w:r w:rsidRPr="006C0BF3">
        <w:rPr>
          <w:rStyle w:val="ad"/>
          <w:rFonts w:ascii="楷体" w:eastAsia="楷体" w:hAnsi="楷体" w:hint="eastAsia"/>
          <w:b w:val="0"/>
          <w:bCs w:val="0"/>
          <w:spacing w:val="-4"/>
          <w:sz w:val="32"/>
          <w:szCs w:val="32"/>
        </w:rPr>
        <w:br/>
        <w:t>李月文（评价小组组员）：主要负责项目报告的制定，指标的研判，数据分析及报告撰写。</w:t>
      </w:r>
      <w:r w:rsidRPr="006C0BF3">
        <w:rPr>
          <w:rStyle w:val="ad"/>
          <w:rFonts w:ascii="楷体" w:eastAsia="楷体" w:hAnsi="楷体" w:hint="eastAsia"/>
          <w:b w:val="0"/>
          <w:bCs w:val="0"/>
          <w:spacing w:val="-4"/>
          <w:sz w:val="32"/>
          <w:szCs w:val="32"/>
        </w:rPr>
        <w:br/>
        <w:t>2.组织实施</w:t>
      </w:r>
      <w:r w:rsidRPr="006C0BF3">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w:t>
      </w:r>
      <w:r w:rsidRPr="006C0BF3">
        <w:rPr>
          <w:rStyle w:val="ad"/>
          <w:rFonts w:ascii="楷体" w:eastAsia="楷体" w:hAnsi="楷体" w:hint="eastAsia"/>
          <w:b w:val="0"/>
          <w:bCs w:val="0"/>
          <w:spacing w:val="-4"/>
          <w:sz w:val="32"/>
          <w:szCs w:val="32"/>
        </w:rPr>
        <w:lastRenderedPageBreak/>
        <w:t>等情况并采集信息，了解项目设置背景及资金使用等情况。</w:t>
      </w:r>
      <w:r w:rsidRPr="006C0BF3">
        <w:rPr>
          <w:rStyle w:val="ad"/>
          <w:rFonts w:ascii="楷体" w:eastAsia="楷体" w:hAnsi="楷体" w:hint="eastAsia"/>
          <w:b w:val="0"/>
          <w:bCs w:val="0"/>
          <w:spacing w:val="-4"/>
          <w:sz w:val="32"/>
          <w:szCs w:val="32"/>
        </w:rPr>
        <w:br/>
        <w:t>3.分析评价</w:t>
      </w:r>
      <w:r w:rsidRPr="006C0BF3">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6C0BF3">
        <w:rPr>
          <w:rStyle w:val="ad"/>
          <w:rFonts w:ascii="楷体" w:eastAsia="楷体" w:hAnsi="楷体" w:hint="eastAsia"/>
          <w:b w:val="0"/>
          <w:bCs w:val="0"/>
          <w:spacing w:val="-4"/>
          <w:sz w:val="32"/>
          <w:szCs w:val="32"/>
        </w:rPr>
        <w:br/>
        <w:t>4.撰写与提交评价报告</w:t>
      </w:r>
      <w:r w:rsidRPr="006C0BF3">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6C0BF3">
        <w:rPr>
          <w:rStyle w:val="ad"/>
          <w:rFonts w:ascii="楷体" w:eastAsia="楷体" w:hAnsi="楷体" w:hint="eastAsia"/>
          <w:b w:val="0"/>
          <w:bCs w:val="0"/>
          <w:spacing w:val="-4"/>
          <w:sz w:val="32"/>
          <w:szCs w:val="32"/>
        </w:rPr>
        <w:br/>
        <w:t>5.问题整改</w:t>
      </w:r>
      <w:r w:rsidRPr="006C0BF3">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6C0BF3">
        <w:rPr>
          <w:rStyle w:val="ad"/>
          <w:rFonts w:ascii="楷体" w:eastAsia="楷体" w:hAnsi="楷体" w:hint="eastAsia"/>
          <w:b w:val="0"/>
          <w:bCs w:val="0"/>
          <w:spacing w:val="-4"/>
          <w:sz w:val="32"/>
          <w:szCs w:val="32"/>
        </w:rPr>
        <w:br/>
        <w:t>6.档案整理</w:t>
      </w:r>
      <w:r w:rsidRPr="006C0BF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3044F1F" w14:textId="77777777" w:rsidR="00AA4703" w:rsidRPr="006C0BF3" w:rsidRDefault="00000000">
      <w:pPr>
        <w:spacing w:line="540" w:lineRule="exact"/>
        <w:ind w:firstLine="640"/>
        <w:rPr>
          <w:rStyle w:val="ad"/>
          <w:rFonts w:ascii="黑体" w:eastAsia="黑体" w:hAnsi="黑体" w:hint="eastAsia"/>
          <w:b w:val="0"/>
          <w:spacing w:val="-4"/>
          <w:sz w:val="32"/>
          <w:szCs w:val="32"/>
        </w:rPr>
      </w:pPr>
      <w:r w:rsidRPr="006C0BF3">
        <w:rPr>
          <w:rStyle w:val="ad"/>
          <w:rFonts w:ascii="黑体" w:eastAsia="黑体" w:hAnsi="黑体" w:hint="eastAsia"/>
          <w:b w:val="0"/>
          <w:spacing w:val="-4"/>
          <w:sz w:val="32"/>
          <w:szCs w:val="32"/>
        </w:rPr>
        <w:t>三、综合评价情况及评价结论</w:t>
      </w:r>
    </w:p>
    <w:p w14:paraId="575BFB54"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三、综合评价情况及评价结论</w:t>
      </w:r>
      <w:r w:rsidRPr="006C0BF3">
        <w:rPr>
          <w:rStyle w:val="ad"/>
          <w:rFonts w:ascii="楷体" w:eastAsia="楷体" w:hAnsi="楷体" w:hint="eastAsia"/>
          <w:b w:val="0"/>
          <w:bCs w:val="0"/>
          <w:spacing w:val="-4"/>
          <w:sz w:val="32"/>
          <w:szCs w:val="32"/>
        </w:rPr>
        <w:br/>
        <w:t>（一）综合评价情况</w:t>
      </w:r>
      <w:r w:rsidRPr="006C0BF3">
        <w:rPr>
          <w:rStyle w:val="ad"/>
          <w:rFonts w:ascii="楷体" w:eastAsia="楷体" w:hAnsi="楷体" w:hint="eastAsia"/>
          <w:b w:val="0"/>
          <w:bCs w:val="0"/>
          <w:spacing w:val="-4"/>
          <w:sz w:val="32"/>
          <w:szCs w:val="32"/>
        </w:rPr>
        <w:br/>
        <w:t>经评价，本项目达成年中设立的绩效目标，有效推动我市经济发展，在实施过程中取得了良好的成效，具体表现在：项目实际支付其他自求平衡专项债到期利息基发行费11435.37万元，支付金额1笔，涉及项目年份数5年，项目的实施有效地推动了我市</w:t>
      </w:r>
      <w:r w:rsidRPr="006C0BF3">
        <w:rPr>
          <w:rStyle w:val="ad"/>
          <w:rFonts w:ascii="楷体" w:eastAsia="楷体" w:hAnsi="楷体" w:hint="eastAsia"/>
          <w:b w:val="0"/>
          <w:bCs w:val="0"/>
          <w:spacing w:val="-4"/>
          <w:sz w:val="32"/>
          <w:szCs w:val="32"/>
        </w:rPr>
        <w:lastRenderedPageBreak/>
        <w:t>经济发展。</w:t>
      </w:r>
      <w:r w:rsidRPr="006C0BF3">
        <w:rPr>
          <w:rStyle w:val="ad"/>
          <w:rFonts w:ascii="楷体" w:eastAsia="楷体" w:hAnsi="楷体" w:hint="eastAsia"/>
          <w:b w:val="0"/>
          <w:bCs w:val="0"/>
          <w:spacing w:val="-4"/>
          <w:sz w:val="32"/>
          <w:szCs w:val="32"/>
        </w:rPr>
        <w:br/>
        <w:t>（二）评价结论</w:t>
      </w:r>
      <w:r w:rsidRPr="006C0BF3">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w:t>
      </w:r>
    </w:p>
    <w:p w14:paraId="7EC59FA7" w14:textId="77777777" w:rsidR="00AA4703" w:rsidRPr="006C0BF3" w:rsidRDefault="00000000">
      <w:pPr>
        <w:spacing w:line="540" w:lineRule="exact"/>
        <w:ind w:firstLine="640"/>
        <w:rPr>
          <w:rStyle w:val="ad"/>
          <w:rFonts w:ascii="黑体" w:eastAsia="黑体" w:hAnsi="黑体" w:hint="eastAsia"/>
        </w:rPr>
      </w:pPr>
      <w:r w:rsidRPr="006C0BF3">
        <w:rPr>
          <w:rStyle w:val="ad"/>
          <w:rFonts w:ascii="黑体" w:eastAsia="黑体" w:hAnsi="黑体" w:hint="eastAsia"/>
          <w:b w:val="0"/>
          <w:spacing w:val="-4"/>
          <w:sz w:val="32"/>
          <w:szCs w:val="32"/>
        </w:rPr>
        <w:t>四、绩效评价指标分析</w:t>
      </w:r>
      <w:r w:rsidRPr="006C0BF3">
        <w:rPr>
          <w:rStyle w:val="ad"/>
          <w:rFonts w:ascii="黑体" w:eastAsia="黑体" w:hAnsi="黑体" w:hint="eastAsia"/>
        </w:rPr>
        <w:t xml:space="preserve"> </w:t>
      </w:r>
    </w:p>
    <w:p w14:paraId="7E8ACE36" w14:textId="77777777" w:rsidR="00AA4703" w:rsidRPr="006C0BF3" w:rsidRDefault="00000000">
      <w:pPr>
        <w:spacing w:line="540" w:lineRule="exact"/>
        <w:ind w:firstLineChars="181" w:firstLine="567"/>
        <w:rPr>
          <w:rFonts w:ascii="楷体" w:eastAsia="楷体" w:hAnsi="楷体" w:hint="eastAsia"/>
          <w:b/>
          <w:spacing w:val="-4"/>
          <w:sz w:val="32"/>
          <w:szCs w:val="32"/>
        </w:rPr>
      </w:pPr>
      <w:r w:rsidRPr="006C0BF3">
        <w:rPr>
          <w:rFonts w:ascii="楷体" w:eastAsia="楷体" w:hAnsi="楷体" w:hint="eastAsia"/>
          <w:b/>
          <w:spacing w:val="-4"/>
          <w:sz w:val="32"/>
          <w:szCs w:val="32"/>
        </w:rPr>
        <w:t>（一）</w:t>
      </w:r>
      <w:r w:rsidRPr="006C0BF3">
        <w:rPr>
          <w:rStyle w:val="ad"/>
          <w:rFonts w:ascii="楷体" w:eastAsia="楷体" w:hAnsi="楷体" w:hint="eastAsia"/>
          <w:spacing w:val="-4"/>
          <w:sz w:val="32"/>
          <w:szCs w:val="32"/>
        </w:rPr>
        <w:t>项目决策情况</w:t>
      </w:r>
    </w:p>
    <w:p w14:paraId="2E15FA42" w14:textId="77777777" w:rsidR="00AA4703" w:rsidRPr="006C0BF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四、绩效评价指标分析</w:t>
      </w:r>
      <w:r w:rsidRPr="006C0BF3">
        <w:rPr>
          <w:rStyle w:val="ad"/>
          <w:rFonts w:ascii="楷体" w:eastAsia="楷体" w:hAnsi="楷体" w:hint="eastAsia"/>
          <w:b w:val="0"/>
          <w:bCs w:val="0"/>
          <w:spacing w:val="-4"/>
          <w:sz w:val="32"/>
          <w:szCs w:val="32"/>
        </w:rPr>
        <w:br/>
        <w:t>（一）项目决策情况</w:t>
      </w:r>
      <w:r w:rsidRPr="006C0BF3">
        <w:rPr>
          <w:rStyle w:val="ad"/>
          <w:rFonts w:ascii="楷体" w:eastAsia="楷体" w:hAnsi="楷体" w:hint="eastAsia"/>
          <w:b w:val="0"/>
          <w:bCs w:val="0"/>
          <w:spacing w:val="-4"/>
          <w:sz w:val="32"/>
          <w:szCs w:val="32"/>
        </w:rPr>
        <w:br/>
        <w:t>项目决策类指标由3个二级指标和6个三级指标构成，权重分21.00分，实际得分21分。</w:t>
      </w:r>
      <w:r w:rsidRPr="006C0BF3">
        <w:rPr>
          <w:rStyle w:val="ad"/>
          <w:rFonts w:ascii="楷体" w:eastAsia="楷体" w:hAnsi="楷体" w:hint="eastAsia"/>
          <w:b w:val="0"/>
          <w:bCs w:val="0"/>
          <w:spacing w:val="-4"/>
          <w:sz w:val="32"/>
          <w:szCs w:val="32"/>
        </w:rPr>
        <w:br/>
        <w:t>1.项目立项情况分析</w:t>
      </w:r>
      <w:r w:rsidRPr="006C0BF3">
        <w:rPr>
          <w:rStyle w:val="ad"/>
          <w:rFonts w:ascii="楷体" w:eastAsia="楷体" w:hAnsi="楷体" w:hint="eastAsia"/>
          <w:b w:val="0"/>
          <w:bCs w:val="0"/>
          <w:spacing w:val="-4"/>
          <w:sz w:val="32"/>
          <w:szCs w:val="32"/>
        </w:rPr>
        <w:br/>
        <w:t>（1）立项依据充分性</w:t>
      </w:r>
      <w:r w:rsidRPr="006C0BF3">
        <w:rPr>
          <w:rStyle w:val="ad"/>
          <w:rFonts w:ascii="楷体" w:eastAsia="楷体" w:hAnsi="楷体" w:hint="eastAsia"/>
          <w:b w:val="0"/>
          <w:bCs w:val="0"/>
          <w:spacing w:val="-4"/>
          <w:sz w:val="32"/>
          <w:szCs w:val="32"/>
        </w:rPr>
        <w:br/>
        <w:t>本项目立项符合《关于拨付项目2024项目年我市其他自求平衡专项债到期利息及发行费的请示》；本项目立项符合《关于拨付项目2024项目年我市其他自求平衡专项债到期利息及发行费的请示》内容，符合行业发展规划和政策要求；本项目立项符合《昌吉市住房和城乡建设局单位配置内设机构和人员编制规定》中职</w:t>
      </w:r>
      <w:r w:rsidRPr="006C0BF3">
        <w:rPr>
          <w:rStyle w:val="ad"/>
          <w:rFonts w:ascii="楷体" w:eastAsia="楷体" w:hAnsi="楷体" w:hint="eastAsia"/>
          <w:b w:val="0"/>
          <w:bCs w:val="0"/>
          <w:spacing w:val="-4"/>
          <w:sz w:val="32"/>
          <w:szCs w:val="32"/>
        </w:rPr>
        <w:lastRenderedPageBreak/>
        <w:t>责范围中的“作为政府组成部门，在城市建设、住房保障、行业监管等诸多领域发挥关键职能。”，属于我单位履职所需；根据《财政资金直接支付申请书》，本项目资金性质为“公共财政预算”功能分类为“事业运行”经济分类为“特定目标类”属于公共财政支持范围，符合中央、地方事权支出责任划分原则；经检查我单位财政管理一体化信息系统，本项目不存在重复。</w:t>
      </w:r>
      <w:r w:rsidRPr="006C0BF3">
        <w:rPr>
          <w:rStyle w:val="ad"/>
          <w:rFonts w:ascii="楷体" w:eastAsia="楷体" w:hAnsi="楷体" w:hint="eastAsia"/>
          <w:b w:val="0"/>
          <w:bCs w:val="0"/>
          <w:spacing w:val="-4"/>
          <w:sz w:val="32"/>
          <w:szCs w:val="32"/>
        </w:rPr>
        <w:br/>
        <w:t>综上所述，本指标满分为5.00分，根据评分标准得5分，本项目立项依据充分。</w:t>
      </w:r>
      <w:r w:rsidRPr="006C0BF3">
        <w:rPr>
          <w:rStyle w:val="ad"/>
          <w:rFonts w:ascii="楷体" w:eastAsia="楷体" w:hAnsi="楷体" w:hint="eastAsia"/>
          <w:b w:val="0"/>
          <w:bCs w:val="0"/>
          <w:spacing w:val="-4"/>
          <w:sz w:val="32"/>
          <w:szCs w:val="32"/>
        </w:rPr>
        <w:br/>
        <w:t>（2）立项程序规范性</w:t>
      </w:r>
      <w:r w:rsidRPr="006C0BF3">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拨付项目2024项目年我市其他自求平衡专项债到期利息及发行费的请示》文件要求实施项目。</w:t>
      </w:r>
      <w:r w:rsidRPr="006C0BF3">
        <w:rPr>
          <w:rStyle w:val="ad"/>
          <w:rFonts w:ascii="楷体" w:eastAsia="楷体" w:hAnsi="楷体" w:hint="eastAsia"/>
          <w:b w:val="0"/>
          <w:bCs w:val="0"/>
          <w:spacing w:val="-4"/>
          <w:sz w:val="32"/>
          <w:szCs w:val="32"/>
        </w:rPr>
        <w:br/>
        <w:t>综上所述，本指标满分为3.00分，根据评分标准得3分，本项目立项程序规范。</w:t>
      </w:r>
      <w:r w:rsidRPr="006C0BF3">
        <w:rPr>
          <w:rStyle w:val="ad"/>
          <w:rFonts w:ascii="楷体" w:eastAsia="楷体" w:hAnsi="楷体" w:hint="eastAsia"/>
          <w:b w:val="0"/>
          <w:bCs w:val="0"/>
          <w:spacing w:val="-4"/>
          <w:sz w:val="32"/>
          <w:szCs w:val="32"/>
        </w:rPr>
        <w:br/>
        <w:t>2.绩效目标情况分析</w:t>
      </w:r>
      <w:r w:rsidRPr="006C0BF3">
        <w:rPr>
          <w:rStyle w:val="ad"/>
          <w:rFonts w:ascii="楷体" w:eastAsia="楷体" w:hAnsi="楷体" w:hint="eastAsia"/>
          <w:b w:val="0"/>
          <w:bCs w:val="0"/>
          <w:spacing w:val="-4"/>
          <w:sz w:val="32"/>
          <w:szCs w:val="32"/>
        </w:rPr>
        <w:br/>
        <w:t>（1）绩效目标合理性</w:t>
      </w:r>
      <w:r w:rsidRPr="006C0BF3">
        <w:rPr>
          <w:rStyle w:val="ad"/>
          <w:rFonts w:ascii="楷体" w:eastAsia="楷体" w:hAnsi="楷体" w:hint="eastAsia"/>
          <w:b w:val="0"/>
          <w:bCs w:val="0"/>
          <w:spacing w:val="-4"/>
          <w:sz w:val="32"/>
          <w:szCs w:val="32"/>
        </w:rPr>
        <w:br/>
        <w:t>①该项目已设置年度绩效目标，具体内容为“《关于拨付项目2024项目年我市其他自求平衡专项债到期利息及发行费的请示》2020年-2024年未完工拨付项目单位专项债利息、手续费、发行费、登记费及地债资金行政许可费支出11435.37万元。”。</w:t>
      </w:r>
      <w:r w:rsidRPr="006C0BF3">
        <w:rPr>
          <w:rStyle w:val="ad"/>
          <w:rFonts w:ascii="楷体" w:eastAsia="楷体" w:hAnsi="楷体" w:hint="eastAsia"/>
          <w:b w:val="0"/>
          <w:bCs w:val="0"/>
          <w:spacing w:val="-4"/>
          <w:sz w:val="32"/>
          <w:szCs w:val="32"/>
        </w:rPr>
        <w:br/>
        <w:t>②截止2024年12月31日，该项目已全部完成，项目支出</w:t>
      </w:r>
      <w:r w:rsidRPr="006C0BF3">
        <w:rPr>
          <w:rStyle w:val="ad"/>
          <w:rFonts w:ascii="楷体" w:eastAsia="楷体" w:hAnsi="楷体" w:hint="eastAsia"/>
          <w:b w:val="0"/>
          <w:bCs w:val="0"/>
          <w:spacing w:val="-4"/>
          <w:sz w:val="32"/>
          <w:szCs w:val="32"/>
        </w:rPr>
        <w:lastRenderedPageBreak/>
        <w:t>11435.37万元，主要用于支付其他自求平衡专项债到期利息基发行费11435.37万元，支付金额1笔，涉及项目年份数5年，项目的实施有效地推动了我市经济发展。</w:t>
      </w:r>
      <w:r w:rsidRPr="006C0BF3">
        <w:rPr>
          <w:rStyle w:val="ad"/>
          <w:rFonts w:ascii="楷体" w:eastAsia="楷体" w:hAnsi="楷体" w:hint="eastAsia"/>
          <w:b w:val="0"/>
          <w:bCs w:val="0"/>
          <w:spacing w:val="-4"/>
          <w:sz w:val="32"/>
          <w:szCs w:val="32"/>
        </w:rPr>
        <w:br/>
        <w:t>③该项目按照绩效目标完成数量指标、质量指标、时效指标、成本指标，达到预期效益，预期产出效益和效果是否符合正常的业绩水平。</w:t>
      </w:r>
      <w:r w:rsidRPr="006C0BF3">
        <w:rPr>
          <w:rStyle w:val="ad"/>
          <w:rFonts w:ascii="楷体" w:eastAsia="楷体" w:hAnsi="楷体" w:hint="eastAsia"/>
          <w:b w:val="0"/>
          <w:bCs w:val="0"/>
          <w:spacing w:val="-4"/>
          <w:sz w:val="32"/>
          <w:szCs w:val="32"/>
        </w:rPr>
        <w:br/>
        <w:t>④该项目批复的预算金额为11435.37万元，《项目支出绩效目标表》中预算金额为11435.37万元，预算确定的项目资金与预算确定的项目投资额相匹配。</w:t>
      </w:r>
      <w:r w:rsidRPr="006C0BF3">
        <w:rPr>
          <w:rStyle w:val="ad"/>
          <w:rFonts w:ascii="楷体" w:eastAsia="楷体" w:hAnsi="楷体" w:hint="eastAsia"/>
          <w:b w:val="0"/>
          <w:bCs w:val="0"/>
          <w:spacing w:val="-4"/>
          <w:sz w:val="32"/>
          <w:szCs w:val="32"/>
        </w:rPr>
        <w:br/>
        <w:t>综上所述，本指标满分为4.00分，根据评分标准得4分，本项目绩效目标设置合理。</w:t>
      </w:r>
      <w:r w:rsidRPr="006C0BF3">
        <w:rPr>
          <w:rStyle w:val="ad"/>
          <w:rFonts w:ascii="楷体" w:eastAsia="楷体" w:hAnsi="楷体" w:hint="eastAsia"/>
          <w:b w:val="0"/>
          <w:bCs w:val="0"/>
          <w:spacing w:val="-4"/>
          <w:sz w:val="32"/>
          <w:szCs w:val="32"/>
        </w:rPr>
        <w:br/>
        <w:t>（2）绩效指标明确性</w:t>
      </w:r>
      <w:r w:rsidRPr="006C0BF3">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w:t>
      </w:r>
      <w:r w:rsidRPr="006C0BF3">
        <w:rPr>
          <w:rStyle w:val="ad"/>
          <w:rFonts w:ascii="楷体" w:eastAsia="楷体" w:hAnsi="楷体" w:hint="eastAsia"/>
          <w:b w:val="0"/>
          <w:bCs w:val="0"/>
          <w:spacing w:val="-4"/>
          <w:sz w:val="32"/>
          <w:szCs w:val="32"/>
        </w:rPr>
        <w:br/>
        <w:t>该《项目绩效目标表》中，数量指标指标值为“=1笔”“=5年”，三级指标的年度指标值与年度绩效目标中任务数一致，已设置时效指标“项目完成及时率”。已设置的绩效目标具备明确性、可衡量性、可实现性、相关性、时限性。</w:t>
      </w:r>
      <w:r w:rsidRPr="006C0BF3">
        <w:rPr>
          <w:rStyle w:val="ad"/>
          <w:rFonts w:ascii="楷体" w:eastAsia="楷体" w:hAnsi="楷体" w:hint="eastAsia"/>
          <w:b w:val="0"/>
          <w:bCs w:val="0"/>
          <w:spacing w:val="-4"/>
          <w:sz w:val="32"/>
          <w:szCs w:val="32"/>
        </w:rPr>
        <w:br/>
        <w:t>综上所述，本指标满分为3.00分，根据评分标准得3分，本项目所设置绩效指标明确。</w:t>
      </w:r>
      <w:r w:rsidRPr="006C0BF3">
        <w:rPr>
          <w:rStyle w:val="ad"/>
          <w:rFonts w:ascii="楷体" w:eastAsia="楷体" w:hAnsi="楷体" w:hint="eastAsia"/>
          <w:b w:val="0"/>
          <w:bCs w:val="0"/>
          <w:spacing w:val="-4"/>
          <w:sz w:val="32"/>
          <w:szCs w:val="32"/>
        </w:rPr>
        <w:br/>
        <w:t>3.资金投入情况分析</w:t>
      </w:r>
      <w:r w:rsidRPr="006C0BF3">
        <w:rPr>
          <w:rStyle w:val="ad"/>
          <w:rFonts w:ascii="楷体" w:eastAsia="楷体" w:hAnsi="楷体" w:hint="eastAsia"/>
          <w:b w:val="0"/>
          <w:bCs w:val="0"/>
          <w:spacing w:val="-4"/>
          <w:sz w:val="32"/>
          <w:szCs w:val="32"/>
        </w:rPr>
        <w:br/>
        <w:t>（1）预算编制科学性</w:t>
      </w:r>
      <w:r w:rsidRPr="006C0BF3">
        <w:rPr>
          <w:rStyle w:val="ad"/>
          <w:rFonts w:ascii="楷体" w:eastAsia="楷体" w:hAnsi="楷体" w:hint="eastAsia"/>
          <w:b w:val="0"/>
          <w:bCs w:val="0"/>
          <w:spacing w:val="-4"/>
          <w:sz w:val="32"/>
          <w:szCs w:val="32"/>
        </w:rPr>
        <w:br/>
        <w:t>本项目专项债项目建设期利息、手续费、发行费、登记费、中央</w:t>
      </w:r>
      <w:r w:rsidRPr="006C0BF3">
        <w:rPr>
          <w:rStyle w:val="ad"/>
          <w:rFonts w:ascii="楷体" w:eastAsia="楷体" w:hAnsi="楷体" w:hint="eastAsia"/>
          <w:b w:val="0"/>
          <w:bCs w:val="0"/>
          <w:spacing w:val="-4"/>
          <w:sz w:val="32"/>
          <w:szCs w:val="32"/>
        </w:rPr>
        <w:lastRenderedPageBreak/>
        <w:t>资金及地债资金行政许可费项目，即预算编制较科学且经过论证；</w:t>
      </w:r>
      <w:r w:rsidRPr="006C0BF3">
        <w:rPr>
          <w:rStyle w:val="ad"/>
          <w:rFonts w:ascii="楷体" w:eastAsia="楷体" w:hAnsi="楷体" w:hint="eastAsia"/>
          <w:b w:val="0"/>
          <w:bCs w:val="0"/>
          <w:spacing w:val="-4"/>
          <w:sz w:val="32"/>
          <w:szCs w:val="32"/>
        </w:rPr>
        <w:br/>
        <w:t>本项目预算申请资金11435.37万元，我单位在预算申请中严格按照项目实施内容及测算标准进行核算，预算确定资金量与实际工作任务相匹配。本项目预算额度测算依据充分，严格按照标准编制，预算确定资金量与实际工作任务相匹配；</w:t>
      </w:r>
      <w:r w:rsidRPr="006C0BF3">
        <w:rPr>
          <w:rStyle w:val="ad"/>
          <w:rFonts w:ascii="楷体" w:eastAsia="楷体" w:hAnsi="楷体" w:hint="eastAsia"/>
          <w:b w:val="0"/>
          <w:bCs w:val="0"/>
          <w:spacing w:val="-4"/>
          <w:sz w:val="32"/>
          <w:szCs w:val="32"/>
        </w:rPr>
        <w:br/>
        <w:t>综上所述，本指标满分为4.00分，根据评分标准得4分，本项目预算编制科学。</w:t>
      </w:r>
      <w:r w:rsidRPr="006C0BF3">
        <w:rPr>
          <w:rStyle w:val="ad"/>
          <w:rFonts w:ascii="楷体" w:eastAsia="楷体" w:hAnsi="楷体" w:hint="eastAsia"/>
          <w:b w:val="0"/>
          <w:bCs w:val="0"/>
          <w:spacing w:val="-4"/>
          <w:sz w:val="32"/>
          <w:szCs w:val="32"/>
        </w:rPr>
        <w:br/>
        <w:t>（2）资金分配合理性</w:t>
      </w:r>
      <w:r w:rsidRPr="006C0BF3">
        <w:rPr>
          <w:rStyle w:val="ad"/>
          <w:rFonts w:ascii="楷体" w:eastAsia="楷体" w:hAnsi="楷体" w:hint="eastAsia"/>
          <w:b w:val="0"/>
          <w:bCs w:val="0"/>
          <w:spacing w:val="-4"/>
          <w:sz w:val="32"/>
          <w:szCs w:val="32"/>
        </w:rPr>
        <w:br/>
        <w:t>本项目实际分配资金以《关于申请专项债项目建设期利息、手续费、发行费、登记费、中央资金及地债资金行政许可费项目资金的请示》和《该项目实施方案》为依据进行资金分配，预算资金分配依据充分。根据《关于拨付项目2024项目年我市其他自求平衡专项债到期利息及发行费的请示》，本项目实际到位资金11435.37万元，资金分配额度合理，与我单位实际需求相适应。</w:t>
      </w:r>
      <w:r w:rsidRPr="006C0BF3">
        <w:rPr>
          <w:rStyle w:val="ad"/>
          <w:rFonts w:ascii="楷体" w:eastAsia="楷体" w:hAnsi="楷体" w:hint="eastAsia"/>
          <w:b w:val="0"/>
          <w:bCs w:val="0"/>
          <w:spacing w:val="-4"/>
          <w:sz w:val="32"/>
          <w:szCs w:val="32"/>
        </w:rPr>
        <w:br/>
        <w:t>综上所述，本指标满分为2.00分，根据评分标准得2分，本项目资金分配合理。</w:t>
      </w:r>
      <w:r w:rsidRPr="006C0BF3">
        <w:rPr>
          <w:rStyle w:val="ad"/>
          <w:rFonts w:ascii="楷体" w:eastAsia="楷体" w:hAnsi="楷体" w:hint="eastAsia"/>
          <w:b w:val="0"/>
          <w:bCs w:val="0"/>
          <w:spacing w:val="-4"/>
          <w:sz w:val="32"/>
          <w:szCs w:val="32"/>
        </w:rPr>
        <w:tab/>
      </w:r>
    </w:p>
    <w:p w14:paraId="1C2E8D92" w14:textId="77777777" w:rsidR="00AA4703" w:rsidRPr="006C0BF3" w:rsidRDefault="00000000">
      <w:pPr>
        <w:spacing w:line="540" w:lineRule="exact"/>
        <w:ind w:firstLineChars="181" w:firstLine="567"/>
        <w:rPr>
          <w:rStyle w:val="ad"/>
          <w:rFonts w:ascii="楷体" w:eastAsia="楷体" w:hAnsi="楷体" w:hint="eastAsia"/>
          <w:spacing w:val="-4"/>
          <w:sz w:val="32"/>
          <w:szCs w:val="32"/>
        </w:rPr>
      </w:pPr>
      <w:r w:rsidRPr="006C0BF3">
        <w:rPr>
          <w:rFonts w:ascii="楷体" w:eastAsia="楷体" w:hAnsi="楷体" w:hint="eastAsia"/>
          <w:b/>
          <w:spacing w:val="-4"/>
          <w:sz w:val="32"/>
          <w:szCs w:val="32"/>
        </w:rPr>
        <w:t>（二）</w:t>
      </w:r>
      <w:r w:rsidRPr="006C0BF3">
        <w:rPr>
          <w:rStyle w:val="ad"/>
          <w:rFonts w:ascii="楷体" w:eastAsia="楷体" w:hAnsi="楷体" w:hint="eastAsia"/>
          <w:spacing w:val="-4"/>
          <w:sz w:val="32"/>
          <w:szCs w:val="32"/>
        </w:rPr>
        <w:t>项目过程情况</w:t>
      </w:r>
    </w:p>
    <w:p w14:paraId="40F9DA7A"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（二）项目过程情况</w:t>
      </w:r>
      <w:r w:rsidRPr="006C0BF3">
        <w:rPr>
          <w:rStyle w:val="ad"/>
          <w:rFonts w:ascii="楷体" w:eastAsia="楷体" w:hAnsi="楷体" w:hint="eastAsia"/>
          <w:b w:val="0"/>
          <w:bCs w:val="0"/>
          <w:spacing w:val="-4"/>
          <w:sz w:val="32"/>
          <w:szCs w:val="32"/>
        </w:rPr>
        <w:br/>
        <w:t>项目过程管理类指标由2个二级指标和5个三级指标构成，权重分19.00分，实际得分19分。</w:t>
      </w:r>
      <w:r w:rsidRPr="006C0BF3">
        <w:rPr>
          <w:rStyle w:val="ad"/>
          <w:rFonts w:ascii="楷体" w:eastAsia="楷体" w:hAnsi="楷体" w:hint="eastAsia"/>
          <w:b w:val="0"/>
          <w:bCs w:val="0"/>
          <w:spacing w:val="-4"/>
          <w:sz w:val="32"/>
          <w:szCs w:val="32"/>
        </w:rPr>
        <w:br/>
        <w:t>1.资金管理情况分析</w:t>
      </w:r>
      <w:r w:rsidRPr="006C0BF3">
        <w:rPr>
          <w:rStyle w:val="ad"/>
          <w:rFonts w:ascii="楷体" w:eastAsia="楷体" w:hAnsi="楷体" w:hint="eastAsia"/>
          <w:b w:val="0"/>
          <w:bCs w:val="0"/>
          <w:spacing w:val="-4"/>
          <w:sz w:val="32"/>
          <w:szCs w:val="32"/>
        </w:rPr>
        <w:br/>
        <w:t>（1）资金到位率</w:t>
      </w:r>
      <w:r w:rsidRPr="006C0BF3">
        <w:rPr>
          <w:rStyle w:val="ad"/>
          <w:rFonts w:ascii="楷体" w:eastAsia="楷体" w:hAnsi="楷体" w:hint="eastAsia"/>
          <w:b w:val="0"/>
          <w:bCs w:val="0"/>
          <w:spacing w:val="-4"/>
          <w:sz w:val="32"/>
          <w:szCs w:val="32"/>
        </w:rPr>
        <w:br/>
        <w:t>本项目预算资金为11435.37万元，其中：财政安排资金11435.37万元，其他资金0万元，实际到位资金11435.37万元，资金到位率=（实际到位资金/预算资金）×100.00%=（11435.37万元</w:t>
      </w:r>
      <w:r w:rsidRPr="006C0BF3">
        <w:rPr>
          <w:rStyle w:val="ad"/>
          <w:rFonts w:ascii="楷体" w:eastAsia="楷体" w:hAnsi="楷体" w:hint="eastAsia"/>
          <w:b w:val="0"/>
          <w:bCs w:val="0"/>
          <w:spacing w:val="-4"/>
          <w:sz w:val="32"/>
          <w:szCs w:val="32"/>
        </w:rPr>
        <w:lastRenderedPageBreak/>
        <w:t>/11435.37万元）×100.00%=100%。得分=（实际执行率-60.00%）/（1%～60.00%）×4.00=4分。</w:t>
      </w:r>
      <w:r w:rsidRPr="006C0BF3">
        <w:rPr>
          <w:rStyle w:val="ad"/>
          <w:rFonts w:ascii="楷体" w:eastAsia="楷体" w:hAnsi="楷体" w:hint="eastAsia"/>
          <w:b w:val="0"/>
          <w:bCs w:val="0"/>
          <w:spacing w:val="-4"/>
          <w:sz w:val="32"/>
          <w:szCs w:val="32"/>
        </w:rPr>
        <w:br/>
        <w:t>综上所述，本指标满分为4.00分，根据评分标准得4分，本项目资金分配合理。</w:t>
      </w:r>
      <w:r w:rsidRPr="006C0BF3">
        <w:rPr>
          <w:rStyle w:val="ad"/>
          <w:rFonts w:ascii="楷体" w:eastAsia="楷体" w:hAnsi="楷体" w:hint="eastAsia"/>
          <w:b w:val="0"/>
          <w:bCs w:val="0"/>
          <w:spacing w:val="-4"/>
          <w:sz w:val="32"/>
          <w:szCs w:val="32"/>
        </w:rPr>
        <w:br/>
        <w:t>（2）预算执行率</w:t>
      </w:r>
      <w:r w:rsidRPr="006C0BF3">
        <w:rPr>
          <w:rStyle w:val="ad"/>
          <w:rFonts w:ascii="楷体" w:eastAsia="楷体" w:hAnsi="楷体" w:hint="eastAsia"/>
          <w:b w:val="0"/>
          <w:bCs w:val="0"/>
          <w:spacing w:val="-4"/>
          <w:sz w:val="32"/>
          <w:szCs w:val="32"/>
        </w:rPr>
        <w:br/>
        <w:t>本项目实际支出资金11435.37万元，预算执行率=（实际支出资金/实际到位资金）×100.00%=（11435.37万元/11435.37万元）×100.00%=100%；</w:t>
      </w:r>
      <w:r w:rsidRPr="006C0BF3">
        <w:rPr>
          <w:rStyle w:val="ad"/>
          <w:rFonts w:ascii="楷体" w:eastAsia="楷体" w:hAnsi="楷体" w:hint="eastAsia"/>
          <w:b w:val="0"/>
          <w:bCs w:val="0"/>
          <w:spacing w:val="-4"/>
          <w:sz w:val="32"/>
          <w:szCs w:val="32"/>
        </w:rPr>
        <w:br/>
        <w:t>项目已完成，总体完成率为100.00%；</w:t>
      </w:r>
      <w:r w:rsidRPr="006C0BF3">
        <w:rPr>
          <w:rStyle w:val="ad"/>
          <w:rFonts w:ascii="楷体" w:eastAsia="楷体" w:hAnsi="楷体" w:hint="eastAsia"/>
          <w:b w:val="0"/>
          <w:bCs w:val="0"/>
          <w:spacing w:val="-4"/>
          <w:sz w:val="32"/>
          <w:szCs w:val="32"/>
        </w:rPr>
        <w:br/>
        <w:t>得分=（实际完成率-60.00%）/（1%～60.00%）×权重=100.00%×5.00=5分。</w:t>
      </w:r>
      <w:r w:rsidRPr="006C0BF3">
        <w:rPr>
          <w:rStyle w:val="ad"/>
          <w:rFonts w:ascii="楷体" w:eastAsia="楷体" w:hAnsi="楷体" w:hint="eastAsia"/>
          <w:b w:val="0"/>
          <w:bCs w:val="0"/>
          <w:spacing w:val="-4"/>
          <w:sz w:val="32"/>
          <w:szCs w:val="32"/>
        </w:rPr>
        <w:br/>
        <w:t>综上所述，本指标满分为5.00分，根据评分标准得5分，本项目资金分配合理。</w:t>
      </w:r>
      <w:r w:rsidRPr="006C0BF3">
        <w:rPr>
          <w:rStyle w:val="ad"/>
          <w:rFonts w:ascii="楷体" w:eastAsia="楷体" w:hAnsi="楷体" w:hint="eastAsia"/>
          <w:b w:val="0"/>
          <w:bCs w:val="0"/>
          <w:spacing w:val="-4"/>
          <w:sz w:val="32"/>
          <w:szCs w:val="32"/>
        </w:rPr>
        <w:br/>
        <w:t>（3）资金使用合规性</w:t>
      </w:r>
      <w:r w:rsidRPr="006C0BF3">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住房和城乡建设局资金管理办法》《项目资金管理办法》，资金的拨付有完整的审批程序和手续，资金实际使用方向与预算批复用途一致，不存在截留、挤占、挪用、虚列支出的情况。</w:t>
      </w:r>
      <w:r w:rsidRPr="006C0BF3">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6C0BF3">
        <w:rPr>
          <w:rStyle w:val="ad"/>
          <w:rFonts w:ascii="楷体" w:eastAsia="楷体" w:hAnsi="楷体" w:hint="eastAsia"/>
          <w:b w:val="0"/>
          <w:bCs w:val="0"/>
          <w:spacing w:val="-4"/>
          <w:sz w:val="32"/>
          <w:szCs w:val="32"/>
        </w:rPr>
        <w:br/>
        <w:t>2.组织实施情况分析</w:t>
      </w:r>
      <w:r w:rsidRPr="006C0BF3">
        <w:rPr>
          <w:rStyle w:val="ad"/>
          <w:rFonts w:ascii="楷体" w:eastAsia="楷体" w:hAnsi="楷体" w:hint="eastAsia"/>
          <w:b w:val="0"/>
          <w:bCs w:val="0"/>
          <w:spacing w:val="-4"/>
          <w:sz w:val="32"/>
          <w:szCs w:val="32"/>
        </w:rPr>
        <w:br/>
        <w:t>（1）管理制度健全性</w:t>
      </w:r>
      <w:r w:rsidRPr="006C0BF3">
        <w:rPr>
          <w:rStyle w:val="ad"/>
          <w:rFonts w:ascii="楷体" w:eastAsia="楷体" w:hAnsi="楷体" w:hint="eastAsia"/>
          <w:b w:val="0"/>
          <w:bCs w:val="0"/>
          <w:spacing w:val="-4"/>
          <w:sz w:val="32"/>
          <w:szCs w:val="32"/>
        </w:rPr>
        <w:br/>
        <w:t>我单位已制定《财务资金管理办法》《事业单位收支业务管理制度》《政府采购业务管理制度》《采购合同管理制度》，上述已建</w:t>
      </w:r>
      <w:r w:rsidRPr="006C0BF3">
        <w:rPr>
          <w:rStyle w:val="ad"/>
          <w:rFonts w:ascii="楷体" w:eastAsia="楷体" w:hAnsi="楷体" w:hint="eastAsia"/>
          <w:b w:val="0"/>
          <w:bCs w:val="0"/>
          <w:spacing w:val="-4"/>
          <w:sz w:val="32"/>
          <w:szCs w:val="32"/>
        </w:rPr>
        <w:lastRenderedPageBreak/>
        <w:t>立的制度均符合行政事业单位内控管理要求，财务和业务管理制度合法、合规、完整，本项目执行符合上述制度规定。</w:t>
      </w:r>
      <w:r w:rsidRPr="006C0BF3">
        <w:rPr>
          <w:rStyle w:val="ad"/>
          <w:rFonts w:ascii="楷体" w:eastAsia="楷体" w:hAnsi="楷体" w:hint="eastAsia"/>
          <w:b w:val="0"/>
          <w:bCs w:val="0"/>
          <w:spacing w:val="-4"/>
          <w:sz w:val="32"/>
          <w:szCs w:val="32"/>
        </w:rPr>
        <w:br/>
        <w:t>综上所述，本指标满分为2.00分，根据评分标准得2分，项目制度建设健全。</w:t>
      </w:r>
      <w:r w:rsidRPr="006C0BF3">
        <w:rPr>
          <w:rStyle w:val="ad"/>
          <w:rFonts w:ascii="楷体" w:eastAsia="楷体" w:hAnsi="楷体" w:hint="eastAsia"/>
          <w:b w:val="0"/>
          <w:bCs w:val="0"/>
          <w:spacing w:val="-4"/>
          <w:sz w:val="32"/>
          <w:szCs w:val="32"/>
        </w:rPr>
        <w:br/>
        <w:t>（2）制度执行有效性</w:t>
      </w:r>
      <w:r w:rsidRPr="006C0BF3">
        <w:rPr>
          <w:rStyle w:val="ad"/>
          <w:rFonts w:ascii="楷体" w:eastAsia="楷体" w:hAnsi="楷体" w:hint="eastAsia"/>
          <w:b w:val="0"/>
          <w:bCs w:val="0"/>
          <w:spacing w:val="-4"/>
          <w:sz w:val="32"/>
          <w:szCs w:val="32"/>
        </w:rPr>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6C0BF3">
        <w:rPr>
          <w:rStyle w:val="ad"/>
          <w:rFonts w:ascii="楷体" w:eastAsia="楷体" w:hAnsi="楷体" w:hint="eastAsia"/>
          <w:b w:val="0"/>
          <w:bCs w:val="0"/>
          <w:spacing w:val="-4"/>
          <w:sz w:val="32"/>
          <w:szCs w:val="32"/>
        </w:rPr>
        <w:br/>
        <w:t>②经现场查证项目合同书、验收评审表、财务支付凭证等资料齐全并及时归档。</w:t>
      </w:r>
      <w:r w:rsidRPr="006C0BF3">
        <w:rPr>
          <w:rStyle w:val="ad"/>
          <w:rFonts w:ascii="楷体" w:eastAsia="楷体" w:hAnsi="楷体" w:hint="eastAsia"/>
          <w:b w:val="0"/>
          <w:bCs w:val="0"/>
          <w:spacing w:val="-4"/>
          <w:sz w:val="32"/>
          <w:szCs w:val="32"/>
        </w:rPr>
        <w:br/>
        <w:t>③该项目实施过程中不存在调整事项。</w:t>
      </w:r>
      <w:r w:rsidRPr="006C0BF3">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专项债项目建设期利息、手续费、发行费、登记费、中央资金及地债资金行政许可费项目工作领导小组，由王车雨涵担任组长，负责项目的组织工作；余宣良任副组长，负责项目的实施工作；组员包括：赵振羽和李月文，主要负责项目监督管理、验收以及资金核拨等工作。</w:t>
      </w:r>
      <w:r w:rsidRPr="006C0BF3">
        <w:rPr>
          <w:rStyle w:val="ad"/>
          <w:rFonts w:ascii="楷体" w:eastAsia="楷体" w:hAnsi="楷体" w:hint="eastAsia"/>
          <w:b w:val="0"/>
          <w:bCs w:val="0"/>
          <w:spacing w:val="-4"/>
          <w:sz w:val="32"/>
          <w:szCs w:val="32"/>
        </w:rPr>
        <w:br/>
        <w:t>综上所述，本指标满分为4.00分，根据评分标准得4分，本项</w:t>
      </w:r>
      <w:r w:rsidRPr="006C0BF3">
        <w:rPr>
          <w:rStyle w:val="ad"/>
          <w:rFonts w:ascii="楷体" w:eastAsia="楷体" w:hAnsi="楷体" w:hint="eastAsia"/>
          <w:b w:val="0"/>
          <w:bCs w:val="0"/>
          <w:spacing w:val="-4"/>
          <w:sz w:val="32"/>
          <w:szCs w:val="32"/>
        </w:rPr>
        <w:lastRenderedPageBreak/>
        <w:t>目所建立制度执行有效。</w:t>
      </w:r>
    </w:p>
    <w:p w14:paraId="4C3F5C40" w14:textId="77777777" w:rsidR="00AA4703" w:rsidRPr="006C0BF3" w:rsidRDefault="00000000">
      <w:pPr>
        <w:spacing w:line="540" w:lineRule="exact"/>
        <w:ind w:firstLineChars="181" w:firstLine="567"/>
        <w:rPr>
          <w:rFonts w:ascii="楷体" w:eastAsia="楷体" w:hAnsi="楷体" w:hint="eastAsia"/>
          <w:b/>
          <w:spacing w:val="-4"/>
          <w:sz w:val="32"/>
          <w:szCs w:val="32"/>
        </w:rPr>
      </w:pPr>
      <w:r w:rsidRPr="006C0BF3">
        <w:rPr>
          <w:rFonts w:ascii="楷体" w:eastAsia="楷体" w:hAnsi="楷体" w:hint="eastAsia"/>
          <w:b/>
          <w:spacing w:val="-4"/>
          <w:sz w:val="32"/>
          <w:szCs w:val="32"/>
        </w:rPr>
        <w:t>（三）</w:t>
      </w:r>
      <w:r w:rsidRPr="006C0BF3">
        <w:rPr>
          <w:rStyle w:val="ad"/>
          <w:rFonts w:ascii="楷体" w:eastAsia="楷体" w:hAnsi="楷体" w:hint="eastAsia"/>
          <w:spacing w:val="-4"/>
          <w:sz w:val="32"/>
          <w:szCs w:val="32"/>
        </w:rPr>
        <w:t>项目产出情况</w:t>
      </w:r>
    </w:p>
    <w:p w14:paraId="35C2EC9A"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（三）项目产出情况</w:t>
      </w:r>
      <w:r w:rsidRPr="006C0BF3">
        <w:rPr>
          <w:rStyle w:val="ad"/>
          <w:rFonts w:ascii="楷体" w:eastAsia="楷体" w:hAnsi="楷体" w:hint="eastAsia"/>
          <w:b w:val="0"/>
          <w:bCs w:val="0"/>
          <w:spacing w:val="-4"/>
          <w:sz w:val="32"/>
          <w:szCs w:val="32"/>
        </w:rPr>
        <w:br/>
        <w:t>项目产出类指标由4个二级指标和6个三级指标构成，权重分30.00分，实际得分30分。</w:t>
      </w:r>
      <w:r w:rsidRPr="006C0BF3">
        <w:rPr>
          <w:rStyle w:val="ad"/>
          <w:rFonts w:ascii="楷体" w:eastAsia="楷体" w:hAnsi="楷体" w:hint="eastAsia"/>
          <w:b w:val="0"/>
          <w:bCs w:val="0"/>
          <w:spacing w:val="-4"/>
          <w:sz w:val="32"/>
          <w:szCs w:val="32"/>
        </w:rPr>
        <w:br/>
        <w:t>1.数量指标完成情况分析</w:t>
      </w:r>
      <w:r w:rsidRPr="006C0BF3">
        <w:rPr>
          <w:rStyle w:val="ad"/>
          <w:rFonts w:ascii="楷体" w:eastAsia="楷体" w:hAnsi="楷体" w:hint="eastAsia"/>
          <w:b w:val="0"/>
          <w:bCs w:val="0"/>
          <w:spacing w:val="-4"/>
          <w:sz w:val="32"/>
          <w:szCs w:val="32"/>
        </w:rPr>
        <w:br/>
        <w:t>“偿还资金笔数”指标：预期指标值为“=1笔”，根据“支付凭证”可证，实际完成指标值为“1笔”，指标完成率为100.00%。</w:t>
      </w:r>
      <w:r w:rsidRPr="006C0BF3">
        <w:rPr>
          <w:rStyle w:val="ad"/>
          <w:rFonts w:ascii="楷体" w:eastAsia="楷体" w:hAnsi="楷体" w:hint="eastAsia"/>
          <w:b w:val="0"/>
          <w:bCs w:val="0"/>
          <w:spacing w:val="-4"/>
          <w:sz w:val="32"/>
          <w:szCs w:val="32"/>
        </w:rPr>
        <w:br/>
        <w:t>“项目涉及年份数”指标：预期指标值为“=5年”，根据“支付凭证”可证，实际完成指标值为“5年”，指标完成率为100%。综上所述，本指标满分为4分，根据评分标准得4分。</w:t>
      </w:r>
      <w:r w:rsidRPr="006C0BF3">
        <w:rPr>
          <w:rStyle w:val="ad"/>
          <w:rFonts w:ascii="楷体" w:eastAsia="楷体" w:hAnsi="楷体" w:hint="eastAsia"/>
          <w:b w:val="0"/>
          <w:bCs w:val="0"/>
          <w:spacing w:val="-4"/>
          <w:sz w:val="32"/>
          <w:szCs w:val="32"/>
        </w:rPr>
        <w:br/>
        <w:t>综上所述，本指标满分为5分，根据评分标准得5分。</w:t>
      </w:r>
      <w:r w:rsidRPr="006C0BF3">
        <w:rPr>
          <w:rStyle w:val="ad"/>
          <w:rFonts w:ascii="楷体" w:eastAsia="楷体" w:hAnsi="楷体" w:hint="eastAsia"/>
          <w:b w:val="0"/>
          <w:bCs w:val="0"/>
          <w:spacing w:val="-4"/>
          <w:sz w:val="32"/>
          <w:szCs w:val="32"/>
        </w:rPr>
        <w:br/>
        <w:t>2.质量指标完成情况分析</w:t>
      </w:r>
      <w:r w:rsidRPr="006C0BF3">
        <w:rPr>
          <w:rStyle w:val="ad"/>
          <w:rFonts w:ascii="楷体" w:eastAsia="楷体" w:hAnsi="楷体" w:hint="eastAsia"/>
          <w:b w:val="0"/>
          <w:bCs w:val="0"/>
          <w:spacing w:val="-4"/>
          <w:sz w:val="32"/>
          <w:szCs w:val="32"/>
        </w:rPr>
        <w:br/>
        <w:t>“项目足额偿还率”指标：预期指标值为“=100%”，根据“支付凭证”可证，实际完成指标值为“100%”，指标完成率为100%。</w:t>
      </w:r>
      <w:r w:rsidRPr="006C0BF3">
        <w:rPr>
          <w:rStyle w:val="ad"/>
          <w:rFonts w:ascii="楷体" w:eastAsia="楷体" w:hAnsi="楷体" w:hint="eastAsia"/>
          <w:b w:val="0"/>
          <w:bCs w:val="0"/>
          <w:spacing w:val="-4"/>
          <w:sz w:val="32"/>
          <w:szCs w:val="32"/>
        </w:rPr>
        <w:br/>
        <w:t>综上所述，本指标满分为6分，根据评分标准得6分。</w:t>
      </w:r>
      <w:r w:rsidRPr="006C0BF3">
        <w:rPr>
          <w:rStyle w:val="ad"/>
          <w:rFonts w:ascii="楷体" w:eastAsia="楷体" w:hAnsi="楷体" w:hint="eastAsia"/>
          <w:b w:val="0"/>
          <w:bCs w:val="0"/>
          <w:spacing w:val="-4"/>
          <w:sz w:val="32"/>
          <w:szCs w:val="32"/>
        </w:rPr>
        <w:br/>
        <w:t>3.时效指标完成情况分析</w:t>
      </w:r>
      <w:r w:rsidRPr="006C0BF3">
        <w:rPr>
          <w:rStyle w:val="ad"/>
          <w:rFonts w:ascii="楷体" w:eastAsia="楷体" w:hAnsi="楷体" w:hint="eastAsia"/>
          <w:b w:val="0"/>
          <w:bCs w:val="0"/>
          <w:spacing w:val="-4"/>
          <w:sz w:val="32"/>
          <w:szCs w:val="32"/>
        </w:rPr>
        <w:br/>
        <w:t>“项目完成时限”指标：预期指标值为“2024年12月25日前”，根据“支付凭证”可证，实际完成指标值为“2024年12月25日前”，指标完成率为100%，本指标满分为2分，根据评分标准得2分。</w:t>
      </w:r>
      <w:r w:rsidRPr="006C0BF3">
        <w:rPr>
          <w:rStyle w:val="ad"/>
          <w:rFonts w:ascii="楷体" w:eastAsia="楷体" w:hAnsi="楷体" w:hint="eastAsia"/>
          <w:b w:val="0"/>
          <w:bCs w:val="0"/>
          <w:spacing w:val="-4"/>
          <w:sz w:val="32"/>
          <w:szCs w:val="32"/>
        </w:rPr>
        <w:br/>
      </w:r>
      <w:r w:rsidRPr="006C0BF3">
        <w:rPr>
          <w:rStyle w:val="ad"/>
          <w:rFonts w:ascii="楷体" w:eastAsia="楷体" w:hAnsi="楷体" w:hint="eastAsia"/>
          <w:b w:val="0"/>
          <w:bCs w:val="0"/>
          <w:spacing w:val="-4"/>
          <w:sz w:val="32"/>
          <w:szCs w:val="32"/>
        </w:rPr>
        <w:br/>
        <w:t>“资金支付及时率”指标：预期指标值为“=100%”，根据“支付凭证”可证，实际完成指标值为“100%”，指标完成率为100%，本指标满分为3分，根据评分标准得3分。</w:t>
      </w:r>
      <w:r w:rsidRPr="006C0BF3">
        <w:rPr>
          <w:rStyle w:val="ad"/>
          <w:rFonts w:ascii="楷体" w:eastAsia="楷体" w:hAnsi="楷体" w:hint="eastAsia"/>
          <w:b w:val="0"/>
          <w:bCs w:val="0"/>
          <w:spacing w:val="-4"/>
          <w:sz w:val="32"/>
          <w:szCs w:val="32"/>
        </w:rPr>
        <w:br/>
      </w:r>
      <w:r w:rsidRPr="006C0BF3">
        <w:rPr>
          <w:rStyle w:val="ad"/>
          <w:rFonts w:ascii="楷体" w:eastAsia="楷体" w:hAnsi="楷体" w:hint="eastAsia"/>
          <w:b w:val="0"/>
          <w:bCs w:val="0"/>
          <w:spacing w:val="-4"/>
          <w:sz w:val="32"/>
          <w:szCs w:val="32"/>
        </w:rPr>
        <w:lastRenderedPageBreak/>
        <w:t>综上所述，本指标满分为5分，根据评分标准得5分。</w:t>
      </w:r>
      <w:r w:rsidRPr="006C0BF3">
        <w:rPr>
          <w:rStyle w:val="ad"/>
          <w:rFonts w:ascii="楷体" w:eastAsia="楷体" w:hAnsi="楷体" w:hint="eastAsia"/>
          <w:b w:val="0"/>
          <w:bCs w:val="0"/>
          <w:spacing w:val="-4"/>
          <w:sz w:val="32"/>
          <w:szCs w:val="32"/>
        </w:rPr>
        <w:br/>
        <w:t>4.成本指标完成情况分析</w:t>
      </w:r>
      <w:r w:rsidRPr="006C0BF3">
        <w:rPr>
          <w:rStyle w:val="ad"/>
          <w:rFonts w:ascii="楷体" w:eastAsia="楷体" w:hAnsi="楷体" w:hint="eastAsia"/>
          <w:b w:val="0"/>
          <w:bCs w:val="0"/>
          <w:spacing w:val="-4"/>
          <w:sz w:val="32"/>
          <w:szCs w:val="32"/>
        </w:rPr>
        <w:br/>
        <w:t>（1）经济成本指标完成情况分析</w:t>
      </w:r>
      <w:r w:rsidRPr="006C0BF3">
        <w:rPr>
          <w:rStyle w:val="ad"/>
          <w:rFonts w:ascii="楷体" w:eastAsia="楷体" w:hAnsi="楷体" w:hint="eastAsia"/>
          <w:b w:val="0"/>
          <w:bCs w:val="0"/>
          <w:spacing w:val="-4"/>
          <w:sz w:val="32"/>
          <w:szCs w:val="32"/>
        </w:rPr>
        <w:br/>
        <w:t>“2020年-2024年未完工拨付项目单位专项债利息、手续费、发行费、登记费”指标：预期指标值为“≤11435.37万元”，根据“支付凭证”可证，实际完成指标值为“11435.37万元”，指标完成率为100%。</w:t>
      </w:r>
      <w:r w:rsidRPr="006C0BF3">
        <w:rPr>
          <w:rStyle w:val="ad"/>
          <w:rFonts w:ascii="楷体" w:eastAsia="楷体" w:hAnsi="楷体" w:hint="eastAsia"/>
          <w:b w:val="0"/>
          <w:bCs w:val="0"/>
          <w:spacing w:val="-4"/>
          <w:sz w:val="32"/>
          <w:szCs w:val="32"/>
        </w:rPr>
        <w:br/>
        <w:t>综上所述，本指标满分为10分，根据评分标准得10分。</w:t>
      </w:r>
      <w:r w:rsidRPr="006C0BF3">
        <w:rPr>
          <w:rStyle w:val="ad"/>
          <w:rFonts w:ascii="楷体" w:eastAsia="楷体" w:hAnsi="楷体" w:hint="eastAsia"/>
          <w:b w:val="0"/>
          <w:bCs w:val="0"/>
          <w:spacing w:val="-4"/>
          <w:sz w:val="32"/>
          <w:szCs w:val="32"/>
        </w:rPr>
        <w:br/>
        <w:t>（2）社会成本指标完成情况分析</w:t>
      </w:r>
      <w:r w:rsidRPr="006C0BF3">
        <w:rPr>
          <w:rStyle w:val="ad"/>
          <w:rFonts w:ascii="楷体" w:eastAsia="楷体" w:hAnsi="楷体" w:hint="eastAsia"/>
          <w:b w:val="0"/>
          <w:bCs w:val="0"/>
          <w:spacing w:val="-4"/>
          <w:sz w:val="32"/>
          <w:szCs w:val="32"/>
        </w:rPr>
        <w:br/>
        <w:t>无此类指标。</w:t>
      </w:r>
      <w:r w:rsidRPr="006C0BF3">
        <w:rPr>
          <w:rStyle w:val="ad"/>
          <w:rFonts w:ascii="楷体" w:eastAsia="楷体" w:hAnsi="楷体" w:hint="eastAsia"/>
          <w:b w:val="0"/>
          <w:bCs w:val="0"/>
          <w:spacing w:val="-4"/>
          <w:sz w:val="32"/>
          <w:szCs w:val="32"/>
        </w:rPr>
        <w:br/>
        <w:t>（3）生态环境成本指标完成情况分析</w:t>
      </w:r>
      <w:r w:rsidRPr="006C0BF3">
        <w:rPr>
          <w:rStyle w:val="ad"/>
          <w:rFonts w:ascii="楷体" w:eastAsia="楷体" w:hAnsi="楷体" w:hint="eastAsia"/>
          <w:b w:val="0"/>
          <w:bCs w:val="0"/>
          <w:spacing w:val="-4"/>
          <w:sz w:val="32"/>
          <w:szCs w:val="32"/>
        </w:rPr>
        <w:br/>
        <w:t>无此类指标。</w:t>
      </w:r>
    </w:p>
    <w:p w14:paraId="11FB9243" w14:textId="77777777" w:rsidR="00AA4703" w:rsidRPr="006C0BF3" w:rsidRDefault="00000000">
      <w:pPr>
        <w:spacing w:line="540" w:lineRule="exact"/>
        <w:ind w:firstLineChars="181" w:firstLine="567"/>
        <w:rPr>
          <w:rFonts w:ascii="楷体" w:eastAsia="楷体" w:hAnsi="楷体" w:hint="eastAsia"/>
          <w:b/>
          <w:spacing w:val="-4"/>
          <w:sz w:val="32"/>
          <w:szCs w:val="32"/>
        </w:rPr>
      </w:pPr>
      <w:r w:rsidRPr="006C0BF3">
        <w:rPr>
          <w:rFonts w:ascii="楷体" w:eastAsia="楷体" w:hAnsi="楷体" w:hint="eastAsia"/>
          <w:b/>
          <w:spacing w:val="-4"/>
          <w:sz w:val="32"/>
          <w:szCs w:val="32"/>
        </w:rPr>
        <w:t>（四）</w:t>
      </w:r>
      <w:r w:rsidRPr="006C0BF3">
        <w:rPr>
          <w:rStyle w:val="ad"/>
          <w:rFonts w:ascii="楷体" w:eastAsia="楷体" w:hAnsi="楷体" w:hint="eastAsia"/>
          <w:spacing w:val="-4"/>
          <w:sz w:val="32"/>
          <w:szCs w:val="32"/>
        </w:rPr>
        <w:t>项目效益情况</w:t>
      </w:r>
    </w:p>
    <w:p w14:paraId="7B26BE4C"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（四）项目效益情况</w:t>
      </w:r>
      <w:r w:rsidRPr="006C0BF3">
        <w:rPr>
          <w:rStyle w:val="ad"/>
          <w:rFonts w:ascii="楷体" w:eastAsia="楷体" w:hAnsi="楷体" w:hint="eastAsia"/>
          <w:b w:val="0"/>
          <w:bCs w:val="0"/>
          <w:spacing w:val="-4"/>
          <w:sz w:val="32"/>
          <w:szCs w:val="32"/>
        </w:rPr>
        <w:br/>
        <w:t>项目效益类指标由1个二级指标和1个三级指标构成，权重分30.00分，实际得分30分。</w:t>
      </w:r>
      <w:r w:rsidRPr="006C0BF3">
        <w:rPr>
          <w:rStyle w:val="ad"/>
          <w:rFonts w:ascii="楷体" w:eastAsia="楷体" w:hAnsi="楷体" w:hint="eastAsia"/>
          <w:b w:val="0"/>
          <w:bCs w:val="0"/>
          <w:spacing w:val="-4"/>
          <w:sz w:val="32"/>
          <w:szCs w:val="32"/>
        </w:rPr>
        <w:br/>
        <w:t>1.社会效益完成情况分析</w:t>
      </w:r>
      <w:r w:rsidRPr="006C0BF3">
        <w:rPr>
          <w:rStyle w:val="ad"/>
          <w:rFonts w:ascii="楷体" w:eastAsia="楷体" w:hAnsi="楷体" w:hint="eastAsia"/>
          <w:b w:val="0"/>
          <w:bCs w:val="0"/>
          <w:spacing w:val="-4"/>
          <w:sz w:val="32"/>
          <w:szCs w:val="32"/>
        </w:rPr>
        <w:br/>
        <w:t>“有效推动我市经济发展”指标：预期指标值为“有效推动”，根据“情况说明”可证，实际完成指标值为“基本达成目标”，指标完成率为100.00%。</w:t>
      </w:r>
      <w:r w:rsidRPr="006C0BF3">
        <w:rPr>
          <w:rStyle w:val="ad"/>
          <w:rFonts w:ascii="楷体" w:eastAsia="楷体" w:hAnsi="楷体" w:hint="eastAsia"/>
          <w:b w:val="0"/>
          <w:bCs w:val="0"/>
          <w:spacing w:val="-4"/>
          <w:sz w:val="32"/>
          <w:szCs w:val="32"/>
        </w:rPr>
        <w:br/>
        <w:t>综上所述，本指标满分为30分，根据评分标准得30分。</w:t>
      </w:r>
    </w:p>
    <w:p w14:paraId="185F5F06"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（五）满意度指标完成情况</w:t>
      </w:r>
      <w:r w:rsidRPr="006C0BF3">
        <w:rPr>
          <w:rStyle w:val="ad"/>
          <w:rFonts w:ascii="楷体" w:eastAsia="楷体" w:hAnsi="楷体" w:hint="eastAsia"/>
          <w:b w:val="0"/>
          <w:bCs w:val="0"/>
          <w:spacing w:val="-4"/>
          <w:sz w:val="32"/>
          <w:szCs w:val="32"/>
        </w:rPr>
        <w:br/>
        <w:t>无此类指标。</w:t>
      </w:r>
    </w:p>
    <w:p w14:paraId="1DCD34EF" w14:textId="77777777" w:rsidR="00AA4703" w:rsidRPr="006C0BF3" w:rsidRDefault="00AA4703">
      <w:pPr>
        <w:spacing w:line="540" w:lineRule="exact"/>
        <w:ind w:firstLine="567"/>
        <w:rPr>
          <w:rStyle w:val="ad"/>
          <w:rFonts w:ascii="楷体" w:eastAsia="楷体" w:hAnsi="楷体" w:hint="eastAsia"/>
          <w:b w:val="0"/>
          <w:bCs w:val="0"/>
          <w:spacing w:val="-4"/>
          <w:sz w:val="32"/>
          <w:szCs w:val="32"/>
        </w:rPr>
      </w:pPr>
    </w:p>
    <w:p w14:paraId="647480CD" w14:textId="77777777" w:rsidR="00AA4703" w:rsidRPr="006C0BF3" w:rsidRDefault="00AA4703">
      <w:pPr>
        <w:spacing w:line="540" w:lineRule="exact"/>
        <w:ind w:firstLine="567"/>
        <w:rPr>
          <w:rStyle w:val="ad"/>
          <w:rFonts w:ascii="楷体" w:eastAsia="楷体" w:hAnsi="楷体" w:hint="eastAsia"/>
          <w:spacing w:val="-4"/>
          <w:sz w:val="32"/>
          <w:szCs w:val="32"/>
        </w:rPr>
      </w:pPr>
    </w:p>
    <w:p w14:paraId="647E195A" w14:textId="77777777" w:rsidR="00AA4703" w:rsidRPr="006C0BF3" w:rsidRDefault="00000000">
      <w:pPr>
        <w:numPr>
          <w:ilvl w:val="0"/>
          <w:numId w:val="1"/>
        </w:numPr>
        <w:spacing w:line="540" w:lineRule="exact"/>
        <w:ind w:firstLine="640"/>
        <w:rPr>
          <w:rStyle w:val="ad"/>
          <w:rFonts w:ascii="黑体" w:eastAsia="黑体" w:hAnsi="黑体" w:hint="eastAsia"/>
          <w:b w:val="0"/>
          <w:spacing w:val="-4"/>
          <w:sz w:val="32"/>
          <w:szCs w:val="32"/>
        </w:rPr>
      </w:pPr>
      <w:r w:rsidRPr="006C0BF3">
        <w:rPr>
          <w:rStyle w:val="ad"/>
          <w:rFonts w:ascii="黑体" w:eastAsia="黑体" w:hAnsi="黑体" w:hint="eastAsia"/>
          <w:b w:val="0"/>
          <w:spacing w:val="-4"/>
          <w:sz w:val="32"/>
          <w:szCs w:val="32"/>
        </w:rPr>
        <w:lastRenderedPageBreak/>
        <w:t>主要经验及做法、存在的问题及原因分析</w:t>
      </w:r>
    </w:p>
    <w:p w14:paraId="549F8C94" w14:textId="77777777" w:rsidR="00AA4703" w:rsidRPr="006C0BF3" w:rsidRDefault="00000000">
      <w:pPr>
        <w:spacing w:line="540" w:lineRule="exact"/>
        <w:ind w:firstLine="567"/>
        <w:rPr>
          <w:rFonts w:ascii="仿宋_GB2312" w:eastAsia="仿宋_GB2312"/>
          <w:spacing w:val="-4"/>
          <w:sz w:val="32"/>
          <w:szCs w:val="32"/>
        </w:rPr>
      </w:pPr>
      <w:r w:rsidRPr="006C0BF3">
        <w:rPr>
          <w:rStyle w:val="ad"/>
          <w:rFonts w:ascii="楷体" w:eastAsia="楷体" w:hAnsi="楷体" w:hint="eastAsia"/>
          <w:b w:val="0"/>
          <w:bCs w:val="0"/>
          <w:spacing w:val="-4"/>
          <w:sz w:val="32"/>
          <w:szCs w:val="32"/>
        </w:rPr>
        <w:t>五、预算执行进度与绩效指标偏差</w:t>
      </w:r>
      <w:r w:rsidRPr="006C0BF3">
        <w:rPr>
          <w:rStyle w:val="ad"/>
          <w:rFonts w:ascii="楷体" w:eastAsia="楷体" w:hAnsi="楷体" w:hint="eastAsia"/>
          <w:b w:val="0"/>
          <w:bCs w:val="0"/>
          <w:spacing w:val="-4"/>
          <w:sz w:val="32"/>
          <w:szCs w:val="32"/>
        </w:rPr>
        <w:br/>
        <w:t>本项目年初预算资金总额为11435.37万元，全年预算数为11435.37万元，全年执行数为11435.37万元，预算执行率为100%。</w:t>
      </w:r>
      <w:r w:rsidRPr="006C0BF3">
        <w:rPr>
          <w:rStyle w:val="ad"/>
          <w:rFonts w:ascii="楷体" w:eastAsia="楷体" w:hAnsi="楷体" w:hint="eastAsia"/>
          <w:b w:val="0"/>
          <w:bCs w:val="0"/>
          <w:spacing w:val="-4"/>
          <w:sz w:val="32"/>
          <w:szCs w:val="32"/>
        </w:rPr>
        <w:br/>
        <w:t>本项目共设置三级指标数量18个，满分指标数量18个，扣分指标数量0个，经分析计算所有三级指标完成率得出，本项目总体完成率为100%。</w:t>
      </w:r>
      <w:r w:rsidRPr="006C0BF3">
        <w:rPr>
          <w:rStyle w:val="ad"/>
          <w:rFonts w:ascii="楷体" w:eastAsia="楷体" w:hAnsi="楷体" w:hint="eastAsia"/>
          <w:b w:val="0"/>
          <w:bCs w:val="0"/>
          <w:spacing w:val="-4"/>
          <w:sz w:val="32"/>
          <w:szCs w:val="32"/>
        </w:rPr>
        <w:br/>
        <w:t>综上所述本项目预算执行率与总体完成率之间的偏差为0%。</w:t>
      </w:r>
      <w:r w:rsidRPr="006C0BF3">
        <w:rPr>
          <w:rStyle w:val="ad"/>
          <w:rFonts w:ascii="楷体" w:eastAsia="楷体" w:hAnsi="楷体" w:hint="eastAsia"/>
          <w:b w:val="0"/>
          <w:bCs w:val="0"/>
          <w:spacing w:val="-4"/>
          <w:sz w:val="32"/>
          <w:szCs w:val="32"/>
        </w:rPr>
        <w:br/>
        <w:t>六、主要经验及做法、存在的问题及原因分析</w:t>
      </w:r>
      <w:r w:rsidRPr="006C0BF3">
        <w:rPr>
          <w:rStyle w:val="ad"/>
          <w:rFonts w:ascii="楷体" w:eastAsia="楷体" w:hAnsi="楷体" w:hint="eastAsia"/>
          <w:b w:val="0"/>
          <w:bCs w:val="0"/>
          <w:spacing w:val="-4"/>
          <w:sz w:val="32"/>
          <w:szCs w:val="32"/>
        </w:rPr>
        <w:br/>
        <w:t>（一）主要经验及做法</w:t>
      </w:r>
      <w:r w:rsidRPr="006C0BF3">
        <w:rPr>
          <w:rStyle w:val="ad"/>
          <w:rFonts w:ascii="楷体" w:eastAsia="楷体" w:hAnsi="楷体" w:hint="eastAsia"/>
          <w:b w:val="0"/>
          <w:bCs w:val="0"/>
          <w:spacing w:val="-4"/>
          <w:sz w:val="32"/>
          <w:szCs w:val="32"/>
        </w:rPr>
        <w:br/>
        <w:t>1.建立全流程动态管控机制？</w:t>
      </w:r>
      <w:r w:rsidRPr="006C0BF3">
        <w:rPr>
          <w:rStyle w:val="ad"/>
          <w:rFonts w:ascii="楷体" w:eastAsia="楷体" w:hAnsi="楷体" w:hint="eastAsia"/>
          <w:b w:val="0"/>
          <w:bCs w:val="0"/>
          <w:spacing w:val="-4"/>
          <w:sz w:val="32"/>
          <w:szCs w:val="32"/>
        </w:rPr>
        <w:br/>
        <w:t>针对专项债项目建设期利息、手续费等费用，昌吉市住房和城乡建设局构建了 “预算编制 - 过程监控 - 决算审核” 全流程动态管控体系。在项目前期，联合财政、审计部门精准测算各项费用，将利息支出细化到季度，手续费等费用精确到具体业务环节；建设过程中，依托信息化管理平台实时跟踪资金流向，对超支风险进行预警，确保费用支出严格控制在预算范围内，有效提升资金使用效率。？</w:t>
      </w:r>
      <w:r w:rsidRPr="006C0BF3">
        <w:rPr>
          <w:rStyle w:val="ad"/>
          <w:rFonts w:ascii="楷体" w:eastAsia="楷体" w:hAnsi="楷体" w:hint="eastAsia"/>
          <w:b w:val="0"/>
          <w:bCs w:val="0"/>
          <w:spacing w:val="-4"/>
          <w:sz w:val="32"/>
          <w:szCs w:val="32"/>
        </w:rPr>
        <w:br/>
        <w:t>2.规范费用审批与协作机制？</w:t>
      </w:r>
      <w:r w:rsidRPr="006C0BF3">
        <w:rPr>
          <w:rStyle w:val="ad"/>
          <w:rFonts w:ascii="楷体" w:eastAsia="楷体" w:hAnsi="楷体" w:hint="eastAsia"/>
          <w:b w:val="0"/>
          <w:bCs w:val="0"/>
          <w:spacing w:val="-4"/>
          <w:sz w:val="32"/>
          <w:szCs w:val="32"/>
        </w:rPr>
        <w:br/>
        <w:t>制定专项债项目费用管理细则，明确发行费、登记费等各类费用的审批流程和责任主体。建立跨部门协作机制，加强与金融机构、上级主管部门的沟通对接，提前协商手续费、发行费的优惠方案；在中央资金及地债资金行政许可费申报过程中，通过定期召开联席会议，整合各部门资料，减少重复工作，压缩审批时间，提高项目推进效率。？</w:t>
      </w:r>
      <w:r w:rsidRPr="006C0BF3">
        <w:rPr>
          <w:rStyle w:val="ad"/>
          <w:rFonts w:ascii="楷体" w:eastAsia="楷体" w:hAnsi="楷体" w:hint="eastAsia"/>
          <w:b w:val="0"/>
          <w:bCs w:val="0"/>
          <w:spacing w:val="-4"/>
          <w:sz w:val="32"/>
          <w:szCs w:val="32"/>
        </w:rPr>
        <w:br/>
      </w:r>
      <w:r w:rsidRPr="006C0BF3">
        <w:rPr>
          <w:rStyle w:val="ad"/>
          <w:rFonts w:ascii="楷体" w:eastAsia="楷体" w:hAnsi="楷体" w:hint="eastAsia"/>
          <w:b w:val="0"/>
          <w:bCs w:val="0"/>
          <w:spacing w:val="-4"/>
          <w:sz w:val="32"/>
          <w:szCs w:val="32"/>
        </w:rPr>
        <w:lastRenderedPageBreak/>
        <w:t>3.强化风险防控与监督管理？</w:t>
      </w:r>
      <w:r w:rsidRPr="006C0BF3">
        <w:rPr>
          <w:rStyle w:val="ad"/>
          <w:rFonts w:ascii="楷体" w:eastAsia="楷体" w:hAnsi="楷体" w:hint="eastAsia"/>
          <w:b w:val="0"/>
          <w:bCs w:val="0"/>
          <w:spacing w:val="-4"/>
          <w:sz w:val="32"/>
          <w:szCs w:val="32"/>
        </w:rPr>
        <w:br/>
        <w:t>成立专项债项目费用管理监督小组，定期对费用支出进行专项审计，重点核查费用支出的合规性、合理性。同时，建立内部风险预警机制，对可能出现的利率波动、手续费异常增长等风险进行预判，及时调整应对策略。通过公开透明的信息披露，主动接受社会监督，保障资金安全规范使用。？</w:t>
      </w:r>
      <w:r w:rsidRPr="006C0BF3">
        <w:rPr>
          <w:rStyle w:val="ad"/>
          <w:rFonts w:ascii="楷体" w:eastAsia="楷体" w:hAnsi="楷体" w:hint="eastAsia"/>
          <w:b w:val="0"/>
          <w:bCs w:val="0"/>
          <w:spacing w:val="-4"/>
          <w:sz w:val="32"/>
          <w:szCs w:val="32"/>
        </w:rPr>
        <w:br/>
        <w:t>（二）存在的问题及原因分析</w:t>
      </w:r>
      <w:r w:rsidRPr="006C0BF3">
        <w:rPr>
          <w:rStyle w:val="ad"/>
          <w:rFonts w:ascii="楷体" w:eastAsia="楷体" w:hAnsi="楷体" w:hint="eastAsia"/>
          <w:b w:val="0"/>
          <w:bCs w:val="0"/>
          <w:spacing w:val="-4"/>
          <w:sz w:val="32"/>
          <w:szCs w:val="32"/>
        </w:rPr>
        <w:br/>
        <w:t>1.费用预算精准度不足？</w:t>
      </w:r>
      <w:r w:rsidRPr="006C0BF3">
        <w:rPr>
          <w:rStyle w:val="ad"/>
          <w:rFonts w:ascii="楷体" w:eastAsia="楷体" w:hAnsi="楷体" w:hint="eastAsia"/>
          <w:b w:val="0"/>
          <w:bCs w:val="0"/>
          <w:spacing w:val="-4"/>
          <w:sz w:val="32"/>
          <w:szCs w:val="32"/>
        </w:rPr>
        <w:br/>
        <w:t>在实际执行中，部分项目的建设期利息、手续费等费用与预算存在偏差。主要原因是在预算编制阶段，对市场利率波动、政策调整等因素考虑不充分，缺乏科学的预测模型和动态调整机制，导致预算与实际支出脱节。？</w:t>
      </w:r>
      <w:r w:rsidRPr="006C0BF3">
        <w:rPr>
          <w:rStyle w:val="ad"/>
          <w:rFonts w:ascii="楷体" w:eastAsia="楷体" w:hAnsi="楷体" w:hint="eastAsia"/>
          <w:b w:val="0"/>
          <w:bCs w:val="0"/>
          <w:spacing w:val="-4"/>
          <w:sz w:val="32"/>
          <w:szCs w:val="32"/>
        </w:rPr>
        <w:br/>
        <w:t>2.部门间协同效率有待提升？</w:t>
      </w:r>
      <w:r w:rsidRPr="006C0BF3">
        <w:rPr>
          <w:rStyle w:val="ad"/>
          <w:rFonts w:ascii="楷体" w:eastAsia="楷体" w:hAnsi="楷体" w:hint="eastAsia"/>
          <w:b w:val="0"/>
          <w:bCs w:val="0"/>
          <w:spacing w:val="-4"/>
          <w:sz w:val="32"/>
          <w:szCs w:val="32"/>
        </w:rPr>
        <w:br/>
        <w:t>在办理发行费、登记费及中央资金行政许可费等业务时，部门之间存在职责交叉、信息沟通不畅等问题。例如，在资料提交环节，由于各部门对要求理解不一致，导致反复修改补充材料，延误审批进度。这主要是因为缺乏统一的协调机制和明确的职责分工，部门间协同配合不够紧密。？</w:t>
      </w:r>
      <w:r w:rsidRPr="006C0BF3">
        <w:rPr>
          <w:rStyle w:val="ad"/>
          <w:rFonts w:ascii="楷体" w:eastAsia="楷体" w:hAnsi="楷体" w:hint="eastAsia"/>
          <w:b w:val="0"/>
          <w:bCs w:val="0"/>
          <w:spacing w:val="-4"/>
          <w:sz w:val="32"/>
          <w:szCs w:val="32"/>
        </w:rPr>
        <w:br/>
        <w:t>3.风险应对能力相对薄弱？</w:t>
      </w:r>
      <w:r w:rsidRPr="006C0BF3">
        <w:rPr>
          <w:rStyle w:val="ad"/>
          <w:rFonts w:ascii="楷体" w:eastAsia="楷体" w:hAnsi="楷体" w:hint="eastAsia"/>
          <w:b w:val="0"/>
          <w:bCs w:val="0"/>
          <w:spacing w:val="-4"/>
          <w:sz w:val="32"/>
          <w:szCs w:val="32"/>
        </w:rPr>
        <w:br/>
        <w:t>面对市场利率波动、政策变化等不确定性因素，在建设期利息管理和行政许可费申报方面，风险应对措施不够完善。部分工作人员对相关政策法规理解不深入，在遇到突发情况时，无法及时制定有效的应对策略，暴露出风险防控体系的漏洞和人员专业能力的不足。？</w:t>
      </w:r>
    </w:p>
    <w:p w14:paraId="07E0DF6A" w14:textId="77777777" w:rsidR="00AA4703" w:rsidRPr="006C0BF3" w:rsidRDefault="00000000">
      <w:pPr>
        <w:spacing w:line="540" w:lineRule="exact"/>
        <w:ind w:firstLine="640"/>
        <w:rPr>
          <w:rStyle w:val="ad"/>
          <w:rFonts w:ascii="黑体" w:eastAsia="黑体" w:hAnsi="黑体" w:hint="eastAsia"/>
          <w:b w:val="0"/>
          <w:spacing w:val="-4"/>
          <w:sz w:val="32"/>
          <w:szCs w:val="32"/>
        </w:rPr>
      </w:pPr>
      <w:r w:rsidRPr="006C0BF3">
        <w:rPr>
          <w:rStyle w:val="ad"/>
          <w:rFonts w:ascii="黑体" w:eastAsia="黑体" w:hAnsi="黑体" w:hint="eastAsia"/>
          <w:b w:val="0"/>
          <w:spacing w:val="-4"/>
          <w:sz w:val="32"/>
          <w:szCs w:val="32"/>
        </w:rPr>
        <w:t>六、有关建议</w:t>
      </w:r>
    </w:p>
    <w:p w14:paraId="58E78A39" w14:textId="77777777" w:rsidR="00AA4703" w:rsidRPr="006C0BF3" w:rsidRDefault="00000000">
      <w:pPr>
        <w:spacing w:line="540" w:lineRule="exact"/>
        <w:ind w:firstLine="567"/>
        <w:rPr>
          <w:rStyle w:val="ad"/>
          <w:rFonts w:ascii="楷体" w:eastAsia="楷体" w:hAnsi="楷体" w:hint="eastAsia"/>
          <w:spacing w:val="-4"/>
          <w:sz w:val="32"/>
          <w:szCs w:val="32"/>
        </w:rPr>
      </w:pPr>
      <w:r w:rsidRPr="006C0BF3">
        <w:rPr>
          <w:rStyle w:val="ad"/>
          <w:rFonts w:ascii="楷体" w:eastAsia="楷体" w:hAnsi="楷体" w:hint="eastAsia"/>
          <w:b w:val="0"/>
          <w:bCs w:val="0"/>
          <w:spacing w:val="-4"/>
          <w:sz w:val="32"/>
          <w:szCs w:val="32"/>
        </w:rPr>
        <w:lastRenderedPageBreak/>
        <w:t>七、有关建议</w:t>
      </w:r>
      <w:r w:rsidRPr="006C0BF3">
        <w:rPr>
          <w:rStyle w:val="ad"/>
          <w:rFonts w:ascii="楷体" w:eastAsia="楷体" w:hAnsi="楷体" w:hint="eastAsia"/>
          <w:b w:val="0"/>
          <w:bCs w:val="0"/>
          <w:spacing w:val="-4"/>
          <w:sz w:val="32"/>
          <w:szCs w:val="32"/>
        </w:rPr>
        <w:br/>
        <w:t>1.优化预算编制与动态调整机制？</w:t>
      </w:r>
      <w:r w:rsidRPr="006C0BF3">
        <w:rPr>
          <w:rStyle w:val="ad"/>
          <w:rFonts w:ascii="楷体" w:eastAsia="楷体" w:hAnsi="楷体" w:hint="eastAsia"/>
          <w:b w:val="0"/>
          <w:bCs w:val="0"/>
          <w:spacing w:val="-4"/>
          <w:sz w:val="32"/>
          <w:szCs w:val="32"/>
        </w:rPr>
        <w:br/>
        <w:t>引入专业机构和大数据分析技术，建立科学的费用预算模型，充分考虑市场波动、政策变化等因素，提高预算编制的精准度。同时，制定动态调整规则，根据实际情况及时修正预算，确保预算的指导性和有效性。？</w:t>
      </w:r>
      <w:r w:rsidRPr="006C0BF3">
        <w:rPr>
          <w:rStyle w:val="ad"/>
          <w:rFonts w:ascii="楷体" w:eastAsia="楷体" w:hAnsi="楷体" w:hint="eastAsia"/>
          <w:b w:val="0"/>
          <w:bCs w:val="0"/>
          <w:spacing w:val="-4"/>
          <w:sz w:val="32"/>
          <w:szCs w:val="32"/>
        </w:rPr>
        <w:br/>
        <w:t>2.完善部门协同与信息共享机制？</w:t>
      </w:r>
      <w:r w:rsidRPr="006C0BF3">
        <w:rPr>
          <w:rStyle w:val="ad"/>
          <w:rFonts w:ascii="楷体" w:eastAsia="楷体" w:hAnsi="楷体" w:hint="eastAsia"/>
          <w:b w:val="0"/>
          <w:bCs w:val="0"/>
          <w:spacing w:val="-4"/>
          <w:sz w:val="32"/>
          <w:szCs w:val="32"/>
        </w:rPr>
        <w:br/>
        <w:t>进一步明确各部门在专项债项目费用管理中的职责，建立统一的协调机构，加强部门间的沟通协作。搭建信息共享平台，实现资料在线提交、审核和反馈，减少重复劳动，提高工作效率。定期组织部门联席会议，共同解决费用管理过程中的难点问题。？</w:t>
      </w:r>
      <w:r w:rsidRPr="006C0BF3">
        <w:rPr>
          <w:rStyle w:val="ad"/>
          <w:rFonts w:ascii="楷体" w:eastAsia="楷体" w:hAnsi="楷体" w:hint="eastAsia"/>
          <w:b w:val="0"/>
          <w:bCs w:val="0"/>
          <w:spacing w:val="-4"/>
          <w:sz w:val="32"/>
          <w:szCs w:val="32"/>
        </w:rPr>
        <w:br/>
        <w:t>3.加强风险防控与人员培训</w:t>
      </w:r>
      <w:r w:rsidRPr="006C0BF3">
        <w:rPr>
          <w:rStyle w:val="ad"/>
          <w:rFonts w:ascii="楷体" w:eastAsia="楷体" w:hAnsi="楷体" w:hint="eastAsia"/>
          <w:b w:val="0"/>
          <w:bCs w:val="0"/>
          <w:spacing w:val="-4"/>
          <w:sz w:val="32"/>
          <w:szCs w:val="32"/>
        </w:rPr>
        <w:br/>
        <w:t>完善风险防控体系，针对利率波动、政策调整等风险，制定详细的应急预案。加强对工作人员的专业培训，定期组织政策法规学习和业务技能培训，提高工作人员的风险意识和应对能力。同时，积极引进专业人才，充实管理队伍，提升整体管理水平。</w:t>
      </w:r>
    </w:p>
    <w:p w14:paraId="45AE86B2" w14:textId="77777777" w:rsidR="00AA4703" w:rsidRPr="006C0BF3" w:rsidRDefault="00000000">
      <w:pPr>
        <w:spacing w:line="540" w:lineRule="exact"/>
        <w:ind w:firstLine="640"/>
        <w:rPr>
          <w:rStyle w:val="ad"/>
          <w:rFonts w:ascii="黑体" w:eastAsia="黑体" w:hAnsi="黑体" w:hint="eastAsia"/>
          <w:b w:val="0"/>
          <w:spacing w:val="-4"/>
          <w:sz w:val="32"/>
          <w:szCs w:val="32"/>
        </w:rPr>
      </w:pPr>
      <w:r w:rsidRPr="006C0BF3">
        <w:rPr>
          <w:rStyle w:val="ad"/>
          <w:rFonts w:ascii="黑体" w:eastAsia="黑体" w:hAnsi="黑体" w:hint="eastAsia"/>
          <w:b w:val="0"/>
          <w:spacing w:val="-4"/>
          <w:sz w:val="32"/>
          <w:szCs w:val="32"/>
        </w:rPr>
        <w:t>七、其他需要说明的问题</w:t>
      </w:r>
    </w:p>
    <w:p w14:paraId="53723A46" w14:textId="77777777" w:rsidR="00AA4703" w:rsidRPr="006C0BF3" w:rsidRDefault="00000000">
      <w:pPr>
        <w:spacing w:line="540" w:lineRule="exact"/>
        <w:ind w:firstLine="567"/>
        <w:rPr>
          <w:rStyle w:val="ad"/>
          <w:rFonts w:ascii="楷体" w:eastAsia="楷体" w:hAnsi="楷体" w:hint="eastAsia"/>
          <w:b w:val="0"/>
          <w:bCs w:val="0"/>
          <w:spacing w:val="-4"/>
          <w:sz w:val="32"/>
          <w:szCs w:val="32"/>
        </w:rPr>
      </w:pPr>
      <w:r w:rsidRPr="006C0BF3">
        <w:rPr>
          <w:rStyle w:val="ad"/>
          <w:rFonts w:ascii="楷体" w:eastAsia="楷体" w:hAnsi="楷体" w:hint="eastAsia"/>
          <w:b w:val="0"/>
          <w:bCs w:val="0"/>
          <w:spacing w:val="-4"/>
          <w:sz w:val="32"/>
          <w:szCs w:val="32"/>
        </w:rPr>
        <w:t>无。</w:t>
      </w:r>
    </w:p>
    <w:p w14:paraId="60326093" w14:textId="77777777" w:rsidR="00AA4703" w:rsidRPr="006C0BF3" w:rsidRDefault="00AA4703">
      <w:pPr>
        <w:spacing w:line="540" w:lineRule="exact"/>
        <w:ind w:firstLine="567"/>
        <w:rPr>
          <w:rStyle w:val="ad"/>
          <w:rFonts w:ascii="仿宋" w:eastAsia="仿宋" w:hAnsi="仿宋" w:hint="eastAsia"/>
          <w:b w:val="0"/>
          <w:spacing w:val="-4"/>
          <w:sz w:val="32"/>
          <w:szCs w:val="32"/>
        </w:rPr>
      </w:pPr>
    </w:p>
    <w:p w14:paraId="07AFDCBE" w14:textId="77777777" w:rsidR="00AA4703" w:rsidRPr="006C0BF3" w:rsidRDefault="00AA4703">
      <w:pPr>
        <w:spacing w:line="540" w:lineRule="exact"/>
        <w:ind w:firstLine="567"/>
        <w:rPr>
          <w:rStyle w:val="ad"/>
          <w:rFonts w:ascii="仿宋" w:eastAsia="仿宋" w:hAnsi="仿宋" w:hint="eastAsia"/>
          <w:b w:val="0"/>
          <w:spacing w:val="-4"/>
          <w:sz w:val="32"/>
          <w:szCs w:val="32"/>
        </w:rPr>
      </w:pPr>
    </w:p>
    <w:p w14:paraId="00B429BD" w14:textId="77777777" w:rsidR="00AA4703" w:rsidRPr="006C0BF3" w:rsidRDefault="00AA4703">
      <w:pPr>
        <w:spacing w:line="540" w:lineRule="exact"/>
        <w:ind w:firstLine="567"/>
        <w:rPr>
          <w:rStyle w:val="ad"/>
          <w:rFonts w:ascii="仿宋" w:eastAsia="仿宋" w:hAnsi="仿宋" w:hint="eastAsia"/>
          <w:b w:val="0"/>
          <w:spacing w:val="-4"/>
          <w:sz w:val="32"/>
          <w:szCs w:val="32"/>
        </w:rPr>
      </w:pPr>
    </w:p>
    <w:p w14:paraId="1AB1DA6E" w14:textId="77777777" w:rsidR="00AA4703" w:rsidRPr="006C0BF3" w:rsidRDefault="00AA4703">
      <w:pPr>
        <w:spacing w:line="540" w:lineRule="exact"/>
        <w:ind w:firstLine="567"/>
        <w:rPr>
          <w:rStyle w:val="ad"/>
          <w:rFonts w:ascii="仿宋" w:eastAsia="仿宋" w:hAnsi="仿宋" w:hint="eastAsia"/>
          <w:b w:val="0"/>
          <w:spacing w:val="-4"/>
          <w:sz w:val="32"/>
          <w:szCs w:val="32"/>
        </w:rPr>
      </w:pPr>
    </w:p>
    <w:p w14:paraId="34156C3B" w14:textId="77777777" w:rsidR="00AA4703" w:rsidRPr="006C0BF3" w:rsidRDefault="00AA4703">
      <w:pPr>
        <w:spacing w:line="540" w:lineRule="exact"/>
        <w:ind w:firstLine="567"/>
        <w:rPr>
          <w:rStyle w:val="ad"/>
          <w:rFonts w:ascii="仿宋" w:eastAsia="仿宋" w:hAnsi="仿宋" w:hint="eastAsia"/>
          <w:b w:val="0"/>
          <w:spacing w:val="-4"/>
          <w:sz w:val="32"/>
          <w:szCs w:val="32"/>
        </w:rPr>
      </w:pPr>
    </w:p>
    <w:sectPr w:rsidR="00AA4703" w:rsidRPr="006C0BF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479F7" w14:textId="77777777" w:rsidR="00DC4F37" w:rsidRDefault="00DC4F37">
      <w:r>
        <w:separator/>
      </w:r>
    </w:p>
  </w:endnote>
  <w:endnote w:type="continuationSeparator" w:id="0">
    <w:p w14:paraId="6D835D27" w14:textId="77777777" w:rsidR="00DC4F37" w:rsidRDefault="00DC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A09AB34" w14:textId="77777777" w:rsidR="00AA4703" w:rsidRDefault="00000000">
        <w:pPr>
          <w:pStyle w:val="a5"/>
          <w:jc w:val="center"/>
        </w:pPr>
        <w:r>
          <w:fldChar w:fldCharType="begin"/>
        </w:r>
        <w:r>
          <w:instrText>PAGE   \* MERGEFORMAT</w:instrText>
        </w:r>
        <w:r>
          <w:fldChar w:fldCharType="separate"/>
        </w:r>
        <w:r>
          <w:rPr>
            <w:lang w:val="zh-CN"/>
          </w:rPr>
          <w:t>2</w:t>
        </w:r>
        <w:r>
          <w:fldChar w:fldCharType="end"/>
        </w:r>
      </w:p>
    </w:sdtContent>
  </w:sdt>
  <w:p w14:paraId="6FF9CCDE" w14:textId="77777777" w:rsidR="00AA4703" w:rsidRDefault="00AA47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D91E3" w14:textId="77777777" w:rsidR="00DC4F37" w:rsidRDefault="00DC4F37">
      <w:r>
        <w:separator/>
      </w:r>
    </w:p>
  </w:footnote>
  <w:footnote w:type="continuationSeparator" w:id="0">
    <w:p w14:paraId="493431B1" w14:textId="77777777" w:rsidR="00DC4F37" w:rsidRDefault="00DC4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041397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C0BF3"/>
    <w:rsid w:val="00855E3A"/>
    <w:rsid w:val="0091457F"/>
    <w:rsid w:val="00922CB9"/>
    <w:rsid w:val="009A0637"/>
    <w:rsid w:val="009E5CD9"/>
    <w:rsid w:val="00A16D46"/>
    <w:rsid w:val="00A26421"/>
    <w:rsid w:val="00A34588"/>
    <w:rsid w:val="00A4293B"/>
    <w:rsid w:val="00A67D50"/>
    <w:rsid w:val="00A8691A"/>
    <w:rsid w:val="00AA4703"/>
    <w:rsid w:val="00AC1946"/>
    <w:rsid w:val="00B40063"/>
    <w:rsid w:val="00B41F61"/>
    <w:rsid w:val="00BA46E6"/>
    <w:rsid w:val="00C56C72"/>
    <w:rsid w:val="00CA6457"/>
    <w:rsid w:val="00CE2FD9"/>
    <w:rsid w:val="00D17F2E"/>
    <w:rsid w:val="00D30354"/>
    <w:rsid w:val="00DC4F37"/>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9A859"/>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7909</Words>
  <Characters>8306</Characters>
  <Application>Microsoft Office Word</Application>
  <DocSecurity>0</DocSecurity>
  <Lines>377</Lines>
  <Paragraphs>38</Paragraphs>
  <ScaleCrop>false</ScaleCrop>
  <Company/>
  <LinksUpToDate>false</LinksUpToDate>
  <CharactersWithSpaces>16177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