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4D586" w14:textId="77777777" w:rsidR="005A5807" w:rsidRDefault="005A5807">
      <w:pPr>
        <w:spacing w:after="0" w:line="240" w:lineRule="auto"/>
        <w:rPr>
          <w:rFonts w:ascii="宋体" w:eastAsia="宋体" w:hint="eastAsia"/>
          <w:sz w:val="32"/>
          <w:szCs w:val="32"/>
        </w:rPr>
      </w:pPr>
    </w:p>
    <w:p w14:paraId="3D001560" w14:textId="77777777" w:rsidR="005A5807" w:rsidRDefault="005A5807">
      <w:pPr>
        <w:spacing w:after="0" w:line="240" w:lineRule="auto"/>
        <w:rPr>
          <w:rFonts w:ascii="宋体" w:eastAsia="宋体" w:hint="eastAsia"/>
          <w:sz w:val="44"/>
          <w:szCs w:val="44"/>
        </w:rPr>
      </w:pPr>
    </w:p>
    <w:p w14:paraId="4740D759" w14:textId="77777777" w:rsidR="005A5807" w:rsidRDefault="005A5807">
      <w:pPr>
        <w:spacing w:after="0" w:line="240" w:lineRule="auto"/>
        <w:rPr>
          <w:rFonts w:ascii="宋体" w:eastAsia="宋体" w:hint="eastAsia"/>
          <w:sz w:val="44"/>
          <w:szCs w:val="44"/>
        </w:rPr>
      </w:pPr>
    </w:p>
    <w:p w14:paraId="1D924927" w14:textId="77777777" w:rsidR="005A5807" w:rsidRDefault="005A5807">
      <w:pPr>
        <w:spacing w:after="0" w:line="240" w:lineRule="auto"/>
        <w:rPr>
          <w:rFonts w:ascii="宋体" w:eastAsia="宋体" w:hint="eastAsia"/>
          <w:sz w:val="44"/>
          <w:szCs w:val="44"/>
        </w:rPr>
      </w:pPr>
    </w:p>
    <w:p w14:paraId="100D0C27" w14:textId="77777777" w:rsidR="005A580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昌吉市技工学校</w:t>
      </w:r>
    </w:p>
    <w:p w14:paraId="5F97E35F" w14:textId="77777777" w:rsidR="005A580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0FA9DFC" w14:textId="77777777" w:rsidR="005A5807" w:rsidRDefault="00000000">
      <w:pPr>
        <w:rPr>
          <w:rFonts w:hint="eastAsia"/>
          <w:lang w:eastAsia="zh-CN"/>
        </w:rPr>
      </w:pPr>
      <w:r>
        <w:rPr>
          <w:sz w:val="0"/>
          <w:szCs w:val="0"/>
          <w:lang w:eastAsia="zh-CN"/>
        </w:rPr>
        <w:br w:type="page"/>
      </w:r>
    </w:p>
    <w:p w14:paraId="098BAAA9" w14:textId="77777777" w:rsidR="005A580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4E1ECE44"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EDBDB60"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37BAF18"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AF8EE8E"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AE49854"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EB480B8"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DBAE124"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55C1B2B"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98AE21D"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01153CB"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3C863BE"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9A7576D"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3D1BD8D"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061929B"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A42099F"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277CCEA"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8FCF0AA"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AA9AAC9"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A09B29D"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11629D3"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A4F2FA3"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AE34B97"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CD7D5B8"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F2EC30A"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FFD569C"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4F081CD"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9B07B4C"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2770D0C"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C3C3158"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C3DC85A"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93BE4D6"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9C6ABCD"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5B9AAF2" w14:textId="77777777" w:rsidR="005A580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EDFC6BA" w14:textId="77777777" w:rsidR="005A5807" w:rsidRDefault="00000000">
      <w:pPr>
        <w:rPr>
          <w:rFonts w:hint="eastAsia"/>
          <w:lang w:eastAsia="zh-CN"/>
        </w:rPr>
      </w:pPr>
      <w:r>
        <w:rPr>
          <w:sz w:val="0"/>
          <w:szCs w:val="0"/>
          <w:lang w:eastAsia="zh-CN"/>
        </w:rPr>
        <w:br w:type="page"/>
      </w:r>
    </w:p>
    <w:p w14:paraId="59D7ABFB" w14:textId="77777777" w:rsidR="005A58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41ED90ED"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51DDBEA5"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全面贯彻党的教育方针，坚持社会主义办学方向，坚持把立德树人作为根本任务，为党育人、为国育才，坚持和完善党组织领导下的校长负责制，牢牢把握学校意识形态工作领导权。</w:t>
      </w:r>
    </w:p>
    <w:p w14:paraId="42E7A505"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w:t>
      </w:r>
      <w:r>
        <w:rPr>
          <w:rFonts w:ascii="仿宋_GB2312" w:eastAsia="仿宋_GB2312"/>
          <w:sz w:val="32"/>
          <w:szCs w:val="32"/>
          <w:lang w:eastAsia="zh-CN"/>
        </w:rPr>
        <w:t>围绕</w:t>
      </w:r>
      <w:r>
        <w:rPr>
          <w:rFonts w:ascii="仿宋_GB2312" w:eastAsia="仿宋_GB2312"/>
          <w:sz w:val="32"/>
          <w:szCs w:val="32"/>
          <w:lang w:eastAsia="zh-CN"/>
        </w:rPr>
        <w:t>“</w:t>
      </w:r>
      <w:r>
        <w:rPr>
          <w:rFonts w:ascii="仿宋_GB2312" w:eastAsia="仿宋_GB2312"/>
          <w:sz w:val="32"/>
          <w:szCs w:val="32"/>
          <w:lang w:eastAsia="zh-CN"/>
        </w:rPr>
        <w:t>有劳动能力的</w:t>
      </w:r>
      <w:r>
        <w:rPr>
          <w:rFonts w:ascii="仿宋_GB2312" w:eastAsia="仿宋_GB2312" w:hint="eastAsia"/>
          <w:sz w:val="32"/>
          <w:szCs w:val="32"/>
          <w:lang w:eastAsia="zh-CN"/>
        </w:rPr>
        <w:t>人群</w:t>
      </w:r>
      <w:r>
        <w:rPr>
          <w:rFonts w:ascii="仿宋_GB2312" w:eastAsia="仿宋_GB2312"/>
          <w:sz w:val="32"/>
          <w:szCs w:val="32"/>
          <w:lang w:eastAsia="zh-CN"/>
        </w:rPr>
        <w:t>就业</w:t>
      </w:r>
      <w:r>
        <w:rPr>
          <w:rFonts w:ascii="仿宋_GB2312" w:eastAsia="仿宋_GB2312"/>
          <w:sz w:val="32"/>
          <w:szCs w:val="32"/>
          <w:lang w:eastAsia="zh-CN"/>
        </w:rPr>
        <w:t>”</w:t>
      </w:r>
      <w:r>
        <w:rPr>
          <w:rFonts w:ascii="仿宋_GB2312" w:eastAsia="仿宋_GB2312"/>
          <w:sz w:val="32"/>
          <w:szCs w:val="32"/>
          <w:lang w:eastAsia="zh-CN"/>
        </w:rPr>
        <w:t>工作目标，突出实际操作技能训练，推进技工学校专业设置与产业需求对接、课程内容与职业标准对接、教学过程与工作过程对接，强化就业服务，实现学校培训与就业需求有效衔接。</w:t>
      </w:r>
    </w:p>
    <w:p w14:paraId="4BB28BEE"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w:t>
      </w:r>
      <w:r>
        <w:rPr>
          <w:rFonts w:ascii="仿宋_GB2312" w:eastAsia="仿宋_GB2312"/>
          <w:sz w:val="32"/>
          <w:szCs w:val="32"/>
          <w:lang w:eastAsia="zh-CN"/>
        </w:rPr>
        <w:t>发挥政府办学的主体作用，按照</w:t>
      </w:r>
      <w:r>
        <w:rPr>
          <w:rFonts w:ascii="仿宋_GB2312" w:eastAsia="仿宋_GB2312"/>
          <w:sz w:val="32"/>
          <w:szCs w:val="32"/>
          <w:lang w:eastAsia="zh-CN"/>
        </w:rPr>
        <w:t>“</w:t>
      </w:r>
      <w:r>
        <w:rPr>
          <w:rFonts w:ascii="仿宋_GB2312" w:eastAsia="仿宋_GB2312"/>
          <w:sz w:val="32"/>
          <w:szCs w:val="32"/>
          <w:lang w:eastAsia="zh-CN"/>
        </w:rPr>
        <w:t>一县至少一技工学校</w:t>
      </w:r>
      <w:r>
        <w:rPr>
          <w:rFonts w:ascii="仿宋_GB2312" w:eastAsia="仿宋_GB2312"/>
          <w:sz w:val="32"/>
          <w:szCs w:val="32"/>
          <w:lang w:eastAsia="zh-CN"/>
        </w:rPr>
        <w:t>”</w:t>
      </w:r>
      <w:r>
        <w:rPr>
          <w:rFonts w:ascii="仿宋_GB2312" w:eastAsia="仿宋_GB2312"/>
          <w:sz w:val="32"/>
          <w:szCs w:val="32"/>
          <w:lang w:eastAsia="zh-CN"/>
        </w:rPr>
        <w:t>要求，实现昌吉市技工学校单独建校，标准化建设全覆盖；分层分类组织实施，实现农村劳动力培训全覆盖。</w:t>
      </w:r>
    </w:p>
    <w:p w14:paraId="1BAEFE82"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w:t>
      </w:r>
      <w:r>
        <w:rPr>
          <w:rFonts w:ascii="仿宋_GB2312" w:eastAsia="仿宋_GB2312"/>
          <w:sz w:val="32"/>
          <w:szCs w:val="32"/>
          <w:lang w:eastAsia="zh-CN"/>
        </w:rPr>
        <w:t>以必修课为基础，根据自治区、社会、个人需要，丰富内容、创新方式、注重实效，对不同群体制定以需求为导向的教学计划和实施方案，满足个性化、多样化培训需求。</w:t>
      </w:r>
    </w:p>
    <w:p w14:paraId="23667AEC"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w:t>
      </w:r>
      <w:r>
        <w:rPr>
          <w:rFonts w:ascii="仿宋_GB2312" w:eastAsia="仿宋_GB2312"/>
          <w:sz w:val="32"/>
          <w:szCs w:val="32"/>
          <w:lang w:eastAsia="zh-CN"/>
        </w:rPr>
        <w:t>发挥技工学校人才、设备等资源优势，对全市农村劳动力分层、分类、分级培训，采取短期培训教育与中长期培训教育相结合，整合社会培训资源，实现培训对象多元、培训资源共享。同时根据农牧民培训需求，坚持自愿原则，秉承契约精神，充分调动农村劳动力参加培训的积极性、主动性。</w:t>
      </w:r>
    </w:p>
    <w:p w14:paraId="2D868454"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C8F6721"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昌吉市技工学校2024年度，实有人数18人，其中：在职人员18人，增加1人；离休人员0人，较上年无变化；退休人员0人，较上年无变化</w:t>
      </w:r>
      <w:r>
        <w:rPr>
          <w:rFonts w:ascii="仿宋_GB2312" w:eastAsia="仿宋_GB2312" w:hint="eastAsia"/>
          <w:sz w:val="32"/>
          <w:szCs w:val="32"/>
          <w:lang w:eastAsia="zh-CN"/>
        </w:rPr>
        <w:t>。</w:t>
      </w:r>
    </w:p>
    <w:p w14:paraId="447423F2"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昌吉市技工学校无下属预算单位，下设6个科室，分别是：综合办公室、学员管理科、招生就业科、教育教学科、考核评价科、后勤保障科。</w:t>
      </w:r>
    </w:p>
    <w:p w14:paraId="3693D547" w14:textId="77777777" w:rsidR="005A5807" w:rsidRDefault="00000000">
      <w:pPr>
        <w:rPr>
          <w:rFonts w:hint="eastAsia"/>
          <w:lang w:eastAsia="zh-CN"/>
        </w:rPr>
      </w:pPr>
      <w:r>
        <w:rPr>
          <w:sz w:val="0"/>
          <w:szCs w:val="0"/>
          <w:lang w:eastAsia="zh-CN"/>
        </w:rPr>
        <w:br w:type="page"/>
      </w:r>
    </w:p>
    <w:p w14:paraId="6069E0E1" w14:textId="77777777" w:rsidR="005A58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8E4FAA4"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3705CCA"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2024年度收入总计393.67万元，其中：本年收入合计393.67万元，使用非财政拨款结余（含专用结余）0.00万元，年初结转和结余0.00万元。</w:t>
      </w:r>
    </w:p>
    <w:p w14:paraId="68A48AD8"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2024年度支出总计393.67万元，其中：本年支出合计393.67万元，结余分配0.00万元，年末结转和结余0.00万元。</w:t>
      </w:r>
    </w:p>
    <w:p w14:paraId="0B6F7C07"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收入支出总体与上年相比，增加73.08万元，增长22.80%，主要原因是：</w:t>
      </w:r>
      <w:r>
        <w:rPr>
          <w:rFonts w:ascii="仿宋_GB2312" w:eastAsia="仿宋_GB2312" w:hint="eastAsia"/>
          <w:sz w:val="32"/>
          <w:szCs w:val="32"/>
          <w:lang w:eastAsia="zh-CN"/>
        </w:rPr>
        <w:t>本年单位在职人员增加，基本工资、津贴补贴、奖金、办公费等经费增加。</w:t>
      </w:r>
    </w:p>
    <w:p w14:paraId="4EF5E02D"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49A5EAB3"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本年收入393.67万元，其中：财政拨款收入393.67万元,占100.00%；上级补助收入0.00万元,占0.00%；事业收入0.00万元，占0.00%；经营收入0.00万元,占0.00%；附属单位上缴收入0.00万元，占0.00%；其他收入0.00万元，占0.00%。</w:t>
      </w:r>
    </w:p>
    <w:p w14:paraId="7D29B262"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3AD663E"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本年支出393.67万元，其中：基本支出338.63万元，占86.02%；项目支出55.04万元，占13.98%；上缴上级支出0.00万元，占0.00%；经营支出0.00万元，占0.00%；对附属单位补助支出0.00万元，占0.00%。</w:t>
      </w:r>
    </w:p>
    <w:p w14:paraId="6E38301D"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C9AAF55"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2024年度财政拨款收入总计393.67万元，其中：年初财政拨款结转和结余0.00万元，本年财政拨款收入393.67万元。财政拨款支出总计393.67万元，其中：年末财政拨款结转和结余0.00万元，本年财政拨款支出393.67万元。</w:t>
      </w:r>
    </w:p>
    <w:p w14:paraId="5545582C"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财政拨款收入支出总体与上年相比，增加73.08万元，增长22.80%，主要原因是：</w:t>
      </w:r>
      <w:r>
        <w:rPr>
          <w:rFonts w:ascii="仿宋_GB2312" w:eastAsia="仿宋_GB2312" w:hint="eastAsia"/>
          <w:sz w:val="32"/>
          <w:szCs w:val="32"/>
          <w:lang w:eastAsia="zh-CN"/>
        </w:rPr>
        <w:t>本年单位在职人员增加，基本工资、津贴补贴、奖金、办公费等经费增加。</w:t>
      </w:r>
      <w:r>
        <w:rPr>
          <w:rFonts w:ascii="仿宋_GB2312" w:eastAsia="仿宋_GB2312"/>
          <w:sz w:val="32"/>
          <w:szCs w:val="32"/>
          <w:lang w:eastAsia="zh-CN"/>
        </w:rPr>
        <w:t>与年初预算相比，年初预算数304.77万元，决算数393.67万元，预决算差异率</w:t>
      </w:r>
      <w:r>
        <w:rPr>
          <w:rFonts w:ascii="仿宋_GB2312" w:eastAsia="仿宋_GB2312"/>
          <w:sz w:val="32"/>
          <w:szCs w:val="32"/>
          <w:lang w:eastAsia="zh-CN"/>
        </w:rPr>
        <w:lastRenderedPageBreak/>
        <w:t>29.17%，主要原因是：</w:t>
      </w:r>
      <w:r>
        <w:rPr>
          <w:rFonts w:ascii="仿宋_GB2312" w:eastAsia="仿宋_GB2312" w:hint="eastAsia"/>
          <w:sz w:val="32"/>
          <w:szCs w:val="32"/>
          <w:lang w:eastAsia="zh-CN"/>
        </w:rPr>
        <w:t>年中追加在职人员薪资、津贴补贴、奖金等人员经费</w:t>
      </w:r>
      <w:r>
        <w:rPr>
          <w:rFonts w:ascii="仿宋_GB2312" w:eastAsia="仿宋_GB2312"/>
          <w:sz w:val="32"/>
          <w:szCs w:val="32"/>
          <w:lang w:eastAsia="zh-CN"/>
        </w:rPr>
        <w:t>。</w:t>
      </w:r>
    </w:p>
    <w:p w14:paraId="60547968"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3C27A6D" w14:textId="77777777" w:rsidR="005A580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76DF73CC"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2024年度一般公共预算财政拨款支出393.67万元，占本年支出合计的100.00%。与上年相比，增加73.08万元，增长22.80%，主要原因是：</w:t>
      </w:r>
      <w:r>
        <w:rPr>
          <w:rFonts w:ascii="仿宋_GB2312" w:eastAsia="仿宋_GB2312" w:hint="eastAsia"/>
          <w:sz w:val="32"/>
          <w:szCs w:val="32"/>
          <w:lang w:eastAsia="zh-CN"/>
        </w:rPr>
        <w:t>本年单位在职人员增加，基本工资、津贴补贴、奖金、办公费等经费增加</w:t>
      </w:r>
      <w:r>
        <w:rPr>
          <w:rFonts w:ascii="仿宋_GB2312" w:eastAsia="仿宋_GB2312"/>
          <w:sz w:val="32"/>
          <w:szCs w:val="32"/>
          <w:lang w:eastAsia="zh-CN"/>
        </w:rPr>
        <w:t>。与年初预算相比，年初预算数304.77万元，决算数393.67万元，预决算差异率29.17%，主要原因是：</w:t>
      </w:r>
      <w:r>
        <w:rPr>
          <w:rFonts w:ascii="仿宋_GB2312" w:eastAsia="仿宋_GB2312" w:hint="eastAsia"/>
          <w:sz w:val="32"/>
          <w:szCs w:val="32"/>
          <w:lang w:eastAsia="zh-CN"/>
        </w:rPr>
        <w:t>年中追加在职人员薪资、津贴补贴、奖金等人员经费</w:t>
      </w:r>
      <w:r>
        <w:rPr>
          <w:rFonts w:ascii="仿宋_GB2312" w:eastAsia="仿宋_GB2312"/>
          <w:sz w:val="32"/>
          <w:szCs w:val="32"/>
          <w:lang w:eastAsia="zh-CN"/>
        </w:rPr>
        <w:t>。</w:t>
      </w:r>
    </w:p>
    <w:p w14:paraId="756A4EE5" w14:textId="77777777" w:rsidR="005A580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0A6195B7"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教育支出（类）308.83万元，占78.45%。</w:t>
      </w:r>
    </w:p>
    <w:p w14:paraId="5CB93DF5"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社会保障和就业支出（类）39.18万元，占9.95%。</w:t>
      </w:r>
    </w:p>
    <w:p w14:paraId="498ACDD9"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卫生健康支出（类）21.27万元，占5.40%。</w:t>
      </w:r>
    </w:p>
    <w:p w14:paraId="6D07E29C"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住房保障支出（类）24.39万元，占6.20%。</w:t>
      </w:r>
    </w:p>
    <w:p w14:paraId="628D6046" w14:textId="77777777" w:rsidR="005A580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4B342F5" w14:textId="77777777"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1、教育支出（类）职业教育（款）技校教育（项）：支出决算数为308.83万元，比上年决算增加50.81万元，增长19.69%，主要原因是：</w:t>
      </w:r>
      <w:r>
        <w:rPr>
          <w:rFonts w:ascii="仿宋_GB2312" w:eastAsia="仿宋_GB2312" w:hint="eastAsia"/>
          <w:sz w:val="32"/>
          <w:szCs w:val="32"/>
          <w:lang w:eastAsia="zh-CN"/>
        </w:rPr>
        <w:t>本年单位在职人员增加，基本工资、津贴补贴、奖金、办公费等经费增加。</w:t>
      </w:r>
    </w:p>
    <w:p w14:paraId="4C1C8F90" w14:textId="5922B81B"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2、社会保障和就业支出（类）行政事业单位养老支出（款）机关事业单位基本养老保险缴费支出（项）：支出决算数为32.24万元，比上年决算增加5.38万元，增长20.03%，主要原因是：</w:t>
      </w:r>
      <w:r w:rsidR="00417452">
        <w:rPr>
          <w:rFonts w:ascii="仿宋_GB2312" w:eastAsia="仿宋_GB2312" w:hint="eastAsia"/>
          <w:sz w:val="32"/>
          <w:szCs w:val="32"/>
          <w:lang w:eastAsia="zh-CN"/>
        </w:rPr>
        <w:t>本年单位社保缴费基数调增，人员</w:t>
      </w:r>
      <w:r w:rsidR="00417452">
        <w:rPr>
          <w:rFonts w:ascii="仿宋_GB2312" w:eastAsia="仿宋_GB2312"/>
          <w:sz w:val="32"/>
          <w:szCs w:val="32"/>
          <w:lang w:eastAsia="zh-CN"/>
        </w:rPr>
        <w:t>养老保险缴费</w:t>
      </w:r>
      <w:r w:rsidR="00417452">
        <w:rPr>
          <w:rFonts w:ascii="仿宋_GB2312" w:eastAsia="仿宋_GB2312" w:hint="eastAsia"/>
          <w:sz w:val="32"/>
          <w:szCs w:val="32"/>
          <w:lang w:eastAsia="zh-CN"/>
        </w:rPr>
        <w:t>增加</w:t>
      </w:r>
      <w:r>
        <w:rPr>
          <w:rFonts w:ascii="仿宋_GB2312" w:eastAsia="仿宋_GB2312" w:hint="eastAsia"/>
          <w:sz w:val="32"/>
          <w:szCs w:val="32"/>
          <w:lang w:eastAsia="zh-CN"/>
        </w:rPr>
        <w:t>。</w:t>
      </w:r>
    </w:p>
    <w:p w14:paraId="7EBC69FD" w14:textId="77777777"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3、社会保障和就业支出（类）就业补助（款）职业培训补贴（项）：支出决算数为5.04万元，比上年决算增加5.04万元，增长100.00%，主要原因是：</w:t>
      </w:r>
      <w:r>
        <w:rPr>
          <w:rFonts w:ascii="仿宋_GB2312" w:eastAsia="仿宋_GB2312" w:hint="eastAsia"/>
          <w:sz w:val="32"/>
          <w:szCs w:val="32"/>
          <w:lang w:eastAsia="zh-CN"/>
        </w:rPr>
        <w:t>本年单位职业培训补贴项目经费增加</w:t>
      </w:r>
      <w:r>
        <w:rPr>
          <w:rFonts w:ascii="仿宋_GB2312" w:eastAsia="仿宋_GB2312"/>
          <w:sz w:val="32"/>
          <w:szCs w:val="32"/>
          <w:lang w:eastAsia="zh-CN"/>
        </w:rPr>
        <w:t>。</w:t>
      </w:r>
    </w:p>
    <w:p w14:paraId="1D3B1795" w14:textId="77777777"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4、社会保障和就业支出（类）就业补助（款）公益性岗位补贴（项）：支出决算数为1.90万元，比上年决算增加1.74万元，增长1,087.50%，主要原因是</w:t>
      </w:r>
      <w:r>
        <w:rPr>
          <w:rFonts w:ascii="仿宋_GB2312" w:eastAsia="仿宋_GB2312" w:hint="eastAsia"/>
          <w:sz w:val="32"/>
          <w:szCs w:val="32"/>
          <w:lang w:eastAsia="zh-CN"/>
        </w:rPr>
        <w:t>：本年长期聘用人员增加，其他工资福利费用增加。</w:t>
      </w:r>
    </w:p>
    <w:p w14:paraId="7F046E97" w14:textId="50905A6D"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5、卫生健康支出（类）行政事业单位医疗（款）事业单位医疗（项）：支出决算数为19.14万元，比上年决算增加5.71万元，增长42.52%，主要原因是</w:t>
      </w:r>
      <w:r>
        <w:rPr>
          <w:rFonts w:ascii="仿宋_GB2312" w:eastAsia="仿宋_GB2312" w:hint="eastAsia"/>
          <w:sz w:val="32"/>
          <w:szCs w:val="32"/>
          <w:lang w:eastAsia="zh-CN"/>
        </w:rPr>
        <w:t>：</w:t>
      </w:r>
      <w:r w:rsidR="00417452">
        <w:rPr>
          <w:rFonts w:ascii="仿宋_GB2312" w:eastAsia="仿宋_GB2312" w:hint="eastAsia"/>
          <w:sz w:val="32"/>
          <w:szCs w:val="32"/>
          <w:lang w:eastAsia="zh-CN"/>
        </w:rPr>
        <w:t>本年单位社保缴费基数调增，人员医疗保险缴费增加</w:t>
      </w:r>
      <w:r>
        <w:rPr>
          <w:rFonts w:ascii="仿宋_GB2312" w:eastAsia="仿宋_GB2312" w:hint="eastAsia"/>
          <w:sz w:val="32"/>
          <w:szCs w:val="32"/>
          <w:lang w:eastAsia="zh-CN"/>
        </w:rPr>
        <w:t>。</w:t>
      </w:r>
    </w:p>
    <w:p w14:paraId="68139149" w14:textId="7F84BAD6"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6、卫生健康支出（类）行政事业单位医疗（款）公务员医疗补助（项）：支出决算数为2.02万元，比上年决算增加0.34万元，增长20.24%，主要原因是：</w:t>
      </w:r>
      <w:r w:rsidR="00417452">
        <w:rPr>
          <w:rFonts w:ascii="仿宋_GB2312" w:eastAsia="仿宋_GB2312" w:hint="eastAsia"/>
          <w:sz w:val="32"/>
          <w:szCs w:val="32"/>
          <w:lang w:eastAsia="zh-CN"/>
        </w:rPr>
        <w:t>本年单位社保缴费基数调增，人员医疗保险缴费增加</w:t>
      </w:r>
      <w:r>
        <w:rPr>
          <w:rFonts w:ascii="仿宋_GB2312" w:eastAsia="仿宋_GB2312" w:hint="eastAsia"/>
          <w:sz w:val="32"/>
          <w:szCs w:val="32"/>
          <w:lang w:eastAsia="zh-CN"/>
        </w:rPr>
        <w:t>。</w:t>
      </w:r>
    </w:p>
    <w:p w14:paraId="51B9963A" w14:textId="4ABA2060"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7、卫生健康支出（类）行政事业单位医疗（款）其他行政事业单位医疗支出（项）：支出决算数为0.11万元，比上年决算增加0.01万元，增长10.00%，主要原因是：</w:t>
      </w:r>
      <w:r>
        <w:rPr>
          <w:rFonts w:ascii="仿宋_GB2312" w:eastAsia="仿宋_GB2312" w:hint="eastAsia"/>
          <w:sz w:val="32"/>
          <w:szCs w:val="32"/>
          <w:lang w:eastAsia="zh-CN"/>
        </w:rPr>
        <w:t>本年单位</w:t>
      </w:r>
      <w:r w:rsidR="00417452">
        <w:rPr>
          <w:rFonts w:ascii="仿宋_GB2312" w:eastAsia="仿宋_GB2312" w:hint="eastAsia"/>
          <w:sz w:val="32"/>
          <w:szCs w:val="32"/>
          <w:lang w:eastAsia="zh-CN"/>
        </w:rPr>
        <w:t>社保</w:t>
      </w:r>
      <w:r>
        <w:rPr>
          <w:rFonts w:ascii="仿宋_GB2312" w:eastAsia="仿宋_GB2312" w:hint="eastAsia"/>
          <w:sz w:val="32"/>
          <w:szCs w:val="32"/>
          <w:lang w:eastAsia="zh-CN"/>
        </w:rPr>
        <w:t>缴费基数调增，</w:t>
      </w:r>
      <w:r w:rsidR="00417452">
        <w:rPr>
          <w:rFonts w:ascii="仿宋_GB2312" w:eastAsia="仿宋_GB2312" w:hint="eastAsia"/>
          <w:sz w:val="32"/>
          <w:szCs w:val="32"/>
          <w:lang w:eastAsia="zh-CN"/>
        </w:rPr>
        <w:t>人员大病</w:t>
      </w:r>
      <w:r>
        <w:rPr>
          <w:rFonts w:ascii="仿宋_GB2312" w:eastAsia="仿宋_GB2312" w:hint="eastAsia"/>
          <w:sz w:val="32"/>
          <w:szCs w:val="32"/>
          <w:lang w:eastAsia="zh-CN"/>
        </w:rPr>
        <w:t>医疗</w:t>
      </w:r>
      <w:r w:rsidR="00417452">
        <w:rPr>
          <w:rFonts w:ascii="仿宋_GB2312" w:eastAsia="仿宋_GB2312" w:hint="eastAsia"/>
          <w:sz w:val="32"/>
          <w:szCs w:val="32"/>
          <w:lang w:eastAsia="zh-CN"/>
        </w:rPr>
        <w:t>保险</w:t>
      </w:r>
      <w:r>
        <w:rPr>
          <w:rFonts w:ascii="仿宋_GB2312" w:eastAsia="仿宋_GB2312" w:hint="eastAsia"/>
          <w:sz w:val="32"/>
          <w:szCs w:val="32"/>
          <w:lang w:eastAsia="zh-CN"/>
        </w:rPr>
        <w:t>缴费增加。</w:t>
      </w:r>
    </w:p>
    <w:p w14:paraId="57C520CF" w14:textId="5BC2F098"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8、住房保障支出（类）住房改革支出（款）住房公积金（项）：支出决算数为24.39万元，比上年决算增加4.06万元，增长19.97%，主要原因是：</w:t>
      </w:r>
      <w:r>
        <w:rPr>
          <w:rFonts w:ascii="仿宋_GB2312" w:eastAsia="仿宋_GB2312" w:hint="eastAsia"/>
          <w:sz w:val="32"/>
          <w:szCs w:val="32"/>
          <w:lang w:eastAsia="zh-CN"/>
        </w:rPr>
        <w:t>本年单位住房公积金缴费基数调增，</w:t>
      </w:r>
      <w:r w:rsidR="00417452">
        <w:rPr>
          <w:rFonts w:ascii="仿宋_GB2312" w:eastAsia="仿宋_GB2312" w:hint="eastAsia"/>
          <w:sz w:val="32"/>
          <w:szCs w:val="32"/>
          <w:lang w:eastAsia="zh-CN"/>
        </w:rPr>
        <w:t>人员</w:t>
      </w:r>
      <w:r>
        <w:rPr>
          <w:rFonts w:ascii="仿宋_GB2312" w:eastAsia="仿宋_GB2312" w:hint="eastAsia"/>
          <w:sz w:val="32"/>
          <w:szCs w:val="32"/>
          <w:lang w:eastAsia="zh-CN"/>
        </w:rPr>
        <w:t>公积金</w:t>
      </w:r>
      <w:r w:rsidR="00417452">
        <w:rPr>
          <w:rFonts w:ascii="仿宋_GB2312" w:eastAsia="仿宋_GB2312" w:hint="eastAsia"/>
          <w:sz w:val="32"/>
          <w:szCs w:val="32"/>
          <w:lang w:eastAsia="zh-CN"/>
        </w:rPr>
        <w:t>缴费</w:t>
      </w:r>
      <w:r>
        <w:rPr>
          <w:rFonts w:ascii="仿宋_GB2312" w:eastAsia="仿宋_GB2312" w:hint="eastAsia"/>
          <w:sz w:val="32"/>
          <w:szCs w:val="32"/>
          <w:lang w:eastAsia="zh-CN"/>
        </w:rPr>
        <w:t>增加。</w:t>
      </w:r>
    </w:p>
    <w:p w14:paraId="40889B10"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3B183F0"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338.63万元，其中：人员经费311.83万元，包括：基本工资、津贴补贴、奖金、机关事业单位基本养老保险缴费、职工基本医疗保险缴费、公务员医疗补助缴费、其他社会保障缴费、住房公积金、医疗费和其他工资福利支出。</w:t>
      </w:r>
    </w:p>
    <w:p w14:paraId="5C1F60D5"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公用经费26.80万元，包括：办公费、印刷费、咨询费、手续费、水费、电费、邮电费、取暖费、物业管理费、差旅费、公务用车运行维护费和其他交通费用。</w:t>
      </w:r>
    </w:p>
    <w:p w14:paraId="3AD2B2A1"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01BAFDE"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本单位本年度无政府性基金预算财政拨款收入、支出及结转和结余，政府性基金预算财政拨款收入支出决算表为空表。</w:t>
      </w:r>
    </w:p>
    <w:p w14:paraId="0136A847"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8E249FE"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C3D5079"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744DD9B"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经费支出2.36万元，比上年增加2.36万元，增长100%，主要原因是：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本年新增1辆车，车辆燃油费、维修费增加</w:t>
      </w:r>
      <w:r>
        <w:rPr>
          <w:rFonts w:ascii="仿宋_GB2312" w:eastAsia="仿宋_GB2312"/>
          <w:sz w:val="32"/>
          <w:szCs w:val="32"/>
          <w:lang w:eastAsia="zh-CN"/>
        </w:rPr>
        <w:t>。其中：因公出国（境）费支出0.00万元,占0.00%，与上年相比无变化，主要原因是：我单位</w:t>
      </w:r>
      <w:r>
        <w:rPr>
          <w:rFonts w:ascii="仿宋_GB2312" w:eastAsia="仿宋_GB2312" w:hint="eastAsia"/>
          <w:sz w:val="32"/>
          <w:szCs w:val="32"/>
          <w:lang w:eastAsia="zh-CN"/>
        </w:rPr>
        <w:t>上年度与本年度均无</w:t>
      </w:r>
      <w:r>
        <w:rPr>
          <w:rFonts w:ascii="仿宋_GB2312" w:eastAsia="仿宋_GB2312"/>
          <w:sz w:val="32"/>
          <w:szCs w:val="32"/>
          <w:lang w:eastAsia="zh-CN"/>
        </w:rPr>
        <w:t>因公出国（境）费；公务用车购置及运行维护费支出2.36万元，占100.00%，比上年增加2.36万元，增长100%，主要原因是：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本年新增1辆车，车辆燃油费、维修费增加</w:t>
      </w:r>
      <w:r>
        <w:rPr>
          <w:rFonts w:ascii="仿宋_GB2312" w:eastAsia="仿宋_GB2312"/>
          <w:sz w:val="32"/>
          <w:szCs w:val="32"/>
          <w:lang w:eastAsia="zh-CN"/>
        </w:rPr>
        <w:t>；公务接待费支出0.00万元，占0.00%，与上年相比无变化，主要原因是：我单</w:t>
      </w:r>
      <w:r>
        <w:rPr>
          <w:rFonts w:ascii="仿宋_GB2312" w:eastAsia="仿宋_GB2312" w:hint="eastAsia"/>
          <w:sz w:val="32"/>
          <w:szCs w:val="32"/>
          <w:lang w:eastAsia="zh-CN"/>
        </w:rPr>
        <w:t>位上年度与本年度均无公务接待费。</w:t>
      </w:r>
    </w:p>
    <w:p w14:paraId="17F64283" w14:textId="77777777" w:rsidR="005A580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D626A73"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因公出国（境）费支出。单位全年安排的因公出国（境）团组0个，因公出国（境）0人次。</w:t>
      </w:r>
    </w:p>
    <w:p w14:paraId="239AB195"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公务用车购置及运行维护费2.36万元，其中：公务用车购置费0.00万元，公务用车运行维护费2.36万元。公务用车运行维护费开支内容</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p>
    <w:p w14:paraId="009B5D3A"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6354211B"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经费支出全年预算数2.36万元，决算数2.36万元，预决算差异率0.00%，主要原因是：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；公务用车运行维护费全年预算数2.36万元，决算数2.36万元，预决算差异率0.00%，主要原因是：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D86FB00"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E580D69" w14:textId="77777777" w:rsidR="005A580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030749E4" w14:textId="42C239D1"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2024年度昌吉市技工学校单位（事业单位）公用经费支出26.80万元，比上年增加3.41万元，增长14.58%，主要原因是：</w:t>
      </w:r>
      <w:r>
        <w:rPr>
          <w:rFonts w:ascii="仿宋_GB2312" w:eastAsia="仿宋_GB2312" w:hint="eastAsia"/>
          <w:sz w:val="32"/>
          <w:szCs w:val="32"/>
          <w:lang w:eastAsia="zh-CN"/>
        </w:rPr>
        <w:t>本年单位办公费、</w:t>
      </w:r>
      <w:r>
        <w:rPr>
          <w:rFonts w:ascii="仿宋_GB2312" w:eastAsia="仿宋_GB2312"/>
          <w:sz w:val="32"/>
          <w:szCs w:val="32"/>
          <w:lang w:eastAsia="zh-CN"/>
        </w:rPr>
        <w:t>差旅费、公务用车运行维护费和其他交通费用</w:t>
      </w:r>
      <w:r>
        <w:rPr>
          <w:rFonts w:ascii="仿宋_GB2312" w:eastAsia="仿宋_GB2312" w:hint="eastAsia"/>
          <w:sz w:val="32"/>
          <w:szCs w:val="32"/>
          <w:lang w:eastAsia="zh-CN"/>
        </w:rPr>
        <w:t>增加</w:t>
      </w:r>
      <w:r>
        <w:rPr>
          <w:rFonts w:ascii="仿宋_GB2312" w:eastAsia="仿宋_GB2312"/>
          <w:sz w:val="32"/>
          <w:szCs w:val="32"/>
          <w:lang w:eastAsia="zh-CN"/>
        </w:rPr>
        <w:t>。</w:t>
      </w:r>
    </w:p>
    <w:p w14:paraId="49AA7403" w14:textId="77777777" w:rsidR="005A580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B317C2C"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2024年度政府采购支出总额81.84万元，其中：政府采购货物支出81.84万元、政府采购工程支出0.00万元、政府采购服务支出0.00万元。</w:t>
      </w:r>
    </w:p>
    <w:p w14:paraId="24756FBD"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授予中小企业合同金额81.84万元，占政府采购支出总额的100.00%，其中：授予小微企业合同金额81.84万元，占政府采购支出总额的100.00%。</w:t>
      </w:r>
    </w:p>
    <w:p w14:paraId="484C71A3" w14:textId="77777777" w:rsidR="005A580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37B05B19"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14.90万元，其中：副部（省）级及以上领导用车0辆、主要负责人用车0辆、机要通信用车0辆、应急保障用车0辆、执法执勤用车0辆、特种专业技术用车0辆、离退休干部服务用车0辆、其他用车1辆，其他用车主要</w:t>
      </w:r>
      <w:r>
        <w:rPr>
          <w:rFonts w:ascii="仿宋_GB2312" w:eastAsia="仿宋_GB2312"/>
          <w:sz w:val="32"/>
          <w:szCs w:val="32"/>
          <w:lang w:eastAsia="zh-CN"/>
        </w:rPr>
        <w:lastRenderedPageBreak/>
        <w:t>是：</w:t>
      </w:r>
      <w:r>
        <w:rPr>
          <w:rFonts w:ascii="仿宋_GB2312" w:eastAsia="仿宋_GB2312" w:hint="eastAsia"/>
          <w:sz w:val="32"/>
          <w:szCs w:val="32"/>
          <w:lang w:eastAsia="zh-CN"/>
        </w:rPr>
        <w:t>单位业务</w:t>
      </w:r>
      <w:r>
        <w:rPr>
          <w:rFonts w:ascii="仿宋_GB2312" w:eastAsia="仿宋_GB2312"/>
          <w:sz w:val="32"/>
          <w:szCs w:val="32"/>
          <w:lang w:eastAsia="zh-CN"/>
        </w:rPr>
        <w:t>用车;单价100万元（含）以上设备（不含车辆）0台（套）。</w:t>
      </w:r>
    </w:p>
    <w:p w14:paraId="03A3A29B"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7A1C397"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393.67</w:t>
      </w:r>
      <w:r>
        <w:rPr>
          <w:rFonts w:ascii="仿宋_GB2312" w:eastAsia="仿宋_GB2312"/>
          <w:sz w:val="32"/>
          <w:szCs w:val="32"/>
          <w:lang w:eastAsia="zh-CN"/>
        </w:rPr>
        <w:t>万元，实际执行总额</w:t>
      </w:r>
      <w:r>
        <w:rPr>
          <w:rFonts w:ascii="仿宋_GB2312" w:eastAsia="仿宋_GB2312" w:hint="eastAsia"/>
          <w:sz w:val="32"/>
          <w:szCs w:val="32"/>
          <w:lang w:eastAsia="zh-CN"/>
        </w:rPr>
        <w:t>393.67</w:t>
      </w:r>
      <w:r>
        <w:rPr>
          <w:rFonts w:ascii="仿宋_GB2312" w:eastAsia="仿宋_GB2312"/>
          <w:sz w:val="32"/>
          <w:szCs w:val="32"/>
          <w:lang w:eastAsia="zh-CN"/>
        </w:rPr>
        <w:t>万元；预算绩效评价项目4个，全年预算数</w:t>
      </w:r>
      <w:r>
        <w:rPr>
          <w:rFonts w:ascii="仿宋_GB2312" w:eastAsia="仿宋_GB2312" w:hint="eastAsia"/>
          <w:sz w:val="32"/>
          <w:szCs w:val="32"/>
          <w:lang w:eastAsia="zh-CN"/>
        </w:rPr>
        <w:t>55.</w:t>
      </w:r>
      <w:r>
        <w:rPr>
          <w:rFonts w:ascii="仿宋_GB2312" w:eastAsia="仿宋_GB2312"/>
          <w:sz w:val="32"/>
          <w:szCs w:val="32"/>
          <w:lang w:eastAsia="zh-CN"/>
        </w:rPr>
        <w:t>0</w:t>
      </w:r>
      <w:r>
        <w:rPr>
          <w:rFonts w:ascii="仿宋_GB2312" w:eastAsia="仿宋_GB2312" w:hint="eastAsia"/>
          <w:sz w:val="32"/>
          <w:szCs w:val="32"/>
          <w:lang w:eastAsia="zh-CN"/>
        </w:rPr>
        <w:t>4</w:t>
      </w:r>
      <w:r>
        <w:rPr>
          <w:rFonts w:ascii="仿宋_GB2312" w:eastAsia="仿宋_GB2312"/>
          <w:sz w:val="32"/>
          <w:szCs w:val="32"/>
          <w:lang w:eastAsia="zh-CN"/>
        </w:rPr>
        <w:t>万元，全年执行数</w:t>
      </w:r>
      <w:r>
        <w:rPr>
          <w:rFonts w:ascii="仿宋_GB2312" w:eastAsia="仿宋_GB2312" w:hint="eastAsia"/>
          <w:sz w:val="32"/>
          <w:szCs w:val="32"/>
          <w:lang w:eastAsia="zh-CN"/>
        </w:rPr>
        <w:t>55.04</w:t>
      </w:r>
      <w:r>
        <w:rPr>
          <w:rFonts w:ascii="仿宋_GB2312" w:eastAsia="仿宋_GB2312"/>
          <w:sz w:val="32"/>
          <w:szCs w:val="32"/>
          <w:lang w:eastAsia="zh-CN"/>
        </w:rPr>
        <w:t>万元。预算绩效管理取得的成效：一是通过部门项目支出绩效评价，进一步严格落实《中华人民共和国预算法》以及党中央、国务院关于加强预算绩效管理的指示精神，建立健全</w:t>
      </w:r>
      <w:r>
        <w:rPr>
          <w:rFonts w:ascii="仿宋_GB2312" w:eastAsia="仿宋_GB2312"/>
          <w:sz w:val="32"/>
          <w:szCs w:val="32"/>
          <w:lang w:eastAsia="zh-CN"/>
        </w:rPr>
        <w:t>“</w:t>
      </w:r>
      <w:r>
        <w:rPr>
          <w:rFonts w:ascii="仿宋_GB2312" w:eastAsia="仿宋_GB2312"/>
          <w:sz w:val="32"/>
          <w:szCs w:val="32"/>
          <w:lang w:eastAsia="zh-CN"/>
        </w:rPr>
        <w:t>花钱必问效、无效必问责</w:t>
      </w:r>
      <w:r>
        <w:rPr>
          <w:rFonts w:ascii="仿宋_GB2312" w:eastAsia="仿宋_GB2312"/>
          <w:sz w:val="32"/>
          <w:szCs w:val="32"/>
          <w:lang w:eastAsia="zh-CN"/>
        </w:rPr>
        <w:t>”</w:t>
      </w:r>
      <w:r>
        <w:rPr>
          <w:rFonts w:ascii="仿宋_GB2312" w:eastAsia="仿宋_GB2312"/>
          <w:sz w:val="32"/>
          <w:szCs w:val="32"/>
          <w:lang w:eastAsia="zh-CN"/>
        </w:rPr>
        <w:t>的绩效预算管理机制、提升</w:t>
      </w:r>
      <w:r>
        <w:rPr>
          <w:rFonts w:ascii="仿宋_GB2312" w:eastAsia="仿宋_GB2312" w:hint="eastAsia"/>
          <w:sz w:val="32"/>
          <w:szCs w:val="32"/>
          <w:lang w:eastAsia="zh-CN"/>
        </w:rPr>
        <w:t>财政资金使用</w:t>
      </w:r>
      <w:r>
        <w:rPr>
          <w:rFonts w:ascii="仿宋_GB2312" w:eastAsia="仿宋_GB2312"/>
          <w:sz w:val="32"/>
          <w:szCs w:val="32"/>
          <w:lang w:eastAsia="zh-CN"/>
        </w:rPr>
        <w:t>效能</w:t>
      </w:r>
      <w:r>
        <w:rPr>
          <w:rFonts w:ascii="仿宋_GB2312" w:eastAsia="仿宋_GB2312" w:hint="eastAsia"/>
          <w:sz w:val="32"/>
          <w:szCs w:val="32"/>
          <w:lang w:eastAsia="zh-CN"/>
        </w:rPr>
        <w:t>；</w:t>
      </w:r>
      <w:r>
        <w:rPr>
          <w:rFonts w:ascii="仿宋_GB2312" w:eastAsia="仿宋_GB2312"/>
          <w:sz w:val="32"/>
          <w:szCs w:val="32"/>
          <w:lang w:eastAsia="zh-CN"/>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Fonts w:ascii="仿宋_GB2312" w:eastAsia="仿宋_GB2312" w:hint="eastAsia"/>
          <w:sz w:val="32"/>
          <w:szCs w:val="32"/>
          <w:lang w:eastAsia="zh-CN"/>
        </w:rPr>
        <w:t>；</w:t>
      </w:r>
      <w:r>
        <w:rPr>
          <w:rFonts w:ascii="仿宋_GB2312" w:eastAsia="仿宋_GB2312"/>
          <w:sz w:val="32"/>
          <w:szCs w:val="32"/>
          <w:lang w:eastAsia="zh-CN"/>
        </w:rPr>
        <w:t>三是通过部门项目支出绩效评价，进一步纠正对绩效管理理解上的偏差，建立更加全面科学的绩效指标体系，督促在预算编制中，将资金申请、绩效目标和具体指标统筹考虑，形成</w:t>
      </w:r>
      <w:r>
        <w:rPr>
          <w:rFonts w:ascii="仿宋_GB2312" w:eastAsia="仿宋_GB2312"/>
          <w:sz w:val="32"/>
          <w:szCs w:val="32"/>
          <w:lang w:eastAsia="zh-CN"/>
        </w:rPr>
        <w:t>“</w:t>
      </w:r>
      <w:r>
        <w:rPr>
          <w:rFonts w:ascii="仿宋_GB2312" w:eastAsia="仿宋_GB2312"/>
          <w:sz w:val="32"/>
          <w:szCs w:val="32"/>
          <w:lang w:eastAsia="zh-CN"/>
        </w:rPr>
        <w:t>花钱问效</w:t>
      </w:r>
      <w:r>
        <w:rPr>
          <w:rFonts w:ascii="仿宋_GB2312" w:eastAsia="仿宋_GB2312"/>
          <w:sz w:val="32"/>
          <w:szCs w:val="32"/>
          <w:lang w:eastAsia="zh-CN"/>
        </w:rPr>
        <w:t>”</w:t>
      </w:r>
      <w:r>
        <w:rPr>
          <w:rFonts w:ascii="仿宋_GB2312" w:eastAsia="仿宋_GB2312"/>
          <w:sz w:val="32"/>
          <w:szCs w:val="32"/>
          <w:lang w:eastAsia="zh-CN"/>
        </w:rPr>
        <w:t>的责任契约机制，进一步强化预算绩效管理的严肃性和约束力，推动绩效管理向全方位的绩效预算转变，逐步建立</w:t>
      </w:r>
      <w:r>
        <w:rPr>
          <w:rFonts w:ascii="仿宋_GB2312" w:eastAsia="仿宋_GB2312"/>
          <w:sz w:val="32"/>
          <w:szCs w:val="32"/>
          <w:lang w:eastAsia="zh-CN"/>
        </w:rPr>
        <w:t>“</w:t>
      </w:r>
      <w:r>
        <w:rPr>
          <w:rFonts w:ascii="仿宋_GB2312" w:eastAsia="仿宋_GB2312"/>
          <w:sz w:val="32"/>
          <w:szCs w:val="32"/>
          <w:lang w:eastAsia="zh-CN"/>
        </w:rPr>
        <w:t>以绩效目标为导向，以绩效评价为手段，以评价结果应用为保障，全方位、全覆盖、全过程</w:t>
      </w:r>
      <w:r>
        <w:rPr>
          <w:rFonts w:ascii="仿宋_GB2312" w:eastAsia="仿宋_GB2312"/>
          <w:sz w:val="32"/>
          <w:szCs w:val="32"/>
          <w:lang w:eastAsia="zh-CN"/>
        </w:rPr>
        <w:t>”</w:t>
      </w:r>
      <w:r>
        <w:rPr>
          <w:rFonts w:ascii="仿宋_GB2312" w:eastAsia="仿宋_GB2312"/>
          <w:sz w:val="32"/>
          <w:szCs w:val="32"/>
          <w:lang w:eastAsia="zh-CN"/>
        </w:rPr>
        <w:t>的绩效预算管理新体制</w:t>
      </w:r>
      <w:r>
        <w:rPr>
          <w:rFonts w:ascii="仿宋_GB2312" w:eastAsia="仿宋_GB2312" w:hint="eastAsia"/>
          <w:sz w:val="32"/>
          <w:szCs w:val="32"/>
          <w:lang w:eastAsia="zh-CN"/>
        </w:rPr>
        <w:t>；</w:t>
      </w:r>
      <w:r>
        <w:rPr>
          <w:rFonts w:ascii="仿宋_GB2312" w:eastAsia="仿宋_GB2312"/>
          <w:sz w:val="32"/>
          <w:szCs w:val="32"/>
          <w:lang w:eastAsia="zh-CN"/>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_GB2312" w:eastAsia="仿宋_GB2312" w:hint="eastAsia"/>
          <w:sz w:val="32"/>
          <w:szCs w:val="32"/>
          <w:lang w:eastAsia="zh-CN"/>
        </w:rPr>
        <w:t>。</w:t>
      </w:r>
      <w:r>
        <w:rPr>
          <w:rFonts w:ascii="仿宋_GB2312" w:eastAsia="仿宋_GB2312"/>
          <w:sz w:val="32"/>
          <w:szCs w:val="32"/>
          <w:lang w:eastAsia="zh-CN"/>
        </w:rPr>
        <w:t>发现的问题及原因：一是绩效预算认识不够充分，绩效理念有待进一步强化</w:t>
      </w:r>
      <w:r>
        <w:rPr>
          <w:rFonts w:ascii="仿宋_GB2312" w:eastAsia="仿宋_GB2312" w:hint="eastAsia"/>
          <w:sz w:val="32"/>
          <w:szCs w:val="32"/>
          <w:lang w:eastAsia="zh-CN"/>
        </w:rPr>
        <w:t>，</w:t>
      </w:r>
      <w:r>
        <w:rPr>
          <w:rFonts w:ascii="仿宋_GB2312" w:eastAsia="仿宋_GB2312"/>
          <w:sz w:val="32"/>
          <w:szCs w:val="32"/>
          <w:lang w:eastAsia="zh-CN"/>
        </w:rPr>
        <w:t>部门绩效管理理念尚未牢固树立，绩效管理专业人员匮乏</w:t>
      </w:r>
      <w:r>
        <w:rPr>
          <w:rFonts w:ascii="仿宋_GB2312" w:eastAsia="仿宋_GB2312" w:hint="eastAsia"/>
          <w:sz w:val="32"/>
          <w:szCs w:val="32"/>
          <w:lang w:eastAsia="zh-CN"/>
        </w:rPr>
        <w:t>，</w:t>
      </w:r>
      <w:r>
        <w:rPr>
          <w:rFonts w:ascii="仿宋_GB2312" w:eastAsia="仿宋_GB2312"/>
          <w:sz w:val="32"/>
          <w:szCs w:val="32"/>
          <w:lang w:eastAsia="zh-CN"/>
        </w:rPr>
        <w:t>单位对全面实施绩效管理认识不够，绩效水平不高，单位内部绩效管理工作力量薄弱，多数以财务人员牵头开</w:t>
      </w:r>
      <w:r>
        <w:rPr>
          <w:rFonts w:ascii="仿宋_GB2312" w:eastAsia="仿宋_GB2312"/>
          <w:sz w:val="32"/>
          <w:szCs w:val="32"/>
          <w:lang w:eastAsia="zh-CN"/>
        </w:rPr>
        <w:lastRenderedPageBreak/>
        <w:t>展绩效管理，工作推动机制不全，业务人员业务能力和素质还有待进一步提升</w:t>
      </w:r>
      <w:r>
        <w:rPr>
          <w:rFonts w:ascii="仿宋_GB2312" w:eastAsia="仿宋_GB2312" w:hint="eastAsia"/>
          <w:sz w:val="32"/>
          <w:szCs w:val="32"/>
          <w:lang w:eastAsia="zh-CN"/>
        </w:rPr>
        <w:t>；</w:t>
      </w:r>
      <w:r>
        <w:rPr>
          <w:rFonts w:ascii="仿宋_GB2312" w:eastAsia="仿宋_GB2312"/>
          <w:sz w:val="32"/>
          <w:szCs w:val="32"/>
          <w:lang w:eastAsia="zh-CN"/>
        </w:rPr>
        <w:t>二是绩效档案归档工作有待提高</w:t>
      </w:r>
      <w:r>
        <w:rPr>
          <w:rFonts w:ascii="仿宋_GB2312" w:eastAsia="仿宋_GB2312" w:hint="eastAsia"/>
          <w:sz w:val="32"/>
          <w:szCs w:val="32"/>
          <w:lang w:eastAsia="zh-CN"/>
        </w:rPr>
        <w:t>，</w:t>
      </w:r>
      <w:r>
        <w:rPr>
          <w:rFonts w:ascii="仿宋_GB2312" w:eastAsia="仿宋_GB2312"/>
          <w:sz w:val="32"/>
          <w:szCs w:val="32"/>
          <w:lang w:eastAsia="zh-CN"/>
        </w:rPr>
        <w:t>对档案工作重视程度不高，意识淡薄。单位人员对绩效档案管理工作重视程度不够，不注重关键时间节点材料的鉴定归档，造成绩效管理工作档案缺失</w:t>
      </w:r>
      <w:r>
        <w:rPr>
          <w:rFonts w:ascii="仿宋_GB2312" w:eastAsia="仿宋_GB2312" w:hint="eastAsia"/>
          <w:sz w:val="32"/>
          <w:szCs w:val="32"/>
          <w:lang w:eastAsia="zh-CN"/>
        </w:rPr>
        <w:t>，</w:t>
      </w:r>
      <w:r>
        <w:rPr>
          <w:rFonts w:ascii="仿宋_GB2312" w:eastAsia="仿宋_GB2312"/>
          <w:sz w:val="32"/>
          <w:szCs w:val="32"/>
          <w:lang w:eastAsia="zh-CN"/>
        </w:rPr>
        <w:t>单位人员对档案管理工作缺少针对性和目的性，对绩效档案工作重要性的认识不足，缺乏熟练的业务知识，使绩效档案管理与实际业务存在一定偏差，未发挥其综合价值</w:t>
      </w:r>
      <w:r>
        <w:rPr>
          <w:rFonts w:ascii="仿宋_GB2312" w:eastAsia="仿宋_GB2312" w:hint="eastAsia"/>
          <w:sz w:val="32"/>
          <w:szCs w:val="32"/>
          <w:lang w:eastAsia="zh-CN"/>
        </w:rPr>
        <w:t>；</w:t>
      </w:r>
      <w:r>
        <w:rPr>
          <w:rFonts w:ascii="仿宋_GB2312" w:eastAsia="仿宋_GB2312"/>
          <w:sz w:val="32"/>
          <w:szCs w:val="32"/>
          <w:lang w:eastAsia="zh-CN"/>
        </w:rPr>
        <w:t>三是项目支出绩效评价存在单位限性，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Fonts w:ascii="仿宋_GB2312" w:eastAsia="仿宋_GB2312" w:hint="eastAsia"/>
          <w:sz w:val="32"/>
          <w:szCs w:val="32"/>
          <w:lang w:eastAsia="zh-CN"/>
        </w:rPr>
        <w:t>。</w:t>
      </w:r>
      <w:r>
        <w:rPr>
          <w:rFonts w:ascii="仿宋_GB2312" w:eastAsia="仿宋_GB2312"/>
          <w:sz w:val="32"/>
          <w:szCs w:val="32"/>
          <w:lang w:eastAsia="zh-CN"/>
        </w:rPr>
        <w:t>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Fonts w:ascii="仿宋_GB2312" w:eastAsia="仿宋_GB2312" w:hint="eastAsia"/>
          <w:sz w:val="32"/>
          <w:szCs w:val="32"/>
          <w:lang w:eastAsia="zh-CN"/>
        </w:rPr>
        <w:t>；</w:t>
      </w:r>
      <w:r>
        <w:rPr>
          <w:rFonts w:ascii="仿宋_GB2312" w:eastAsia="仿宋_GB2312"/>
          <w:sz w:val="32"/>
          <w:szCs w:val="32"/>
          <w:lang w:eastAsia="zh-CN"/>
        </w:rPr>
        <w:t>二是扎实推进档案规范化建设，提升档案管理水平。进一步完善项目评价资料。项目启动时同步做好档案的归纳与整理，及时整理、收集、汇总，健全档案资料</w:t>
      </w:r>
      <w:r>
        <w:rPr>
          <w:rFonts w:ascii="仿宋_GB2312" w:eastAsia="仿宋_GB2312" w:hint="eastAsia"/>
          <w:sz w:val="32"/>
          <w:szCs w:val="32"/>
          <w:lang w:eastAsia="zh-CN"/>
        </w:rPr>
        <w:t>，</w:t>
      </w:r>
      <w:r>
        <w:rPr>
          <w:rFonts w:ascii="仿宋_GB2312" w:eastAsia="仿宋_GB2312"/>
          <w:sz w:val="32"/>
          <w:szCs w:val="32"/>
          <w:lang w:eastAsia="zh-CN"/>
        </w:rPr>
        <w:t>严格落实昌吉市关于绩效管理工作档案资料归档的相关要求，强化收集力度，确保归档资料的完整齐全</w:t>
      </w:r>
      <w:r>
        <w:rPr>
          <w:rFonts w:ascii="仿宋_GB2312" w:eastAsia="仿宋_GB2312" w:hint="eastAsia"/>
          <w:sz w:val="32"/>
          <w:szCs w:val="32"/>
          <w:lang w:eastAsia="zh-CN"/>
        </w:rPr>
        <w:t>；</w:t>
      </w:r>
      <w:r>
        <w:rPr>
          <w:rFonts w:ascii="仿宋_GB2312" w:eastAsia="仿宋_GB2312"/>
          <w:sz w:val="32"/>
          <w:szCs w:val="32"/>
          <w:lang w:eastAsia="zh-CN"/>
        </w:rPr>
        <w:t>三是高度重视，加强领导。高度重视，加强领导，精心组织。项目绩效领导小组对绩效评价工作进行指导、监督、检查，确保项目绩效评价反映项目完成真实情况</w:t>
      </w:r>
      <w:r>
        <w:rPr>
          <w:rFonts w:ascii="仿宋_GB2312" w:eastAsia="仿宋_GB2312" w:hint="eastAsia"/>
          <w:sz w:val="32"/>
          <w:szCs w:val="32"/>
          <w:lang w:eastAsia="zh-CN"/>
        </w:rPr>
        <w:t>，</w:t>
      </w:r>
      <w:r>
        <w:rPr>
          <w:rFonts w:ascii="仿宋_GB2312" w:eastAsia="仿宋_GB2312"/>
          <w:sz w:val="32"/>
          <w:szCs w:val="32"/>
          <w:lang w:eastAsia="zh-CN"/>
        </w:rPr>
        <w:t>严格执行项目绩效评价工作要求，切实提高项目绩效报告的客观性和公正性。具体附部门整体支出绩效自评表，项目支出绩效自评表和部门评价报告。</w:t>
      </w:r>
    </w:p>
    <w:p w14:paraId="53D942EF" w14:textId="77777777" w:rsidR="005A5807" w:rsidRDefault="005A5807">
      <w:pPr>
        <w:widowControl w:val="0"/>
        <w:spacing w:after="0" w:line="240" w:lineRule="auto"/>
        <w:rPr>
          <w:rFonts w:ascii="宋体" w:eastAsia="宋体" w:hAnsi="宋体" w:cs="Times New Roman" w:hint="eastAsia"/>
          <w:b/>
          <w:bCs/>
          <w:sz w:val="18"/>
          <w:szCs w:val="18"/>
          <w:lang w:eastAsia="zh-CN"/>
        </w:rPr>
      </w:pPr>
    </w:p>
    <w:p w14:paraId="50E9A4D0" w14:textId="77777777" w:rsidR="005A580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2E649F2C" w14:textId="77777777" w:rsidR="005A580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5A5807" w14:paraId="00EEC434"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653B2C21"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A18E354"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昌吉市技工学校</w:t>
            </w:r>
          </w:p>
        </w:tc>
        <w:tc>
          <w:tcPr>
            <w:tcW w:w="284" w:type="dxa"/>
            <w:tcBorders>
              <w:top w:val="nil"/>
              <w:left w:val="nil"/>
              <w:bottom w:val="nil"/>
              <w:right w:val="nil"/>
            </w:tcBorders>
            <w:noWrap/>
            <w:vAlign w:val="center"/>
          </w:tcPr>
          <w:p w14:paraId="17D5D23A" w14:textId="77777777" w:rsidR="005A5807" w:rsidRDefault="005A5807">
            <w:pPr>
              <w:spacing w:after="0" w:line="240" w:lineRule="auto"/>
              <w:rPr>
                <w:rFonts w:ascii="宋体" w:eastAsia="宋体" w:hAnsi="宋体" w:cs="Times New Roman" w:hint="eastAsia"/>
                <w:b/>
                <w:bCs/>
                <w:sz w:val="18"/>
                <w:szCs w:val="18"/>
                <w:lang w:eastAsia="zh-CN"/>
              </w:rPr>
            </w:pPr>
          </w:p>
        </w:tc>
      </w:tr>
      <w:tr w:rsidR="005A5807" w14:paraId="6B13DD2C" w14:textId="77777777">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14:paraId="62E9BD27"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3C0A7F33"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9BE9A65"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03610DA"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55312DEC"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ABB8F73"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87B0B03"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36262EE"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007A336F" w14:textId="77777777" w:rsidR="005A5807" w:rsidRDefault="005A5807">
            <w:pPr>
              <w:spacing w:after="0" w:line="240" w:lineRule="auto"/>
              <w:jc w:val="center"/>
              <w:rPr>
                <w:rFonts w:ascii="宋体" w:eastAsia="宋体" w:hAnsi="宋体" w:cs="Times New Roman" w:hint="eastAsia"/>
                <w:b/>
                <w:bCs/>
                <w:sz w:val="18"/>
                <w:szCs w:val="18"/>
                <w:lang w:eastAsia="zh-CN"/>
              </w:rPr>
            </w:pPr>
          </w:p>
        </w:tc>
      </w:tr>
      <w:tr w:rsidR="005A5807" w14:paraId="117BBEB2" w14:textId="77777777">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14:paraId="7418D57F" w14:textId="77777777" w:rsidR="005A5807" w:rsidRDefault="005A580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7C35FE5"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1D42D0A6"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74B3EE8"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0CB91284"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33080954"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565A97E8"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C82888E"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66BD914A" w14:textId="77777777" w:rsidR="005A5807" w:rsidRDefault="005A5807">
            <w:pPr>
              <w:spacing w:after="0" w:line="240" w:lineRule="auto"/>
              <w:jc w:val="center"/>
              <w:rPr>
                <w:rFonts w:ascii="宋体" w:eastAsia="宋体" w:hAnsi="宋体" w:cs="Times New Roman" w:hint="eastAsia"/>
                <w:b/>
                <w:bCs/>
                <w:sz w:val="18"/>
                <w:szCs w:val="18"/>
                <w:lang w:eastAsia="zh-CN"/>
              </w:rPr>
            </w:pPr>
          </w:p>
        </w:tc>
      </w:tr>
      <w:tr w:rsidR="005A5807" w14:paraId="34BA501A" w14:textId="77777777">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14:paraId="534F5AFA" w14:textId="77777777" w:rsidR="005A5807" w:rsidRDefault="005A580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661F805"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774B16F"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304.77</w:t>
            </w:r>
          </w:p>
        </w:tc>
        <w:tc>
          <w:tcPr>
            <w:tcW w:w="1242" w:type="dxa"/>
            <w:tcBorders>
              <w:top w:val="nil"/>
              <w:left w:val="nil"/>
              <w:bottom w:val="single" w:sz="4" w:space="0" w:color="auto"/>
              <w:right w:val="single" w:sz="4" w:space="0" w:color="auto"/>
            </w:tcBorders>
            <w:vAlign w:val="center"/>
          </w:tcPr>
          <w:p w14:paraId="72C7AC17"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393.67</w:t>
            </w:r>
          </w:p>
        </w:tc>
        <w:tc>
          <w:tcPr>
            <w:tcW w:w="1417" w:type="dxa"/>
            <w:tcBorders>
              <w:top w:val="nil"/>
              <w:left w:val="nil"/>
              <w:bottom w:val="single" w:sz="4" w:space="0" w:color="auto"/>
              <w:right w:val="single" w:sz="4" w:space="0" w:color="auto"/>
            </w:tcBorders>
            <w:vAlign w:val="center"/>
          </w:tcPr>
          <w:p w14:paraId="7121D41B"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393.67</w:t>
            </w:r>
          </w:p>
        </w:tc>
        <w:tc>
          <w:tcPr>
            <w:tcW w:w="1134" w:type="dxa"/>
            <w:tcBorders>
              <w:top w:val="nil"/>
              <w:left w:val="nil"/>
              <w:bottom w:val="single" w:sz="4" w:space="0" w:color="auto"/>
              <w:right w:val="single" w:sz="4" w:space="0" w:color="auto"/>
            </w:tcBorders>
            <w:vAlign w:val="center"/>
          </w:tcPr>
          <w:p w14:paraId="39D3036C"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6F372A90"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3268B878"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7679ABA2" w14:textId="77777777" w:rsidR="005A5807" w:rsidRDefault="005A5807">
            <w:pPr>
              <w:spacing w:after="0" w:line="240" w:lineRule="auto"/>
              <w:jc w:val="center"/>
              <w:rPr>
                <w:rFonts w:ascii="宋体" w:eastAsia="宋体" w:hAnsi="宋体" w:cs="Times New Roman" w:hint="eastAsia"/>
                <w:sz w:val="18"/>
                <w:szCs w:val="18"/>
                <w:lang w:eastAsia="zh-CN"/>
              </w:rPr>
            </w:pPr>
          </w:p>
        </w:tc>
      </w:tr>
      <w:tr w:rsidR="005A5807" w14:paraId="70392ABA" w14:textId="77777777">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14:paraId="6A9FBECC" w14:textId="77777777" w:rsidR="005A5807" w:rsidRDefault="005A580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D6791A5"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94B323E"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34D3636B"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C99D31E"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444F82C"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04F17466"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3E0B1A50"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4AFD3DD0" w14:textId="77777777" w:rsidR="005A5807" w:rsidRDefault="005A5807">
            <w:pPr>
              <w:spacing w:after="0" w:line="240" w:lineRule="auto"/>
              <w:jc w:val="center"/>
              <w:rPr>
                <w:rFonts w:ascii="宋体" w:eastAsia="宋体" w:hAnsi="宋体" w:cs="Times New Roman" w:hint="eastAsia"/>
                <w:sz w:val="18"/>
                <w:szCs w:val="18"/>
                <w:lang w:eastAsia="zh-CN"/>
              </w:rPr>
            </w:pPr>
          </w:p>
        </w:tc>
      </w:tr>
      <w:tr w:rsidR="005A5807" w14:paraId="70D3F494" w14:textId="77777777">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14:paraId="5C291D6D" w14:textId="77777777" w:rsidR="005A5807" w:rsidRDefault="005A580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05AC22E"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24D8218D"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304.77</w:t>
            </w:r>
          </w:p>
        </w:tc>
        <w:tc>
          <w:tcPr>
            <w:tcW w:w="1242" w:type="dxa"/>
            <w:tcBorders>
              <w:top w:val="nil"/>
              <w:left w:val="nil"/>
              <w:bottom w:val="single" w:sz="4" w:space="0" w:color="auto"/>
              <w:right w:val="single" w:sz="4" w:space="0" w:color="auto"/>
            </w:tcBorders>
            <w:vAlign w:val="center"/>
          </w:tcPr>
          <w:p w14:paraId="128BD29A"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393.67</w:t>
            </w:r>
          </w:p>
        </w:tc>
        <w:tc>
          <w:tcPr>
            <w:tcW w:w="1417" w:type="dxa"/>
            <w:tcBorders>
              <w:top w:val="nil"/>
              <w:left w:val="nil"/>
              <w:bottom w:val="single" w:sz="4" w:space="0" w:color="auto"/>
              <w:right w:val="single" w:sz="4" w:space="0" w:color="auto"/>
            </w:tcBorders>
            <w:vAlign w:val="center"/>
          </w:tcPr>
          <w:p w14:paraId="191B1026"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393.67</w:t>
            </w:r>
          </w:p>
        </w:tc>
        <w:tc>
          <w:tcPr>
            <w:tcW w:w="1134" w:type="dxa"/>
            <w:tcBorders>
              <w:top w:val="nil"/>
              <w:left w:val="nil"/>
              <w:bottom w:val="single" w:sz="4" w:space="0" w:color="auto"/>
              <w:right w:val="single" w:sz="4" w:space="0" w:color="auto"/>
            </w:tcBorders>
            <w:vAlign w:val="center"/>
          </w:tcPr>
          <w:p w14:paraId="3E47501B"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50D8EE87"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D439F44"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1641AE9A" w14:textId="77777777" w:rsidR="005A5807" w:rsidRDefault="005A5807">
            <w:pPr>
              <w:spacing w:after="0" w:line="240" w:lineRule="auto"/>
              <w:jc w:val="center"/>
              <w:rPr>
                <w:rFonts w:ascii="宋体" w:eastAsia="宋体" w:hAnsi="宋体" w:cs="Times New Roman" w:hint="eastAsia"/>
                <w:sz w:val="18"/>
                <w:szCs w:val="18"/>
                <w:lang w:eastAsia="zh-CN"/>
              </w:rPr>
            </w:pPr>
          </w:p>
        </w:tc>
      </w:tr>
      <w:tr w:rsidR="005A5807" w14:paraId="4BFE0B07" w14:textId="77777777">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14:paraId="0E5AB92C"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97E7392"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32496C9"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7DB96253" w14:textId="77777777" w:rsidR="005A5807" w:rsidRDefault="005A5807">
            <w:pPr>
              <w:spacing w:after="0" w:line="240" w:lineRule="auto"/>
              <w:rPr>
                <w:rFonts w:ascii="宋体" w:eastAsia="宋体" w:hAnsi="宋体" w:cs="Times New Roman" w:hint="eastAsia"/>
                <w:b/>
                <w:bCs/>
                <w:sz w:val="18"/>
                <w:szCs w:val="18"/>
                <w:lang w:eastAsia="zh-CN"/>
              </w:rPr>
            </w:pPr>
          </w:p>
        </w:tc>
      </w:tr>
      <w:tr w:rsidR="005A5807" w14:paraId="54286D0F" w14:textId="77777777">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14:paraId="6BF9F590" w14:textId="77777777" w:rsidR="005A5807" w:rsidRDefault="005A5807">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6F4E9656" w14:textId="77777777" w:rsidR="005A580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保障昌吉市技工学校人员17人，发放工资福利265.25万元，运转支出为办公经费，办公经费39.52万元使业务保障能力有效提升；目标2:通过发挥技工学校人才、设备等资源优势，对全市农村劳动力分层、分类、分级培训，保障培养复合型高素质技能人才成果，培训人次达到1500人以上。目标3:通过完成培训工作，培训合格率达到90%以上。</w:t>
            </w:r>
          </w:p>
        </w:tc>
        <w:tc>
          <w:tcPr>
            <w:tcW w:w="4581" w:type="dxa"/>
            <w:gridSpan w:val="4"/>
            <w:tcBorders>
              <w:top w:val="single" w:sz="4" w:space="0" w:color="auto"/>
              <w:left w:val="nil"/>
              <w:bottom w:val="single" w:sz="4" w:space="0" w:color="auto"/>
              <w:right w:val="single" w:sz="4" w:space="0" w:color="auto"/>
            </w:tcBorders>
          </w:tcPr>
          <w:p w14:paraId="34EA595A" w14:textId="77777777" w:rsidR="005A580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技工学校人员17人，发放工资福利311.83万元，办公经费26.8万元，业务保障能力得到了有效提升；目标2:通过发挥技工学校人才、设备等资源优势，对全市农村劳动力分层、分类、分级培训，保障培养复合型高素质技能人才成果，培训人次达到1447人，开展培训专业4种。目标3:通过完成培训工作，培训合格率达到99.86%，培训覆盖率达到100%。</w:t>
            </w:r>
          </w:p>
        </w:tc>
        <w:tc>
          <w:tcPr>
            <w:tcW w:w="284" w:type="dxa"/>
            <w:tcBorders>
              <w:top w:val="nil"/>
              <w:left w:val="nil"/>
              <w:bottom w:val="nil"/>
              <w:right w:val="nil"/>
            </w:tcBorders>
            <w:noWrap/>
            <w:vAlign w:val="center"/>
          </w:tcPr>
          <w:p w14:paraId="1D72B221" w14:textId="77777777" w:rsidR="005A5807" w:rsidRDefault="005A5807">
            <w:pPr>
              <w:spacing w:after="0" w:line="240" w:lineRule="auto"/>
              <w:rPr>
                <w:rFonts w:ascii="宋体" w:eastAsia="宋体" w:hAnsi="宋体" w:cs="Times New Roman" w:hint="eastAsia"/>
                <w:sz w:val="18"/>
                <w:szCs w:val="18"/>
                <w:lang w:eastAsia="zh-CN"/>
              </w:rPr>
            </w:pPr>
          </w:p>
        </w:tc>
      </w:tr>
      <w:tr w:rsidR="005A5807" w14:paraId="5B90ED39"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2DECC6D2"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F942F1E"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2E08105"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19C25EAE"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50B70616"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187161C5"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0C08BFF"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5C78FC8" w14:textId="77777777" w:rsidR="005A580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53E38C79" w14:textId="77777777" w:rsidR="005A5807" w:rsidRDefault="005A5807">
            <w:pPr>
              <w:spacing w:after="0" w:line="240" w:lineRule="auto"/>
              <w:rPr>
                <w:rFonts w:ascii="宋体" w:eastAsia="宋体" w:hAnsi="宋体" w:cs="Times New Roman" w:hint="eastAsia"/>
                <w:b/>
                <w:bCs/>
                <w:sz w:val="18"/>
                <w:szCs w:val="18"/>
                <w:lang w:eastAsia="zh-CN"/>
              </w:rPr>
            </w:pPr>
          </w:p>
        </w:tc>
      </w:tr>
      <w:tr w:rsidR="005A5807" w14:paraId="04EF94EC" w14:textId="77777777">
        <w:trPr>
          <w:cantSplit/>
          <w:trHeight w:val="740"/>
          <w:jc w:val="center"/>
        </w:trPr>
        <w:tc>
          <w:tcPr>
            <w:tcW w:w="993" w:type="dxa"/>
            <w:vMerge w:val="restart"/>
            <w:tcBorders>
              <w:top w:val="single" w:sz="4" w:space="0" w:color="auto"/>
              <w:left w:val="single" w:sz="4" w:space="0" w:color="auto"/>
              <w:bottom w:val="nil"/>
              <w:right w:val="single" w:sz="4" w:space="0" w:color="auto"/>
            </w:tcBorders>
            <w:noWrap/>
            <w:vAlign w:val="center"/>
          </w:tcPr>
          <w:p w14:paraId="61E999CB"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single" w:sz="4" w:space="0" w:color="auto"/>
              <w:left w:val="nil"/>
              <w:bottom w:val="nil"/>
              <w:right w:val="single" w:sz="4" w:space="0" w:color="auto"/>
            </w:tcBorders>
            <w:noWrap/>
            <w:vAlign w:val="center"/>
          </w:tcPr>
          <w:p w14:paraId="59BDE4C6"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质量指标</w:t>
            </w:r>
          </w:p>
        </w:tc>
        <w:tc>
          <w:tcPr>
            <w:tcW w:w="1418" w:type="dxa"/>
            <w:tcBorders>
              <w:top w:val="single" w:sz="4" w:space="0" w:color="auto"/>
              <w:left w:val="nil"/>
              <w:bottom w:val="single" w:sz="4" w:space="0" w:color="auto"/>
              <w:right w:val="single" w:sz="4" w:space="0" w:color="auto"/>
            </w:tcBorders>
            <w:noWrap/>
            <w:vAlign w:val="center"/>
          </w:tcPr>
          <w:p w14:paraId="64FE6C93"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全年培训人次</w:t>
            </w:r>
          </w:p>
        </w:tc>
        <w:tc>
          <w:tcPr>
            <w:tcW w:w="1242" w:type="dxa"/>
            <w:tcBorders>
              <w:top w:val="nil"/>
              <w:left w:val="nil"/>
              <w:bottom w:val="single" w:sz="4" w:space="0" w:color="auto"/>
              <w:right w:val="single" w:sz="4" w:space="0" w:color="auto"/>
            </w:tcBorders>
            <w:noWrap/>
            <w:vAlign w:val="center"/>
          </w:tcPr>
          <w:p w14:paraId="0F982BC8"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&gt;=1500人次</w:t>
            </w:r>
          </w:p>
        </w:tc>
        <w:tc>
          <w:tcPr>
            <w:tcW w:w="1417" w:type="dxa"/>
            <w:tcBorders>
              <w:top w:val="nil"/>
              <w:left w:val="nil"/>
              <w:bottom w:val="single" w:sz="4" w:space="0" w:color="auto"/>
              <w:right w:val="single" w:sz="4" w:space="0" w:color="auto"/>
            </w:tcBorders>
            <w:noWrap/>
            <w:vAlign w:val="center"/>
          </w:tcPr>
          <w:p w14:paraId="5BD44C1B" w14:textId="77777777" w:rsidR="005A580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2024年技工学校重点工作任务</w:t>
            </w:r>
          </w:p>
        </w:tc>
        <w:tc>
          <w:tcPr>
            <w:tcW w:w="1134" w:type="dxa"/>
            <w:tcBorders>
              <w:top w:val="nil"/>
              <w:left w:val="nil"/>
              <w:bottom w:val="single" w:sz="4" w:space="0" w:color="auto"/>
              <w:right w:val="single" w:sz="4" w:space="0" w:color="auto"/>
            </w:tcBorders>
            <w:noWrap/>
            <w:vAlign w:val="center"/>
          </w:tcPr>
          <w:p w14:paraId="7A788757"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7CED0525"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1447人次</w:t>
            </w:r>
          </w:p>
        </w:tc>
        <w:tc>
          <w:tcPr>
            <w:tcW w:w="720" w:type="dxa"/>
            <w:tcBorders>
              <w:top w:val="nil"/>
              <w:left w:val="nil"/>
              <w:bottom w:val="single" w:sz="4" w:space="0" w:color="auto"/>
              <w:right w:val="single" w:sz="4" w:space="0" w:color="auto"/>
            </w:tcBorders>
            <w:noWrap/>
            <w:vAlign w:val="center"/>
          </w:tcPr>
          <w:p w14:paraId="2BEB560D"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21.71</w:t>
            </w:r>
          </w:p>
        </w:tc>
        <w:tc>
          <w:tcPr>
            <w:tcW w:w="284" w:type="dxa"/>
            <w:tcBorders>
              <w:top w:val="nil"/>
              <w:left w:val="nil"/>
              <w:bottom w:val="nil"/>
              <w:right w:val="nil"/>
            </w:tcBorders>
            <w:noWrap/>
            <w:vAlign w:val="center"/>
          </w:tcPr>
          <w:p w14:paraId="7E510311" w14:textId="77777777" w:rsidR="005A5807" w:rsidRDefault="005A5807">
            <w:pPr>
              <w:spacing w:after="0" w:line="240" w:lineRule="auto"/>
              <w:jc w:val="center"/>
              <w:rPr>
                <w:rFonts w:ascii="宋体" w:eastAsia="宋体" w:hAnsi="宋体" w:cs="Times New Roman" w:hint="eastAsia"/>
                <w:sz w:val="18"/>
                <w:szCs w:val="18"/>
                <w:lang w:eastAsia="zh-CN"/>
              </w:rPr>
            </w:pPr>
          </w:p>
        </w:tc>
      </w:tr>
      <w:tr w:rsidR="005A5807" w14:paraId="03BB393D"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7630CB04" w14:textId="77777777" w:rsidR="005A5807" w:rsidRDefault="005A5807">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48E95BE1" w14:textId="77777777" w:rsidR="005A5807" w:rsidRDefault="005A5807">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B76914B"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开展培训专业种类</w:t>
            </w:r>
          </w:p>
        </w:tc>
        <w:tc>
          <w:tcPr>
            <w:tcW w:w="1242" w:type="dxa"/>
            <w:tcBorders>
              <w:top w:val="nil"/>
              <w:left w:val="nil"/>
              <w:bottom w:val="single" w:sz="4" w:space="0" w:color="auto"/>
              <w:right w:val="single" w:sz="4" w:space="0" w:color="auto"/>
            </w:tcBorders>
            <w:noWrap/>
            <w:vAlign w:val="center"/>
          </w:tcPr>
          <w:p w14:paraId="4EB0B9D2"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&gt;=4种</w:t>
            </w:r>
          </w:p>
        </w:tc>
        <w:tc>
          <w:tcPr>
            <w:tcW w:w="1417" w:type="dxa"/>
            <w:tcBorders>
              <w:top w:val="nil"/>
              <w:left w:val="nil"/>
              <w:bottom w:val="single" w:sz="4" w:space="0" w:color="auto"/>
              <w:right w:val="single" w:sz="4" w:space="0" w:color="auto"/>
            </w:tcBorders>
            <w:noWrap/>
            <w:vAlign w:val="center"/>
          </w:tcPr>
          <w:p w14:paraId="6CD58361" w14:textId="77777777" w:rsidR="005A580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2024年技工学校重点工作任务</w:t>
            </w:r>
          </w:p>
        </w:tc>
        <w:tc>
          <w:tcPr>
            <w:tcW w:w="1134" w:type="dxa"/>
            <w:tcBorders>
              <w:top w:val="nil"/>
              <w:left w:val="nil"/>
              <w:bottom w:val="single" w:sz="4" w:space="0" w:color="auto"/>
              <w:right w:val="single" w:sz="4" w:space="0" w:color="auto"/>
            </w:tcBorders>
            <w:noWrap/>
            <w:vAlign w:val="center"/>
          </w:tcPr>
          <w:p w14:paraId="561E1520"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5B1D5440"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4种</w:t>
            </w:r>
          </w:p>
        </w:tc>
        <w:tc>
          <w:tcPr>
            <w:tcW w:w="720" w:type="dxa"/>
            <w:tcBorders>
              <w:top w:val="nil"/>
              <w:left w:val="nil"/>
              <w:bottom w:val="single" w:sz="4" w:space="0" w:color="auto"/>
              <w:right w:val="single" w:sz="4" w:space="0" w:color="auto"/>
            </w:tcBorders>
            <w:noWrap/>
            <w:vAlign w:val="center"/>
          </w:tcPr>
          <w:p w14:paraId="0F35FD1C"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bottom w:val="nil"/>
              <w:right w:val="nil"/>
            </w:tcBorders>
            <w:noWrap/>
            <w:vAlign w:val="center"/>
          </w:tcPr>
          <w:p w14:paraId="253BD731" w14:textId="77777777" w:rsidR="005A5807" w:rsidRDefault="005A5807">
            <w:pPr>
              <w:spacing w:after="0" w:line="240" w:lineRule="auto"/>
              <w:jc w:val="center"/>
              <w:rPr>
                <w:rFonts w:ascii="宋体" w:eastAsia="宋体" w:hAnsi="宋体" w:cs="Times New Roman" w:hint="eastAsia"/>
                <w:sz w:val="18"/>
                <w:szCs w:val="18"/>
                <w:lang w:eastAsia="zh-CN"/>
              </w:rPr>
            </w:pPr>
          </w:p>
        </w:tc>
      </w:tr>
      <w:tr w:rsidR="005A5807" w14:paraId="42A25983"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408F82BF" w14:textId="77777777" w:rsidR="005A5807" w:rsidRDefault="005A5807">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5C97ABF5" w14:textId="77777777" w:rsidR="005A5807" w:rsidRDefault="005A5807">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1ACB649"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培训合格率</w:t>
            </w:r>
          </w:p>
        </w:tc>
        <w:tc>
          <w:tcPr>
            <w:tcW w:w="1242" w:type="dxa"/>
            <w:tcBorders>
              <w:top w:val="nil"/>
              <w:left w:val="nil"/>
              <w:bottom w:val="single" w:sz="4" w:space="0" w:color="auto"/>
              <w:right w:val="single" w:sz="4" w:space="0" w:color="auto"/>
            </w:tcBorders>
            <w:noWrap/>
            <w:vAlign w:val="center"/>
          </w:tcPr>
          <w:p w14:paraId="19D9F805"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14:paraId="5A0CA810" w14:textId="77777777" w:rsidR="005A580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2024年技工学校重点工作任务</w:t>
            </w:r>
          </w:p>
        </w:tc>
        <w:tc>
          <w:tcPr>
            <w:tcW w:w="1134" w:type="dxa"/>
            <w:tcBorders>
              <w:top w:val="nil"/>
              <w:left w:val="nil"/>
              <w:bottom w:val="single" w:sz="4" w:space="0" w:color="auto"/>
              <w:right w:val="single" w:sz="4" w:space="0" w:color="auto"/>
            </w:tcBorders>
            <w:noWrap/>
            <w:vAlign w:val="center"/>
          </w:tcPr>
          <w:p w14:paraId="32985C42"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1A181FC7"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99.86%</w:t>
            </w:r>
          </w:p>
        </w:tc>
        <w:tc>
          <w:tcPr>
            <w:tcW w:w="720" w:type="dxa"/>
            <w:tcBorders>
              <w:top w:val="nil"/>
              <w:left w:val="nil"/>
              <w:bottom w:val="single" w:sz="4" w:space="0" w:color="auto"/>
              <w:right w:val="single" w:sz="4" w:space="0" w:color="auto"/>
            </w:tcBorders>
            <w:noWrap/>
            <w:vAlign w:val="center"/>
          </w:tcPr>
          <w:p w14:paraId="2A87D9EE"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bottom w:val="nil"/>
              <w:right w:val="nil"/>
            </w:tcBorders>
            <w:noWrap/>
            <w:vAlign w:val="center"/>
          </w:tcPr>
          <w:p w14:paraId="38C041A0" w14:textId="77777777" w:rsidR="005A5807" w:rsidRDefault="005A5807">
            <w:pPr>
              <w:spacing w:after="0" w:line="240" w:lineRule="auto"/>
              <w:jc w:val="center"/>
              <w:rPr>
                <w:rFonts w:ascii="宋体" w:eastAsia="宋体" w:hAnsi="宋体" w:cs="Times New Roman" w:hint="eastAsia"/>
                <w:sz w:val="18"/>
                <w:szCs w:val="18"/>
                <w:lang w:eastAsia="zh-CN"/>
              </w:rPr>
            </w:pPr>
          </w:p>
        </w:tc>
      </w:tr>
      <w:tr w:rsidR="005A5807" w14:paraId="185E423A" w14:textId="77777777">
        <w:trPr>
          <w:cantSplit/>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6950CDE1"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社会效益</w:t>
            </w:r>
          </w:p>
        </w:tc>
        <w:tc>
          <w:tcPr>
            <w:tcW w:w="8658" w:type="dxa"/>
            <w:vMerge/>
            <w:tcBorders>
              <w:top w:val="nil"/>
              <w:left w:val="nil"/>
              <w:bottom w:val="single" w:sz="4" w:space="0" w:color="auto"/>
              <w:right w:val="single" w:sz="4" w:space="0" w:color="auto"/>
            </w:tcBorders>
            <w:vAlign w:val="center"/>
          </w:tcPr>
          <w:p w14:paraId="5BF72207" w14:textId="77777777" w:rsidR="005A5807" w:rsidRDefault="005A5807">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2E158F6"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培训覆盖率</w:t>
            </w:r>
          </w:p>
        </w:tc>
        <w:tc>
          <w:tcPr>
            <w:tcW w:w="1242" w:type="dxa"/>
            <w:tcBorders>
              <w:top w:val="nil"/>
              <w:left w:val="nil"/>
              <w:bottom w:val="single" w:sz="4" w:space="0" w:color="auto"/>
              <w:right w:val="single" w:sz="4" w:space="0" w:color="auto"/>
            </w:tcBorders>
            <w:noWrap/>
            <w:vAlign w:val="center"/>
          </w:tcPr>
          <w:p w14:paraId="0A1E96DC"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14:paraId="528E1FF5" w14:textId="77777777" w:rsidR="005A580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2024年技工学校重点工作任务</w:t>
            </w:r>
          </w:p>
        </w:tc>
        <w:tc>
          <w:tcPr>
            <w:tcW w:w="1134" w:type="dxa"/>
            <w:tcBorders>
              <w:top w:val="nil"/>
              <w:left w:val="nil"/>
              <w:bottom w:val="single" w:sz="4" w:space="0" w:color="auto"/>
              <w:right w:val="single" w:sz="4" w:space="0" w:color="auto"/>
            </w:tcBorders>
            <w:noWrap/>
            <w:vAlign w:val="center"/>
          </w:tcPr>
          <w:p w14:paraId="316CD006"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36753DBD"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4ACE410B" w14:textId="77777777" w:rsidR="005A580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bottom w:val="nil"/>
              <w:right w:val="nil"/>
            </w:tcBorders>
            <w:noWrap/>
            <w:vAlign w:val="center"/>
          </w:tcPr>
          <w:p w14:paraId="65A2247A" w14:textId="77777777" w:rsidR="005A5807" w:rsidRDefault="005A5807">
            <w:pPr>
              <w:spacing w:after="0" w:line="240" w:lineRule="auto"/>
              <w:jc w:val="center"/>
              <w:rPr>
                <w:rFonts w:ascii="宋体" w:eastAsia="宋体" w:hAnsi="宋体" w:cs="Times New Roman" w:hint="eastAsia"/>
                <w:sz w:val="18"/>
                <w:szCs w:val="18"/>
                <w:lang w:eastAsia="zh-CN"/>
              </w:rPr>
            </w:pPr>
          </w:p>
        </w:tc>
      </w:tr>
    </w:tbl>
    <w:p w14:paraId="731F5FBE" w14:textId="77777777" w:rsidR="005A580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5A8F077" w14:textId="77777777" w:rsidR="005A580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A5807" w14:paraId="3A151CA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1DC33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9D6375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学院伙食费及劳务派遣聘用人员经费</w:t>
            </w:r>
          </w:p>
        </w:tc>
      </w:tr>
      <w:tr w:rsidR="005A5807" w14:paraId="7D72C08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FA1B8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3FEB52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昌吉市人力资源和社会保障局</w:t>
            </w:r>
          </w:p>
        </w:tc>
        <w:tc>
          <w:tcPr>
            <w:tcW w:w="1428" w:type="dxa"/>
            <w:gridSpan w:val="2"/>
            <w:tcBorders>
              <w:top w:val="single" w:sz="4" w:space="0" w:color="auto"/>
              <w:left w:val="nil"/>
              <w:bottom w:val="single" w:sz="4" w:space="0" w:color="auto"/>
              <w:right w:val="single" w:sz="4" w:space="0" w:color="auto"/>
            </w:tcBorders>
            <w:vAlign w:val="center"/>
          </w:tcPr>
          <w:p w14:paraId="6D77777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B2F378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昌吉市技工学校</w:t>
            </w:r>
          </w:p>
        </w:tc>
      </w:tr>
      <w:tr w:rsidR="005A5807" w14:paraId="63A2866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65231D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A4E3982"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600D92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996F44D"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F26E6B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26D016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ADB6B8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EB8690A"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5A5807" w14:paraId="531C868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D0B6BEB"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A380749"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27C718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7B1C4B7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0788050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0834A9A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75CCDD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E51CC6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5A5807" w14:paraId="4789978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862D353"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251D38B"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82D64C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707FBB4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6F4040D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0F05A02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5DCC1D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1063E1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2CB3092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4880532"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13C042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6779CA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5C1F99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D916C9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F0019C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1E8B15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6E93C1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483E145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B7241D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954521C"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DECBD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5A5807" w14:paraId="7D88BE8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09F8B1A"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3A8261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项目经费10万元，支付保安保洁厨师人员经费不少于5人，资金使用合规率达100%，资金支付及时率90%以上，通过资金的使用，达到进一步保障学校正常运转，提高学校运转效率的目标，同时提高学员满意度，学员满意度高于90%。</w:t>
            </w:r>
          </w:p>
        </w:tc>
        <w:tc>
          <w:tcPr>
            <w:tcW w:w="5716" w:type="dxa"/>
            <w:gridSpan w:val="8"/>
            <w:tcBorders>
              <w:top w:val="single" w:sz="4" w:space="0" w:color="auto"/>
              <w:left w:val="nil"/>
              <w:bottom w:val="single" w:sz="4" w:space="0" w:color="auto"/>
              <w:right w:val="single" w:sz="4" w:space="0" w:color="auto"/>
            </w:tcBorders>
            <w:vAlign w:val="center"/>
          </w:tcPr>
          <w:p w14:paraId="74C9D1F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支付10万元，支付保安保洁厨师人员5人的工资，资金及时支付并且使用合规率达100%，通过该项目的实施，提升了学校运转效率，促进了学校的正常运转保障工作，同时提高学员及职工满意度，职工及学员满意度90%。</w:t>
            </w:r>
          </w:p>
        </w:tc>
      </w:tr>
      <w:tr w:rsidR="005A5807" w14:paraId="004A709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20149B0"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748AE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002837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B7A1CC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6AEBD7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8A7101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C20187F"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6587C1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B9CF11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ED9F9C9"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B508C9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C2DED9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58FFD1C7"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91FB407"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5A5807" w14:paraId="44682A5A"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2CE615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278421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A8B154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4BD6C11" w14:textId="77777777" w:rsidR="005A5807"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聘用人数</w:t>
            </w:r>
          </w:p>
        </w:tc>
        <w:tc>
          <w:tcPr>
            <w:tcW w:w="627" w:type="dxa"/>
            <w:tcBorders>
              <w:top w:val="nil"/>
              <w:left w:val="nil"/>
              <w:bottom w:val="single" w:sz="4" w:space="0" w:color="auto"/>
              <w:right w:val="single" w:sz="4" w:space="0" w:color="auto"/>
            </w:tcBorders>
            <w:vAlign w:val="center"/>
          </w:tcPr>
          <w:p w14:paraId="11E7960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7C7359D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=5人</w:t>
            </w:r>
          </w:p>
        </w:tc>
        <w:tc>
          <w:tcPr>
            <w:tcW w:w="728" w:type="dxa"/>
            <w:tcBorders>
              <w:top w:val="nil"/>
              <w:left w:val="nil"/>
              <w:bottom w:val="single" w:sz="4" w:space="0" w:color="auto"/>
              <w:right w:val="single" w:sz="4" w:space="0" w:color="auto"/>
            </w:tcBorders>
            <w:vAlign w:val="center"/>
          </w:tcPr>
          <w:p w14:paraId="7049878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=5人</w:t>
            </w:r>
          </w:p>
        </w:tc>
        <w:tc>
          <w:tcPr>
            <w:tcW w:w="637" w:type="dxa"/>
            <w:tcBorders>
              <w:top w:val="nil"/>
              <w:left w:val="nil"/>
              <w:bottom w:val="single" w:sz="4" w:space="0" w:color="auto"/>
              <w:right w:val="single" w:sz="4" w:space="0" w:color="auto"/>
            </w:tcBorders>
            <w:vAlign w:val="center"/>
          </w:tcPr>
          <w:p w14:paraId="4FE0654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9B74D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5CDF5B7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C3BC0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310C79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5C683B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BB7C75E" w14:textId="77777777" w:rsidR="005A5807" w:rsidRDefault="005A5807">
            <w:pPr>
              <w:spacing w:after="0" w:line="240" w:lineRule="auto"/>
              <w:jc w:val="center"/>
              <w:rPr>
                <w:rFonts w:ascii="等线" w:eastAsia="等线" w:hAnsi="等线" w:cs="Times New Roman" w:hint="eastAsia"/>
                <w:color w:val="000000"/>
                <w:kern w:val="2"/>
                <w:sz w:val="18"/>
                <w:szCs w:val="18"/>
                <w:lang w:eastAsia="zh-CN"/>
              </w:rPr>
            </w:pPr>
          </w:p>
        </w:tc>
      </w:tr>
      <w:tr w:rsidR="005A5807" w14:paraId="5D99BFBE" w14:textId="77777777">
        <w:trPr>
          <w:trHeight w:val="800"/>
          <w:jc w:val="center"/>
        </w:trPr>
        <w:tc>
          <w:tcPr>
            <w:tcW w:w="300" w:type="dxa"/>
            <w:vMerge/>
            <w:tcBorders>
              <w:top w:val="nil"/>
              <w:left w:val="single" w:sz="4" w:space="0" w:color="auto"/>
              <w:bottom w:val="nil"/>
              <w:right w:val="single" w:sz="4" w:space="0" w:color="auto"/>
            </w:tcBorders>
            <w:vAlign w:val="center"/>
          </w:tcPr>
          <w:p w14:paraId="6B2DAA4A"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1EAD2CA"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A57D9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FD05E34"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14:paraId="37BAC1E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12AD08D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339F99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229515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21C8D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0922212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5F324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818CED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AC3200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AB0D9A1"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0A6002BB" w14:textId="77777777">
        <w:trPr>
          <w:trHeight w:val="800"/>
          <w:jc w:val="center"/>
        </w:trPr>
        <w:tc>
          <w:tcPr>
            <w:tcW w:w="300" w:type="dxa"/>
            <w:vMerge/>
            <w:tcBorders>
              <w:top w:val="nil"/>
              <w:left w:val="single" w:sz="4" w:space="0" w:color="auto"/>
              <w:bottom w:val="nil"/>
              <w:right w:val="single" w:sz="4" w:space="0" w:color="auto"/>
            </w:tcBorders>
            <w:vAlign w:val="center"/>
          </w:tcPr>
          <w:p w14:paraId="6E5DB616"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C1F5092"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62BE2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F254164"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534AA31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160B79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670528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E1AFF4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CBF1DE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AEB171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E17D9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09CA29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4172BD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7F8AF0B"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4CA65BE1" w14:textId="77777777">
        <w:trPr>
          <w:trHeight w:val="800"/>
          <w:jc w:val="center"/>
        </w:trPr>
        <w:tc>
          <w:tcPr>
            <w:tcW w:w="300" w:type="dxa"/>
            <w:vMerge/>
            <w:tcBorders>
              <w:top w:val="nil"/>
              <w:left w:val="single" w:sz="4" w:space="0" w:color="auto"/>
              <w:bottom w:val="nil"/>
              <w:right w:val="single" w:sz="4" w:space="0" w:color="auto"/>
            </w:tcBorders>
            <w:vAlign w:val="center"/>
          </w:tcPr>
          <w:p w14:paraId="20556939"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B2666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20F6E2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502E914"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人员经费</w:t>
            </w:r>
          </w:p>
        </w:tc>
        <w:tc>
          <w:tcPr>
            <w:tcW w:w="627" w:type="dxa"/>
            <w:tcBorders>
              <w:top w:val="nil"/>
              <w:left w:val="nil"/>
              <w:bottom w:val="single" w:sz="4" w:space="0" w:color="auto"/>
              <w:right w:val="single" w:sz="4" w:space="0" w:color="auto"/>
            </w:tcBorders>
            <w:vAlign w:val="center"/>
          </w:tcPr>
          <w:p w14:paraId="5BB45C3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1435DF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728" w:type="dxa"/>
            <w:tcBorders>
              <w:top w:val="nil"/>
              <w:left w:val="nil"/>
              <w:bottom w:val="single" w:sz="4" w:space="0" w:color="auto"/>
              <w:right w:val="single" w:sz="4" w:space="0" w:color="auto"/>
            </w:tcBorders>
            <w:vAlign w:val="center"/>
          </w:tcPr>
          <w:p w14:paraId="0077887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04BC2E7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4FDCF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CDC71C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06114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3D086F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1D571F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482E560"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41DFCAC3" w14:textId="77777777">
        <w:trPr>
          <w:trHeight w:val="800"/>
          <w:jc w:val="center"/>
        </w:trPr>
        <w:tc>
          <w:tcPr>
            <w:tcW w:w="300" w:type="dxa"/>
            <w:vMerge/>
            <w:tcBorders>
              <w:top w:val="nil"/>
              <w:left w:val="single" w:sz="4" w:space="0" w:color="auto"/>
              <w:bottom w:val="nil"/>
              <w:right w:val="single" w:sz="4" w:space="0" w:color="auto"/>
            </w:tcBorders>
            <w:vAlign w:val="center"/>
          </w:tcPr>
          <w:p w14:paraId="251FB5EF"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935A9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C06C7E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B304848"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培训受益率</w:t>
            </w:r>
          </w:p>
        </w:tc>
        <w:tc>
          <w:tcPr>
            <w:tcW w:w="627" w:type="dxa"/>
            <w:tcBorders>
              <w:top w:val="nil"/>
              <w:left w:val="nil"/>
              <w:bottom w:val="single" w:sz="4" w:space="0" w:color="auto"/>
              <w:right w:val="single" w:sz="4" w:space="0" w:color="auto"/>
            </w:tcBorders>
            <w:vAlign w:val="center"/>
          </w:tcPr>
          <w:p w14:paraId="4651B7B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800CA5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15FE2B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68988A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4B75E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AF6406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12BA4A"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3D818C2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DEAF49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9B5E35A"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02143A96" w14:textId="77777777">
        <w:trPr>
          <w:trHeight w:val="800"/>
          <w:jc w:val="center"/>
        </w:trPr>
        <w:tc>
          <w:tcPr>
            <w:tcW w:w="300" w:type="dxa"/>
            <w:vMerge/>
            <w:tcBorders>
              <w:top w:val="nil"/>
              <w:left w:val="single" w:sz="4" w:space="0" w:color="auto"/>
              <w:bottom w:val="nil"/>
              <w:right w:val="single" w:sz="4" w:space="0" w:color="auto"/>
            </w:tcBorders>
            <w:vAlign w:val="center"/>
          </w:tcPr>
          <w:p w14:paraId="4172773A"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5F54C47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202AFC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C1E19E4"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学员满意度</w:t>
            </w:r>
          </w:p>
        </w:tc>
        <w:tc>
          <w:tcPr>
            <w:tcW w:w="627" w:type="dxa"/>
            <w:tcBorders>
              <w:top w:val="nil"/>
              <w:left w:val="nil"/>
              <w:bottom w:val="single" w:sz="4" w:space="0" w:color="auto"/>
              <w:right w:val="single" w:sz="4" w:space="0" w:color="auto"/>
            </w:tcBorders>
            <w:vAlign w:val="center"/>
          </w:tcPr>
          <w:p w14:paraId="39D42D4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BDAA4E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DF5527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76A691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4D7AF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F73C5C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78226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6CD074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529D5FF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78A9BA"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7826D1EA" w14:textId="77777777">
        <w:trPr>
          <w:trHeight w:val="800"/>
          <w:jc w:val="center"/>
        </w:trPr>
        <w:tc>
          <w:tcPr>
            <w:tcW w:w="300" w:type="dxa"/>
            <w:vMerge/>
            <w:tcBorders>
              <w:top w:val="nil"/>
              <w:left w:val="single" w:sz="4" w:space="0" w:color="auto"/>
              <w:bottom w:val="nil"/>
              <w:right w:val="single" w:sz="4" w:space="0" w:color="auto"/>
            </w:tcBorders>
            <w:vAlign w:val="center"/>
          </w:tcPr>
          <w:p w14:paraId="5D184343"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D95915"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3B28C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7987CAB"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职工满意度</w:t>
            </w:r>
          </w:p>
        </w:tc>
        <w:tc>
          <w:tcPr>
            <w:tcW w:w="627" w:type="dxa"/>
            <w:tcBorders>
              <w:top w:val="nil"/>
              <w:left w:val="nil"/>
              <w:bottom w:val="single" w:sz="4" w:space="0" w:color="auto"/>
              <w:right w:val="single" w:sz="4" w:space="0" w:color="auto"/>
            </w:tcBorders>
            <w:vAlign w:val="center"/>
          </w:tcPr>
          <w:p w14:paraId="7FF350D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470FBB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D76149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601C98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9C97C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B78A54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E69A747"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46432CC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1A18B96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18DCE0E"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5E9DFC9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44FEE4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973EAFD"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F0AA84E"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6E77B40"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49700198"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8F9F8A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8C5606E"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7115186"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E715B4B"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DC82F60"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3CE5BA1" w14:textId="77777777" w:rsidR="005A5807" w:rsidRDefault="005A5807">
            <w:pPr>
              <w:spacing w:after="0" w:line="240" w:lineRule="auto"/>
              <w:rPr>
                <w:rFonts w:ascii="宋体" w:eastAsia="宋体" w:hAnsi="宋体" w:cs="Times New Roman" w:hint="eastAsia"/>
                <w:color w:val="000000"/>
                <w:sz w:val="18"/>
                <w:szCs w:val="18"/>
                <w:lang w:eastAsia="zh-CN"/>
              </w:rPr>
            </w:pPr>
          </w:p>
        </w:tc>
      </w:tr>
    </w:tbl>
    <w:p w14:paraId="6DF0032C" w14:textId="77777777" w:rsidR="005A580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BB6926A" w14:textId="77777777" w:rsidR="005A580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A5807" w14:paraId="09FA439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1BC7D9"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2CE936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昌吉市职业技能大赛办赛经费</w:t>
            </w:r>
          </w:p>
        </w:tc>
      </w:tr>
      <w:tr w:rsidR="005A5807" w14:paraId="07266C2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FEE76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DFFDFB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昌吉市人力资源和社会保障局</w:t>
            </w:r>
          </w:p>
        </w:tc>
        <w:tc>
          <w:tcPr>
            <w:tcW w:w="1428" w:type="dxa"/>
            <w:gridSpan w:val="2"/>
            <w:tcBorders>
              <w:top w:val="single" w:sz="4" w:space="0" w:color="auto"/>
              <w:left w:val="nil"/>
              <w:bottom w:val="single" w:sz="4" w:space="0" w:color="auto"/>
              <w:right w:val="single" w:sz="4" w:space="0" w:color="auto"/>
            </w:tcBorders>
            <w:vAlign w:val="center"/>
          </w:tcPr>
          <w:p w14:paraId="4C372B87"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B8DBA0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昌吉市技工学校</w:t>
            </w:r>
          </w:p>
        </w:tc>
      </w:tr>
      <w:tr w:rsidR="005A5807" w14:paraId="76241B0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8108E5A"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E31FFA4"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F291477"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602E39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7E0C5FB"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51810A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74330FA"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7BAD90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5A5807" w14:paraId="6AC413F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22E0507"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A83D8F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F26C25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1CFA31D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4556BB5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2B5E590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D89C8D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9E9D60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5A5807" w14:paraId="4B6870E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F3FEE7B"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2ACE48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DC74AE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7192886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1D874EC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6AE6ECA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811CF3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E48015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577F894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0C0F36B"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46EFA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D64410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A1F250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7DB7D2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A5DDCE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DF11EC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636985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7F75E7B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2C2B87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32CA719"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3131E1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5A5807" w14:paraId="10C12AE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9473A62"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C97B8C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通过资金的运用，全力保障比赛的正常运行和开展，保证顺利进行的比赛工种数10种，大赛举办费用20.8万元，奖金9.2万元，支付及时率90%以上，支付合规率100%，比赛影响力能够有效提升。</w:t>
            </w:r>
          </w:p>
        </w:tc>
        <w:tc>
          <w:tcPr>
            <w:tcW w:w="5716" w:type="dxa"/>
            <w:gridSpan w:val="8"/>
            <w:tcBorders>
              <w:top w:val="single" w:sz="4" w:space="0" w:color="auto"/>
              <w:left w:val="nil"/>
              <w:bottom w:val="single" w:sz="4" w:space="0" w:color="auto"/>
              <w:right w:val="single" w:sz="4" w:space="0" w:color="auto"/>
            </w:tcBorders>
            <w:vAlign w:val="center"/>
          </w:tcPr>
          <w:p w14:paraId="1399DD0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支付30万元，其中大赛奖金支付完成9.2万元，大赛举办费用支付完成20.8万元，保障比赛工种10个，大赛按时完成并且及时支付率达100%，通过该项目的实施，提升了市级技能大赛的影响力，参赛人数增长率达到，促进了技能大赛的正常运转保障工作，同时提高参赛人员满意度，满意度100%。</w:t>
            </w:r>
          </w:p>
        </w:tc>
      </w:tr>
      <w:tr w:rsidR="005A5807" w14:paraId="5CED916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D971C08"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1B496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6DAEC5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7A9F19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DA51C6B"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2401F6C"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10230F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C1CB56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467926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467269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43F83A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3A9BA7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51632E3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4EFC1E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5A5807" w14:paraId="4CB6263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0F107BF"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9C2FB9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83B659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9B61EFE" w14:textId="77777777" w:rsidR="005A5807"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保障比赛工种数</w:t>
            </w:r>
          </w:p>
        </w:tc>
        <w:tc>
          <w:tcPr>
            <w:tcW w:w="627" w:type="dxa"/>
            <w:tcBorders>
              <w:top w:val="nil"/>
              <w:left w:val="nil"/>
              <w:bottom w:val="single" w:sz="4" w:space="0" w:color="auto"/>
              <w:right w:val="single" w:sz="4" w:space="0" w:color="auto"/>
            </w:tcBorders>
            <w:vAlign w:val="center"/>
          </w:tcPr>
          <w:p w14:paraId="2ACF996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93D589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&gt;=10个</w:t>
            </w:r>
          </w:p>
        </w:tc>
        <w:tc>
          <w:tcPr>
            <w:tcW w:w="728" w:type="dxa"/>
            <w:tcBorders>
              <w:top w:val="nil"/>
              <w:left w:val="nil"/>
              <w:bottom w:val="single" w:sz="4" w:space="0" w:color="auto"/>
              <w:right w:val="single" w:sz="4" w:space="0" w:color="auto"/>
            </w:tcBorders>
            <w:vAlign w:val="center"/>
          </w:tcPr>
          <w:p w14:paraId="417D687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=10个</w:t>
            </w:r>
          </w:p>
        </w:tc>
        <w:tc>
          <w:tcPr>
            <w:tcW w:w="637" w:type="dxa"/>
            <w:tcBorders>
              <w:top w:val="nil"/>
              <w:left w:val="nil"/>
              <w:bottom w:val="single" w:sz="4" w:space="0" w:color="auto"/>
              <w:right w:val="single" w:sz="4" w:space="0" w:color="auto"/>
            </w:tcBorders>
            <w:vAlign w:val="center"/>
          </w:tcPr>
          <w:p w14:paraId="031D403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359DE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F68C0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67618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10个</w:t>
            </w:r>
          </w:p>
        </w:tc>
        <w:tc>
          <w:tcPr>
            <w:tcW w:w="644" w:type="dxa"/>
            <w:tcBorders>
              <w:top w:val="nil"/>
              <w:left w:val="nil"/>
              <w:bottom w:val="single" w:sz="4" w:space="0" w:color="auto"/>
              <w:right w:val="single" w:sz="4" w:space="0" w:color="auto"/>
            </w:tcBorders>
            <w:vAlign w:val="center"/>
          </w:tcPr>
          <w:p w14:paraId="3115689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D5A15B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00C5EF" w14:textId="77777777" w:rsidR="005A5807" w:rsidRDefault="005A5807">
            <w:pPr>
              <w:spacing w:after="0" w:line="240" w:lineRule="auto"/>
              <w:jc w:val="center"/>
              <w:rPr>
                <w:rFonts w:ascii="等线" w:eastAsia="等线" w:hAnsi="等线" w:cs="Times New Roman" w:hint="eastAsia"/>
                <w:color w:val="000000"/>
                <w:kern w:val="2"/>
                <w:sz w:val="18"/>
                <w:szCs w:val="18"/>
                <w:lang w:eastAsia="zh-CN"/>
              </w:rPr>
            </w:pPr>
          </w:p>
        </w:tc>
      </w:tr>
      <w:tr w:rsidR="005A5807" w14:paraId="737EE9CE" w14:textId="77777777">
        <w:trPr>
          <w:trHeight w:val="800"/>
          <w:jc w:val="center"/>
        </w:trPr>
        <w:tc>
          <w:tcPr>
            <w:tcW w:w="300" w:type="dxa"/>
            <w:vMerge/>
            <w:tcBorders>
              <w:top w:val="nil"/>
              <w:left w:val="single" w:sz="4" w:space="0" w:color="auto"/>
              <w:bottom w:val="nil"/>
              <w:right w:val="single" w:sz="4" w:space="0" w:color="auto"/>
            </w:tcBorders>
            <w:vAlign w:val="center"/>
          </w:tcPr>
          <w:p w14:paraId="02E59F6C"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E219A9F"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359BE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5ABE5F5"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资金支付合规率</w:t>
            </w:r>
          </w:p>
        </w:tc>
        <w:tc>
          <w:tcPr>
            <w:tcW w:w="627" w:type="dxa"/>
            <w:tcBorders>
              <w:top w:val="nil"/>
              <w:left w:val="nil"/>
              <w:bottom w:val="single" w:sz="4" w:space="0" w:color="auto"/>
              <w:right w:val="single" w:sz="4" w:space="0" w:color="auto"/>
            </w:tcBorders>
            <w:vAlign w:val="center"/>
          </w:tcPr>
          <w:p w14:paraId="0EA1C27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EAD4C1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94D869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E31468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6B12D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BF8B1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48C7C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B24FB0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4BF1E4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2FA32E3"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780831B6" w14:textId="77777777">
        <w:trPr>
          <w:trHeight w:val="800"/>
          <w:jc w:val="center"/>
        </w:trPr>
        <w:tc>
          <w:tcPr>
            <w:tcW w:w="300" w:type="dxa"/>
            <w:vMerge/>
            <w:tcBorders>
              <w:top w:val="nil"/>
              <w:left w:val="single" w:sz="4" w:space="0" w:color="auto"/>
              <w:bottom w:val="nil"/>
              <w:right w:val="single" w:sz="4" w:space="0" w:color="auto"/>
            </w:tcBorders>
            <w:vAlign w:val="center"/>
          </w:tcPr>
          <w:p w14:paraId="66DC7EA4"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3F34EB1"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1EB27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CB17B16"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6FCBDE7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B23905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E66451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47515D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14:paraId="2AD493F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8.9</w:t>
            </w:r>
          </w:p>
        </w:tc>
        <w:tc>
          <w:tcPr>
            <w:tcW w:w="741" w:type="dxa"/>
            <w:tcBorders>
              <w:top w:val="nil"/>
              <w:left w:val="nil"/>
              <w:bottom w:val="single" w:sz="4" w:space="0" w:color="auto"/>
              <w:right w:val="single" w:sz="4" w:space="0" w:color="auto"/>
            </w:tcBorders>
            <w:vAlign w:val="center"/>
          </w:tcPr>
          <w:p w14:paraId="383CDB3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1B2DC8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5C39B3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C27255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4D12F1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按项目实际开展情况进行资金支付，执行情况较好，故而产生正偏差。</w:t>
            </w:r>
          </w:p>
        </w:tc>
      </w:tr>
      <w:tr w:rsidR="005A5807" w14:paraId="5B0BF4C9" w14:textId="77777777">
        <w:trPr>
          <w:trHeight w:val="800"/>
          <w:jc w:val="center"/>
        </w:trPr>
        <w:tc>
          <w:tcPr>
            <w:tcW w:w="300" w:type="dxa"/>
            <w:vMerge/>
            <w:tcBorders>
              <w:top w:val="nil"/>
              <w:left w:val="single" w:sz="4" w:space="0" w:color="auto"/>
              <w:bottom w:val="nil"/>
              <w:right w:val="single" w:sz="4" w:space="0" w:color="auto"/>
            </w:tcBorders>
            <w:vAlign w:val="center"/>
          </w:tcPr>
          <w:p w14:paraId="6D680156"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A082193"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FCDC7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3A1C54C"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大赛按期完成率</w:t>
            </w:r>
          </w:p>
        </w:tc>
        <w:tc>
          <w:tcPr>
            <w:tcW w:w="627" w:type="dxa"/>
            <w:tcBorders>
              <w:top w:val="nil"/>
              <w:left w:val="nil"/>
              <w:bottom w:val="single" w:sz="4" w:space="0" w:color="auto"/>
              <w:right w:val="single" w:sz="4" w:space="0" w:color="auto"/>
            </w:tcBorders>
            <w:vAlign w:val="center"/>
          </w:tcPr>
          <w:p w14:paraId="501AE42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2B07DF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7DC807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138F6A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14:paraId="215B189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8.9</w:t>
            </w:r>
          </w:p>
        </w:tc>
        <w:tc>
          <w:tcPr>
            <w:tcW w:w="741" w:type="dxa"/>
            <w:tcBorders>
              <w:top w:val="nil"/>
              <w:left w:val="nil"/>
              <w:bottom w:val="single" w:sz="4" w:space="0" w:color="auto"/>
              <w:right w:val="single" w:sz="4" w:space="0" w:color="auto"/>
            </w:tcBorders>
            <w:vAlign w:val="center"/>
          </w:tcPr>
          <w:p w14:paraId="3ECB545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6F4E4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E1A7D8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94EF41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F80CB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因我校认真扎实开展市级技能大赛，按时完成，因此产生11%正偏差。</w:t>
            </w:r>
          </w:p>
        </w:tc>
      </w:tr>
      <w:tr w:rsidR="005A5807" w14:paraId="444F8F7C" w14:textId="77777777">
        <w:trPr>
          <w:trHeight w:val="800"/>
          <w:jc w:val="center"/>
        </w:trPr>
        <w:tc>
          <w:tcPr>
            <w:tcW w:w="300" w:type="dxa"/>
            <w:vMerge/>
            <w:tcBorders>
              <w:top w:val="nil"/>
              <w:left w:val="single" w:sz="4" w:space="0" w:color="auto"/>
              <w:bottom w:val="nil"/>
              <w:right w:val="single" w:sz="4" w:space="0" w:color="auto"/>
            </w:tcBorders>
            <w:vAlign w:val="center"/>
          </w:tcPr>
          <w:p w14:paraId="74BAA0FA"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6BE8E7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76CE1A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71A46EC"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大赛举办费用</w:t>
            </w:r>
          </w:p>
        </w:tc>
        <w:tc>
          <w:tcPr>
            <w:tcW w:w="627" w:type="dxa"/>
            <w:tcBorders>
              <w:top w:val="nil"/>
              <w:left w:val="nil"/>
              <w:bottom w:val="single" w:sz="4" w:space="0" w:color="auto"/>
              <w:right w:val="single" w:sz="4" w:space="0" w:color="auto"/>
            </w:tcBorders>
            <w:vAlign w:val="center"/>
          </w:tcPr>
          <w:p w14:paraId="061F917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1D6CB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&lt;=20.80万元</w:t>
            </w:r>
          </w:p>
        </w:tc>
        <w:tc>
          <w:tcPr>
            <w:tcW w:w="728" w:type="dxa"/>
            <w:tcBorders>
              <w:top w:val="nil"/>
              <w:left w:val="nil"/>
              <w:bottom w:val="single" w:sz="4" w:space="0" w:color="auto"/>
              <w:right w:val="single" w:sz="4" w:space="0" w:color="auto"/>
            </w:tcBorders>
            <w:vAlign w:val="center"/>
          </w:tcPr>
          <w:p w14:paraId="77E1399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=20.8万元</w:t>
            </w:r>
          </w:p>
        </w:tc>
        <w:tc>
          <w:tcPr>
            <w:tcW w:w="637" w:type="dxa"/>
            <w:tcBorders>
              <w:top w:val="nil"/>
              <w:left w:val="nil"/>
              <w:bottom w:val="single" w:sz="4" w:space="0" w:color="auto"/>
              <w:right w:val="single" w:sz="4" w:space="0" w:color="auto"/>
            </w:tcBorders>
            <w:vAlign w:val="center"/>
          </w:tcPr>
          <w:p w14:paraId="166B592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4729D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81C272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177A3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B8181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7805C0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258660A"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741EB136" w14:textId="77777777">
        <w:trPr>
          <w:trHeight w:val="800"/>
          <w:jc w:val="center"/>
        </w:trPr>
        <w:tc>
          <w:tcPr>
            <w:tcW w:w="300" w:type="dxa"/>
            <w:vMerge/>
            <w:tcBorders>
              <w:top w:val="nil"/>
              <w:left w:val="single" w:sz="4" w:space="0" w:color="auto"/>
              <w:bottom w:val="nil"/>
              <w:right w:val="single" w:sz="4" w:space="0" w:color="auto"/>
            </w:tcBorders>
            <w:vAlign w:val="center"/>
          </w:tcPr>
          <w:p w14:paraId="3B4059A5"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EBBE15D"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C17F2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23706BB"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大赛奖金费用</w:t>
            </w:r>
          </w:p>
        </w:tc>
        <w:tc>
          <w:tcPr>
            <w:tcW w:w="627" w:type="dxa"/>
            <w:tcBorders>
              <w:top w:val="nil"/>
              <w:left w:val="nil"/>
              <w:bottom w:val="single" w:sz="4" w:space="0" w:color="auto"/>
              <w:right w:val="single" w:sz="4" w:space="0" w:color="auto"/>
            </w:tcBorders>
            <w:vAlign w:val="center"/>
          </w:tcPr>
          <w:p w14:paraId="040A039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F38483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&lt;=9.20万元</w:t>
            </w:r>
          </w:p>
        </w:tc>
        <w:tc>
          <w:tcPr>
            <w:tcW w:w="728" w:type="dxa"/>
            <w:tcBorders>
              <w:top w:val="nil"/>
              <w:left w:val="nil"/>
              <w:bottom w:val="single" w:sz="4" w:space="0" w:color="auto"/>
              <w:right w:val="single" w:sz="4" w:space="0" w:color="auto"/>
            </w:tcBorders>
            <w:vAlign w:val="center"/>
          </w:tcPr>
          <w:p w14:paraId="7D364A3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=9.2万元</w:t>
            </w:r>
          </w:p>
        </w:tc>
        <w:tc>
          <w:tcPr>
            <w:tcW w:w="637" w:type="dxa"/>
            <w:tcBorders>
              <w:top w:val="nil"/>
              <w:left w:val="nil"/>
              <w:bottom w:val="single" w:sz="4" w:space="0" w:color="auto"/>
              <w:right w:val="single" w:sz="4" w:space="0" w:color="auto"/>
            </w:tcBorders>
            <w:vAlign w:val="center"/>
          </w:tcPr>
          <w:p w14:paraId="26C994E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E61CD2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08920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D72B9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1AF8B1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678697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471FDB4"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71D397E1" w14:textId="77777777">
        <w:trPr>
          <w:trHeight w:val="800"/>
          <w:jc w:val="center"/>
        </w:trPr>
        <w:tc>
          <w:tcPr>
            <w:tcW w:w="300" w:type="dxa"/>
            <w:vMerge/>
            <w:tcBorders>
              <w:top w:val="nil"/>
              <w:left w:val="single" w:sz="4" w:space="0" w:color="auto"/>
              <w:bottom w:val="nil"/>
              <w:right w:val="single" w:sz="4" w:space="0" w:color="auto"/>
            </w:tcBorders>
            <w:vAlign w:val="center"/>
          </w:tcPr>
          <w:p w14:paraId="5881681D"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84185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1A6D2D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7F276AB"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参赛人数增长率</w:t>
            </w:r>
          </w:p>
        </w:tc>
        <w:tc>
          <w:tcPr>
            <w:tcW w:w="627" w:type="dxa"/>
            <w:tcBorders>
              <w:top w:val="nil"/>
              <w:left w:val="nil"/>
              <w:bottom w:val="single" w:sz="4" w:space="0" w:color="auto"/>
              <w:right w:val="single" w:sz="4" w:space="0" w:color="auto"/>
            </w:tcBorders>
            <w:vAlign w:val="center"/>
          </w:tcPr>
          <w:p w14:paraId="4BBF305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0ADAE7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20A6AD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=91.67%</w:t>
            </w:r>
          </w:p>
        </w:tc>
        <w:tc>
          <w:tcPr>
            <w:tcW w:w="637" w:type="dxa"/>
            <w:tcBorders>
              <w:top w:val="nil"/>
              <w:left w:val="nil"/>
              <w:bottom w:val="single" w:sz="4" w:space="0" w:color="auto"/>
              <w:right w:val="single" w:sz="4" w:space="0" w:color="auto"/>
            </w:tcBorders>
            <w:vAlign w:val="center"/>
          </w:tcPr>
          <w:p w14:paraId="04B2682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101.86</w:t>
            </w:r>
          </w:p>
        </w:tc>
        <w:tc>
          <w:tcPr>
            <w:tcW w:w="791" w:type="dxa"/>
            <w:tcBorders>
              <w:top w:val="nil"/>
              <w:left w:val="nil"/>
              <w:bottom w:val="single" w:sz="4" w:space="0" w:color="auto"/>
              <w:right w:val="single" w:sz="4" w:space="0" w:color="auto"/>
            </w:tcBorders>
            <w:vAlign w:val="center"/>
          </w:tcPr>
          <w:p w14:paraId="4B5219D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19.63</w:t>
            </w:r>
          </w:p>
        </w:tc>
        <w:tc>
          <w:tcPr>
            <w:tcW w:w="741" w:type="dxa"/>
            <w:tcBorders>
              <w:top w:val="nil"/>
              <w:left w:val="nil"/>
              <w:bottom w:val="single" w:sz="4" w:space="0" w:color="auto"/>
              <w:right w:val="single" w:sz="4" w:space="0" w:color="auto"/>
            </w:tcBorders>
            <w:vAlign w:val="center"/>
          </w:tcPr>
          <w:p w14:paraId="27B6066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1FEBD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91.67%</w:t>
            </w:r>
          </w:p>
        </w:tc>
        <w:tc>
          <w:tcPr>
            <w:tcW w:w="644" w:type="dxa"/>
            <w:tcBorders>
              <w:top w:val="nil"/>
              <w:left w:val="nil"/>
              <w:bottom w:val="single" w:sz="4" w:space="0" w:color="auto"/>
              <w:right w:val="single" w:sz="4" w:space="0" w:color="auto"/>
            </w:tcBorders>
            <w:vAlign w:val="center"/>
          </w:tcPr>
          <w:p w14:paraId="1CA6815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ABC232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9E168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因我校大力开展宣传工作，故参赛选手报名人数大于预期人数，比预期正偏差1.86%</w:t>
            </w:r>
          </w:p>
        </w:tc>
      </w:tr>
      <w:tr w:rsidR="005A5807" w14:paraId="1BD8E7B9" w14:textId="77777777">
        <w:trPr>
          <w:trHeight w:val="800"/>
          <w:jc w:val="center"/>
        </w:trPr>
        <w:tc>
          <w:tcPr>
            <w:tcW w:w="300" w:type="dxa"/>
            <w:vMerge/>
            <w:tcBorders>
              <w:top w:val="nil"/>
              <w:left w:val="single" w:sz="4" w:space="0" w:color="auto"/>
              <w:bottom w:val="nil"/>
              <w:right w:val="single" w:sz="4" w:space="0" w:color="auto"/>
            </w:tcBorders>
            <w:vAlign w:val="center"/>
          </w:tcPr>
          <w:p w14:paraId="5D767438"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556E5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C7621C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AFB5910"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参赛选手满意度</w:t>
            </w:r>
          </w:p>
        </w:tc>
        <w:tc>
          <w:tcPr>
            <w:tcW w:w="627" w:type="dxa"/>
            <w:tcBorders>
              <w:top w:val="nil"/>
              <w:left w:val="nil"/>
              <w:bottom w:val="single" w:sz="4" w:space="0" w:color="auto"/>
              <w:right w:val="single" w:sz="4" w:space="0" w:color="auto"/>
            </w:tcBorders>
            <w:vAlign w:val="center"/>
          </w:tcPr>
          <w:p w14:paraId="77949F7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BB589B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1E711F6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4CE77C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105.26</w:t>
            </w:r>
          </w:p>
        </w:tc>
        <w:tc>
          <w:tcPr>
            <w:tcW w:w="791" w:type="dxa"/>
            <w:tcBorders>
              <w:top w:val="nil"/>
              <w:left w:val="nil"/>
              <w:bottom w:val="single" w:sz="4" w:space="0" w:color="auto"/>
              <w:right w:val="single" w:sz="4" w:space="0" w:color="auto"/>
            </w:tcBorders>
            <w:vAlign w:val="center"/>
          </w:tcPr>
          <w:p w14:paraId="2FD6D4F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FB47A9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D0E16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D641CB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14AF3CD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1BE47E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因我校认真扎实开展市级技能大赛，参赛选手满意度超过预期，比预期满意度正偏差5.26%</w:t>
            </w:r>
          </w:p>
        </w:tc>
      </w:tr>
      <w:tr w:rsidR="005A5807" w14:paraId="240E053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3E5B47"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240A00A"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448732E"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3A77737E"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3968311"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02ED1E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97.43分</w:t>
            </w:r>
          </w:p>
        </w:tc>
        <w:tc>
          <w:tcPr>
            <w:tcW w:w="741" w:type="dxa"/>
            <w:tcBorders>
              <w:top w:val="single" w:sz="4" w:space="0" w:color="auto"/>
              <w:left w:val="nil"/>
              <w:bottom w:val="single" w:sz="4" w:space="0" w:color="auto"/>
              <w:right w:val="single" w:sz="4" w:space="0" w:color="auto"/>
            </w:tcBorders>
            <w:vAlign w:val="center"/>
          </w:tcPr>
          <w:p w14:paraId="6F387E7C"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55951E2"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EA7283D"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DBF7D88"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63FAE4A" w14:textId="77777777" w:rsidR="005A5807" w:rsidRDefault="005A5807">
            <w:pPr>
              <w:spacing w:after="0" w:line="240" w:lineRule="auto"/>
              <w:rPr>
                <w:rFonts w:ascii="宋体" w:eastAsia="宋体" w:hAnsi="宋体" w:cs="Times New Roman" w:hint="eastAsia"/>
                <w:color w:val="000000"/>
                <w:sz w:val="18"/>
                <w:szCs w:val="18"/>
                <w:lang w:eastAsia="zh-CN"/>
              </w:rPr>
            </w:pPr>
          </w:p>
        </w:tc>
      </w:tr>
    </w:tbl>
    <w:p w14:paraId="48EB72B0" w14:textId="77777777" w:rsidR="005A580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B9BA401" w14:textId="77777777" w:rsidR="005A580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A5807" w14:paraId="0314D71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EF7A9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A3E4CC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职业培训补贴</w:t>
            </w:r>
          </w:p>
        </w:tc>
      </w:tr>
      <w:tr w:rsidR="005A5807" w14:paraId="1DD35A6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8C9B4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A2D80F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昌吉市人力资源和社会保障局</w:t>
            </w:r>
          </w:p>
        </w:tc>
        <w:tc>
          <w:tcPr>
            <w:tcW w:w="1428" w:type="dxa"/>
            <w:gridSpan w:val="2"/>
            <w:tcBorders>
              <w:top w:val="single" w:sz="4" w:space="0" w:color="auto"/>
              <w:left w:val="nil"/>
              <w:bottom w:val="single" w:sz="4" w:space="0" w:color="auto"/>
              <w:right w:val="single" w:sz="4" w:space="0" w:color="auto"/>
            </w:tcBorders>
            <w:vAlign w:val="center"/>
          </w:tcPr>
          <w:p w14:paraId="5EB90E2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C6084C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昌吉市技工学校</w:t>
            </w:r>
          </w:p>
        </w:tc>
      </w:tr>
      <w:tr w:rsidR="005A5807" w14:paraId="1F556F3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040089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3968DA1"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1C42E3C"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E2E77FB"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7BDBD4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512A57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762457B"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010609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5A5807" w14:paraId="5723264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B97A6CF"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3E71E4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48163C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5.04</w:t>
            </w:r>
          </w:p>
        </w:tc>
        <w:tc>
          <w:tcPr>
            <w:tcW w:w="1968" w:type="dxa"/>
            <w:gridSpan w:val="3"/>
            <w:tcBorders>
              <w:top w:val="single" w:sz="4" w:space="0" w:color="auto"/>
              <w:left w:val="nil"/>
              <w:bottom w:val="single" w:sz="4" w:space="0" w:color="auto"/>
              <w:right w:val="single" w:sz="4" w:space="0" w:color="auto"/>
            </w:tcBorders>
            <w:vAlign w:val="center"/>
          </w:tcPr>
          <w:p w14:paraId="72DDCF5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5.04</w:t>
            </w:r>
          </w:p>
        </w:tc>
        <w:tc>
          <w:tcPr>
            <w:tcW w:w="1428" w:type="dxa"/>
            <w:gridSpan w:val="2"/>
            <w:tcBorders>
              <w:top w:val="single" w:sz="4" w:space="0" w:color="auto"/>
              <w:left w:val="nil"/>
              <w:bottom w:val="single" w:sz="4" w:space="0" w:color="auto"/>
              <w:right w:val="single" w:sz="4" w:space="0" w:color="auto"/>
            </w:tcBorders>
            <w:vAlign w:val="center"/>
          </w:tcPr>
          <w:p w14:paraId="426814B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5.04</w:t>
            </w:r>
          </w:p>
        </w:tc>
        <w:tc>
          <w:tcPr>
            <w:tcW w:w="1372" w:type="dxa"/>
            <w:gridSpan w:val="2"/>
            <w:tcBorders>
              <w:top w:val="nil"/>
              <w:left w:val="nil"/>
              <w:bottom w:val="single" w:sz="4" w:space="0" w:color="auto"/>
              <w:right w:val="single" w:sz="4" w:space="0" w:color="auto"/>
            </w:tcBorders>
            <w:vAlign w:val="center"/>
          </w:tcPr>
          <w:p w14:paraId="2DEFC81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2DAD2E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FD9872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5A5807" w14:paraId="73AAD71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A8071B1"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C9695D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7FEA9A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5.04</w:t>
            </w:r>
          </w:p>
        </w:tc>
        <w:tc>
          <w:tcPr>
            <w:tcW w:w="1968" w:type="dxa"/>
            <w:gridSpan w:val="3"/>
            <w:tcBorders>
              <w:top w:val="single" w:sz="4" w:space="0" w:color="auto"/>
              <w:left w:val="nil"/>
              <w:bottom w:val="single" w:sz="4" w:space="0" w:color="auto"/>
              <w:right w:val="single" w:sz="4" w:space="0" w:color="auto"/>
            </w:tcBorders>
            <w:vAlign w:val="center"/>
          </w:tcPr>
          <w:p w14:paraId="6FC02C8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5.04</w:t>
            </w:r>
          </w:p>
        </w:tc>
        <w:tc>
          <w:tcPr>
            <w:tcW w:w="1428" w:type="dxa"/>
            <w:gridSpan w:val="2"/>
            <w:tcBorders>
              <w:top w:val="single" w:sz="4" w:space="0" w:color="auto"/>
              <w:left w:val="nil"/>
              <w:bottom w:val="single" w:sz="4" w:space="0" w:color="auto"/>
              <w:right w:val="single" w:sz="4" w:space="0" w:color="auto"/>
            </w:tcBorders>
            <w:vAlign w:val="center"/>
          </w:tcPr>
          <w:p w14:paraId="3A786F3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5.04</w:t>
            </w:r>
          </w:p>
        </w:tc>
        <w:tc>
          <w:tcPr>
            <w:tcW w:w="1372" w:type="dxa"/>
            <w:gridSpan w:val="2"/>
            <w:tcBorders>
              <w:top w:val="nil"/>
              <w:left w:val="nil"/>
              <w:bottom w:val="single" w:sz="4" w:space="0" w:color="auto"/>
              <w:right w:val="single" w:sz="4" w:space="0" w:color="auto"/>
            </w:tcBorders>
            <w:vAlign w:val="center"/>
          </w:tcPr>
          <w:p w14:paraId="394E56E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D69E82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2FB745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6F1935F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C0B657F"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C41C3FA"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2083DF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13EE98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591B8F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272666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9CF428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F37147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0614ACC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538B7B9"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ED107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09CAFE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5A5807" w14:paraId="00372C5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235E852"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91E864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该项目计划完成培训补贴，资金合计5.04万元，其中：叉车工种鉴定费0.5万元、职业培训学校养老护理育婴员班培训补贴4.41万元、网络创业网络公共课费用、特检所考试叉车租赁费、叉车技能鉴定交通补贴、初级电工职业技能等级考试考评费计0.13万元。全力保障培训工作的正常运转，保证学员及教职工正常培训工作的开展。</w:t>
            </w:r>
          </w:p>
        </w:tc>
        <w:tc>
          <w:tcPr>
            <w:tcW w:w="5716" w:type="dxa"/>
            <w:gridSpan w:val="8"/>
            <w:tcBorders>
              <w:top w:val="single" w:sz="4" w:space="0" w:color="auto"/>
              <w:left w:val="nil"/>
              <w:bottom w:val="single" w:sz="4" w:space="0" w:color="auto"/>
              <w:right w:val="single" w:sz="4" w:space="0" w:color="auto"/>
            </w:tcBorders>
            <w:vAlign w:val="center"/>
          </w:tcPr>
          <w:p w14:paraId="3313231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26日，该项目实际完成支付5.04万元，期中教学经费4.41万元，鉴定考核经费0.63万元，培训合作单位1家，培训保障率、及时率达100%，通过该项目的实施，提升了5个工种的培训效率，促进了我校培训工作的正常运转保障工作，同时提高了学员满意度，满意度100%。</w:t>
            </w:r>
          </w:p>
        </w:tc>
      </w:tr>
      <w:tr w:rsidR="005A5807" w14:paraId="617F758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FADA5EE"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C3738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C32EE2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8E6791F"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CC1943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96103A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9D55A7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8FC16F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A09E14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813B7E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7822C3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7E664F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6CBB1EC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199B9F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5A5807" w14:paraId="1E00D9B4"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1CC4BC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583F0A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1B4FF8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7BBC059" w14:textId="77777777" w:rsidR="005A5807"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培训工种数量</w:t>
            </w:r>
          </w:p>
        </w:tc>
        <w:tc>
          <w:tcPr>
            <w:tcW w:w="627" w:type="dxa"/>
            <w:tcBorders>
              <w:top w:val="nil"/>
              <w:left w:val="nil"/>
              <w:bottom w:val="single" w:sz="4" w:space="0" w:color="auto"/>
              <w:right w:val="single" w:sz="4" w:space="0" w:color="auto"/>
            </w:tcBorders>
            <w:vAlign w:val="center"/>
          </w:tcPr>
          <w:p w14:paraId="08CEFC2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7AC84F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&gt;=5个</w:t>
            </w:r>
          </w:p>
        </w:tc>
        <w:tc>
          <w:tcPr>
            <w:tcW w:w="728" w:type="dxa"/>
            <w:tcBorders>
              <w:top w:val="nil"/>
              <w:left w:val="nil"/>
              <w:bottom w:val="single" w:sz="4" w:space="0" w:color="auto"/>
              <w:right w:val="single" w:sz="4" w:space="0" w:color="auto"/>
            </w:tcBorders>
            <w:vAlign w:val="center"/>
          </w:tcPr>
          <w:p w14:paraId="0075C9E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41D06CE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EEB1A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227A3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0B8218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2EBB1D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712E8D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B7A4D9F" w14:textId="77777777" w:rsidR="005A5807" w:rsidRDefault="005A5807">
            <w:pPr>
              <w:spacing w:after="0" w:line="240" w:lineRule="auto"/>
              <w:jc w:val="center"/>
              <w:rPr>
                <w:rFonts w:ascii="等线" w:eastAsia="等线" w:hAnsi="等线" w:cs="Times New Roman" w:hint="eastAsia"/>
                <w:color w:val="000000"/>
                <w:kern w:val="2"/>
                <w:sz w:val="18"/>
                <w:szCs w:val="18"/>
                <w:lang w:eastAsia="zh-CN"/>
              </w:rPr>
            </w:pPr>
          </w:p>
        </w:tc>
      </w:tr>
      <w:tr w:rsidR="005A5807" w14:paraId="6A2208E9" w14:textId="77777777">
        <w:trPr>
          <w:trHeight w:val="800"/>
          <w:jc w:val="center"/>
        </w:trPr>
        <w:tc>
          <w:tcPr>
            <w:tcW w:w="300" w:type="dxa"/>
            <w:vMerge/>
            <w:tcBorders>
              <w:top w:val="nil"/>
              <w:left w:val="single" w:sz="4" w:space="0" w:color="auto"/>
              <w:bottom w:val="nil"/>
              <w:right w:val="single" w:sz="4" w:space="0" w:color="auto"/>
            </w:tcBorders>
            <w:vAlign w:val="center"/>
          </w:tcPr>
          <w:p w14:paraId="21AC9B7E"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5D60716"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DAE0C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DEE5A5C"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培训合作单位数量</w:t>
            </w:r>
          </w:p>
        </w:tc>
        <w:tc>
          <w:tcPr>
            <w:tcW w:w="627" w:type="dxa"/>
            <w:tcBorders>
              <w:top w:val="nil"/>
              <w:left w:val="nil"/>
              <w:bottom w:val="single" w:sz="4" w:space="0" w:color="auto"/>
              <w:right w:val="single" w:sz="4" w:space="0" w:color="auto"/>
            </w:tcBorders>
            <w:vAlign w:val="center"/>
          </w:tcPr>
          <w:p w14:paraId="5C0D3F0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37036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&gt;=1家</w:t>
            </w:r>
          </w:p>
        </w:tc>
        <w:tc>
          <w:tcPr>
            <w:tcW w:w="728" w:type="dxa"/>
            <w:tcBorders>
              <w:top w:val="nil"/>
              <w:left w:val="nil"/>
              <w:bottom w:val="single" w:sz="4" w:space="0" w:color="auto"/>
              <w:right w:val="single" w:sz="4" w:space="0" w:color="auto"/>
            </w:tcBorders>
            <w:vAlign w:val="center"/>
          </w:tcPr>
          <w:p w14:paraId="708B1BF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=1家</w:t>
            </w:r>
          </w:p>
        </w:tc>
        <w:tc>
          <w:tcPr>
            <w:tcW w:w="637" w:type="dxa"/>
            <w:tcBorders>
              <w:top w:val="nil"/>
              <w:left w:val="nil"/>
              <w:bottom w:val="single" w:sz="4" w:space="0" w:color="auto"/>
              <w:right w:val="single" w:sz="4" w:space="0" w:color="auto"/>
            </w:tcBorders>
            <w:vAlign w:val="center"/>
          </w:tcPr>
          <w:p w14:paraId="23BC31B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CB19D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BA9F11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93DA5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02C68F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2C497E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03C178"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27EA2EDF" w14:textId="77777777">
        <w:trPr>
          <w:trHeight w:val="800"/>
          <w:jc w:val="center"/>
        </w:trPr>
        <w:tc>
          <w:tcPr>
            <w:tcW w:w="300" w:type="dxa"/>
            <w:vMerge/>
            <w:tcBorders>
              <w:top w:val="nil"/>
              <w:left w:val="single" w:sz="4" w:space="0" w:color="auto"/>
              <w:bottom w:val="nil"/>
              <w:right w:val="single" w:sz="4" w:space="0" w:color="auto"/>
            </w:tcBorders>
            <w:vAlign w:val="center"/>
          </w:tcPr>
          <w:p w14:paraId="36BCCE34"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43F6887"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99A90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4F67545"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培训保障有效率</w:t>
            </w:r>
          </w:p>
        </w:tc>
        <w:tc>
          <w:tcPr>
            <w:tcW w:w="627" w:type="dxa"/>
            <w:tcBorders>
              <w:top w:val="nil"/>
              <w:left w:val="nil"/>
              <w:bottom w:val="single" w:sz="4" w:space="0" w:color="auto"/>
              <w:right w:val="single" w:sz="4" w:space="0" w:color="auto"/>
            </w:tcBorders>
            <w:vAlign w:val="center"/>
          </w:tcPr>
          <w:p w14:paraId="4DFD97F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BC4FB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74A65D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C328EF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AA3CF6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9599B2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A2327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276A60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CCCD14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8859677"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76A4757A" w14:textId="77777777">
        <w:trPr>
          <w:trHeight w:val="800"/>
          <w:jc w:val="center"/>
        </w:trPr>
        <w:tc>
          <w:tcPr>
            <w:tcW w:w="300" w:type="dxa"/>
            <w:vMerge/>
            <w:tcBorders>
              <w:top w:val="nil"/>
              <w:left w:val="single" w:sz="4" w:space="0" w:color="auto"/>
              <w:bottom w:val="nil"/>
              <w:right w:val="single" w:sz="4" w:space="0" w:color="auto"/>
            </w:tcBorders>
            <w:vAlign w:val="center"/>
          </w:tcPr>
          <w:p w14:paraId="5E14DA1B"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1002762"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F3B1D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8F9893F"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培训及时率</w:t>
            </w:r>
          </w:p>
        </w:tc>
        <w:tc>
          <w:tcPr>
            <w:tcW w:w="627" w:type="dxa"/>
            <w:tcBorders>
              <w:top w:val="nil"/>
              <w:left w:val="nil"/>
              <w:bottom w:val="single" w:sz="4" w:space="0" w:color="auto"/>
              <w:right w:val="single" w:sz="4" w:space="0" w:color="auto"/>
            </w:tcBorders>
            <w:vAlign w:val="center"/>
          </w:tcPr>
          <w:p w14:paraId="48132C6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9C12B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886A40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04FD7E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1A31E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1F8355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242C9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8CE933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7F264F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9185C94"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7003EA4E" w14:textId="77777777">
        <w:trPr>
          <w:trHeight w:val="800"/>
          <w:jc w:val="center"/>
        </w:trPr>
        <w:tc>
          <w:tcPr>
            <w:tcW w:w="300" w:type="dxa"/>
            <w:vMerge/>
            <w:tcBorders>
              <w:top w:val="nil"/>
              <w:left w:val="single" w:sz="4" w:space="0" w:color="auto"/>
              <w:bottom w:val="nil"/>
              <w:right w:val="single" w:sz="4" w:space="0" w:color="auto"/>
            </w:tcBorders>
            <w:vAlign w:val="center"/>
          </w:tcPr>
          <w:p w14:paraId="1E3BAFC0"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2D217E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0EC4A9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3F57F83"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培训教学经费</w:t>
            </w:r>
          </w:p>
        </w:tc>
        <w:tc>
          <w:tcPr>
            <w:tcW w:w="627" w:type="dxa"/>
            <w:tcBorders>
              <w:top w:val="nil"/>
              <w:left w:val="nil"/>
              <w:bottom w:val="single" w:sz="4" w:space="0" w:color="auto"/>
              <w:right w:val="single" w:sz="4" w:space="0" w:color="auto"/>
            </w:tcBorders>
            <w:vAlign w:val="center"/>
          </w:tcPr>
          <w:p w14:paraId="7C29681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5B8BBCE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&lt;=4.41万元</w:t>
            </w:r>
          </w:p>
        </w:tc>
        <w:tc>
          <w:tcPr>
            <w:tcW w:w="728" w:type="dxa"/>
            <w:tcBorders>
              <w:top w:val="nil"/>
              <w:left w:val="nil"/>
              <w:bottom w:val="single" w:sz="4" w:space="0" w:color="auto"/>
              <w:right w:val="single" w:sz="4" w:space="0" w:color="auto"/>
            </w:tcBorders>
            <w:vAlign w:val="center"/>
          </w:tcPr>
          <w:p w14:paraId="1ADA52C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=4.41万元</w:t>
            </w:r>
          </w:p>
        </w:tc>
        <w:tc>
          <w:tcPr>
            <w:tcW w:w="637" w:type="dxa"/>
            <w:tcBorders>
              <w:top w:val="nil"/>
              <w:left w:val="nil"/>
              <w:bottom w:val="single" w:sz="4" w:space="0" w:color="auto"/>
              <w:right w:val="single" w:sz="4" w:space="0" w:color="auto"/>
            </w:tcBorders>
            <w:vAlign w:val="center"/>
          </w:tcPr>
          <w:p w14:paraId="44A5FE2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14B71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48C02C9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7C85A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71F88B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FCBDD4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AF47A47"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3F894C5D" w14:textId="77777777">
        <w:trPr>
          <w:trHeight w:val="800"/>
          <w:jc w:val="center"/>
        </w:trPr>
        <w:tc>
          <w:tcPr>
            <w:tcW w:w="300" w:type="dxa"/>
            <w:vMerge/>
            <w:tcBorders>
              <w:top w:val="nil"/>
              <w:left w:val="single" w:sz="4" w:space="0" w:color="auto"/>
              <w:bottom w:val="nil"/>
              <w:right w:val="single" w:sz="4" w:space="0" w:color="auto"/>
            </w:tcBorders>
            <w:vAlign w:val="center"/>
          </w:tcPr>
          <w:p w14:paraId="61409D7B"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E66E4D"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2221B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573531A"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鉴定考核经费</w:t>
            </w:r>
          </w:p>
        </w:tc>
        <w:tc>
          <w:tcPr>
            <w:tcW w:w="627" w:type="dxa"/>
            <w:tcBorders>
              <w:top w:val="nil"/>
              <w:left w:val="nil"/>
              <w:bottom w:val="single" w:sz="4" w:space="0" w:color="auto"/>
              <w:right w:val="single" w:sz="4" w:space="0" w:color="auto"/>
            </w:tcBorders>
            <w:vAlign w:val="center"/>
          </w:tcPr>
          <w:p w14:paraId="5447D11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22CD4C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&lt;=0.63万元</w:t>
            </w:r>
          </w:p>
        </w:tc>
        <w:tc>
          <w:tcPr>
            <w:tcW w:w="728" w:type="dxa"/>
            <w:tcBorders>
              <w:top w:val="nil"/>
              <w:left w:val="nil"/>
              <w:bottom w:val="single" w:sz="4" w:space="0" w:color="auto"/>
              <w:right w:val="single" w:sz="4" w:space="0" w:color="auto"/>
            </w:tcBorders>
            <w:vAlign w:val="center"/>
          </w:tcPr>
          <w:p w14:paraId="6CEC322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=0.63万元</w:t>
            </w:r>
          </w:p>
        </w:tc>
        <w:tc>
          <w:tcPr>
            <w:tcW w:w="637" w:type="dxa"/>
            <w:tcBorders>
              <w:top w:val="nil"/>
              <w:left w:val="nil"/>
              <w:bottom w:val="single" w:sz="4" w:space="0" w:color="auto"/>
              <w:right w:val="single" w:sz="4" w:space="0" w:color="auto"/>
            </w:tcBorders>
            <w:vAlign w:val="center"/>
          </w:tcPr>
          <w:p w14:paraId="3C4C19A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8099F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369EABE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36D38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25EBF5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7DFFEE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7436513"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143062E0" w14:textId="77777777">
        <w:trPr>
          <w:trHeight w:val="800"/>
          <w:jc w:val="center"/>
        </w:trPr>
        <w:tc>
          <w:tcPr>
            <w:tcW w:w="300" w:type="dxa"/>
            <w:vMerge/>
            <w:tcBorders>
              <w:top w:val="nil"/>
              <w:left w:val="single" w:sz="4" w:space="0" w:color="auto"/>
              <w:bottom w:val="nil"/>
              <w:right w:val="single" w:sz="4" w:space="0" w:color="auto"/>
            </w:tcBorders>
            <w:vAlign w:val="center"/>
          </w:tcPr>
          <w:p w14:paraId="11436A0C"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48152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260DF0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959B3B0"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培训受益率</w:t>
            </w:r>
          </w:p>
        </w:tc>
        <w:tc>
          <w:tcPr>
            <w:tcW w:w="627" w:type="dxa"/>
            <w:tcBorders>
              <w:top w:val="nil"/>
              <w:left w:val="nil"/>
              <w:bottom w:val="single" w:sz="4" w:space="0" w:color="auto"/>
              <w:right w:val="single" w:sz="4" w:space="0" w:color="auto"/>
            </w:tcBorders>
            <w:vAlign w:val="center"/>
          </w:tcPr>
          <w:p w14:paraId="614F491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9B40C9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B54B64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BE1BA6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14:paraId="6DB9D25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17.8</w:t>
            </w:r>
          </w:p>
        </w:tc>
        <w:tc>
          <w:tcPr>
            <w:tcW w:w="741" w:type="dxa"/>
            <w:tcBorders>
              <w:top w:val="nil"/>
              <w:left w:val="nil"/>
              <w:bottom w:val="single" w:sz="4" w:space="0" w:color="auto"/>
              <w:right w:val="single" w:sz="4" w:space="0" w:color="auto"/>
            </w:tcBorders>
            <w:vAlign w:val="center"/>
          </w:tcPr>
          <w:p w14:paraId="0CC85A2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36991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29C509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1CD6CA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0CF1A4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通过我校认真扎实开展培训工作，学员在校期间均享受到了良</w:t>
            </w:r>
            <w:r>
              <w:rPr>
                <w:rFonts w:ascii="宋体" w:eastAsia="宋体" w:hAnsi="宋体" w:cs="Times New Roman" w:hint="eastAsia"/>
                <w:color w:val="000000"/>
                <w:sz w:val="18"/>
                <w:szCs w:val="18"/>
                <w:lang w:eastAsia="zh-CN"/>
              </w:rPr>
              <w:lastRenderedPageBreak/>
              <w:t>好的培训，且培训免费享受了国家优惠政策，故高于预期收益率，正偏差11%</w:t>
            </w:r>
          </w:p>
        </w:tc>
      </w:tr>
      <w:tr w:rsidR="005A5807" w14:paraId="47DB6623" w14:textId="77777777">
        <w:trPr>
          <w:trHeight w:val="800"/>
          <w:jc w:val="center"/>
        </w:trPr>
        <w:tc>
          <w:tcPr>
            <w:tcW w:w="300" w:type="dxa"/>
            <w:vMerge/>
            <w:tcBorders>
              <w:top w:val="nil"/>
              <w:left w:val="single" w:sz="4" w:space="0" w:color="auto"/>
              <w:bottom w:val="nil"/>
              <w:right w:val="single" w:sz="4" w:space="0" w:color="auto"/>
            </w:tcBorders>
            <w:vAlign w:val="center"/>
          </w:tcPr>
          <w:p w14:paraId="1F4DE49F"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4878E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953519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C6F0579"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学员满意度</w:t>
            </w:r>
          </w:p>
        </w:tc>
        <w:tc>
          <w:tcPr>
            <w:tcW w:w="627" w:type="dxa"/>
            <w:tcBorders>
              <w:top w:val="nil"/>
              <w:left w:val="nil"/>
              <w:bottom w:val="single" w:sz="4" w:space="0" w:color="auto"/>
              <w:right w:val="single" w:sz="4" w:space="0" w:color="auto"/>
            </w:tcBorders>
            <w:vAlign w:val="center"/>
          </w:tcPr>
          <w:p w14:paraId="3A31BC1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1097CA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3FEB76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DCFBE5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14:paraId="05C6F9F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D7015B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FE65B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D914C4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3A2883C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3F55564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通过我校认真扎实开展培训工作，学员满意度高于预期满意度，故正偏差11%</w:t>
            </w:r>
          </w:p>
        </w:tc>
      </w:tr>
      <w:tr w:rsidR="005A5807" w14:paraId="5BC6F2B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6EA3B1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2E983D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7372FE68"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D96C3EF"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BE76DE2"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86F4A9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97.80分</w:t>
            </w:r>
          </w:p>
        </w:tc>
        <w:tc>
          <w:tcPr>
            <w:tcW w:w="741" w:type="dxa"/>
            <w:tcBorders>
              <w:top w:val="single" w:sz="4" w:space="0" w:color="auto"/>
              <w:left w:val="nil"/>
              <w:bottom w:val="single" w:sz="4" w:space="0" w:color="auto"/>
              <w:right w:val="single" w:sz="4" w:space="0" w:color="auto"/>
            </w:tcBorders>
            <w:vAlign w:val="center"/>
          </w:tcPr>
          <w:p w14:paraId="208CAA38"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F6ADE64"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1E27712"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7FED816"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6B4A913" w14:textId="77777777" w:rsidR="005A5807" w:rsidRDefault="005A5807">
            <w:pPr>
              <w:spacing w:after="0" w:line="240" w:lineRule="auto"/>
              <w:rPr>
                <w:rFonts w:ascii="宋体" w:eastAsia="宋体" w:hAnsi="宋体" w:cs="Times New Roman" w:hint="eastAsia"/>
                <w:color w:val="000000"/>
                <w:sz w:val="18"/>
                <w:szCs w:val="18"/>
                <w:lang w:eastAsia="zh-CN"/>
              </w:rPr>
            </w:pPr>
          </w:p>
        </w:tc>
      </w:tr>
    </w:tbl>
    <w:p w14:paraId="7A5AA594" w14:textId="77777777" w:rsidR="005A580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28F2112" w14:textId="77777777" w:rsidR="005A580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A5807" w14:paraId="2431DD0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F45E3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4CF6A6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聘用保安保洁厨师经费</w:t>
            </w:r>
          </w:p>
        </w:tc>
      </w:tr>
      <w:tr w:rsidR="005A5807" w14:paraId="604189E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F8B60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B6AE5C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昌吉市人力资源和社会保障局</w:t>
            </w:r>
          </w:p>
        </w:tc>
        <w:tc>
          <w:tcPr>
            <w:tcW w:w="1428" w:type="dxa"/>
            <w:gridSpan w:val="2"/>
            <w:tcBorders>
              <w:top w:val="single" w:sz="4" w:space="0" w:color="auto"/>
              <w:left w:val="nil"/>
              <w:bottom w:val="single" w:sz="4" w:space="0" w:color="auto"/>
              <w:right w:val="single" w:sz="4" w:space="0" w:color="auto"/>
            </w:tcBorders>
            <w:vAlign w:val="center"/>
          </w:tcPr>
          <w:p w14:paraId="1EFE03F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1EA300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昌吉市技工学校</w:t>
            </w:r>
          </w:p>
        </w:tc>
      </w:tr>
      <w:tr w:rsidR="005A5807" w14:paraId="33A8614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D55664C"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0424E98"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ACE0704"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CF0109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0B8B571"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9156207"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45E864C"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953170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5A5807" w14:paraId="0FA5036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DA7ED67"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E4B6CC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E97BD8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1E4F556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648B935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59A0BC1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65D64E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7F4A68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5A5807" w14:paraId="4BF4375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8812E89"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EE3119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82797B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71F32B1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18C9816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05770B8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30277E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0BF0A1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51C1A7E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2FC6DB4"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90995D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FC53D7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CD4674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B8A251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DBCF21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49F377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B1EA58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5A5807" w14:paraId="5FE2E5F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D52292D"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024CEF"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74E3F66"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5A5807" w14:paraId="5F84DE7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E9D6AF5"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81D094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保障学校劳务派遣职工工资，2023年12月保障人数5人，2024年保障3人正常工资发放，维护学校正常安保工作，维持学校正常运转</w:t>
            </w:r>
          </w:p>
        </w:tc>
        <w:tc>
          <w:tcPr>
            <w:tcW w:w="5716" w:type="dxa"/>
            <w:gridSpan w:val="8"/>
            <w:tcBorders>
              <w:top w:val="single" w:sz="4" w:space="0" w:color="auto"/>
              <w:left w:val="nil"/>
              <w:bottom w:val="single" w:sz="4" w:space="0" w:color="auto"/>
              <w:right w:val="single" w:sz="4" w:space="0" w:color="auto"/>
            </w:tcBorders>
            <w:vAlign w:val="center"/>
          </w:tcPr>
          <w:p w14:paraId="2CF8CAB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支付10万元，支付2023年12月保安保洁厨师人员5人的工资及2024年3人工资，资金及时支付并且使用合规率达100%，通过该项目的实施，提升了学校运转效率，促进了学校的正常运转保障工作，同时提高职工满意度，职工满意度100%。</w:t>
            </w:r>
          </w:p>
        </w:tc>
      </w:tr>
      <w:tr w:rsidR="005A5807" w14:paraId="614783E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7573FDE"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39E9D0"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DCB92F2"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5D14B9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94CEB0B"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6E1D80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128F52F"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B52DCD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4EF435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9F6C6D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B36A0A3"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9BD5D1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40A906F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F7CC969"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5A5807" w14:paraId="60C630D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F9C2F0E"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5C5E26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38BA41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F221CC8" w14:textId="77777777" w:rsidR="005A5807"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2023年12月保障人员数</w:t>
            </w:r>
          </w:p>
        </w:tc>
        <w:tc>
          <w:tcPr>
            <w:tcW w:w="627" w:type="dxa"/>
            <w:tcBorders>
              <w:top w:val="nil"/>
              <w:left w:val="nil"/>
              <w:bottom w:val="single" w:sz="4" w:space="0" w:color="auto"/>
              <w:right w:val="single" w:sz="4" w:space="0" w:color="auto"/>
            </w:tcBorders>
            <w:vAlign w:val="center"/>
          </w:tcPr>
          <w:p w14:paraId="3AB7011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9B2BB4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=5人</w:t>
            </w:r>
          </w:p>
        </w:tc>
        <w:tc>
          <w:tcPr>
            <w:tcW w:w="728" w:type="dxa"/>
            <w:tcBorders>
              <w:top w:val="nil"/>
              <w:left w:val="nil"/>
              <w:bottom w:val="single" w:sz="4" w:space="0" w:color="auto"/>
              <w:right w:val="single" w:sz="4" w:space="0" w:color="auto"/>
            </w:tcBorders>
            <w:vAlign w:val="center"/>
          </w:tcPr>
          <w:p w14:paraId="78C79BC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=5人</w:t>
            </w:r>
          </w:p>
        </w:tc>
        <w:tc>
          <w:tcPr>
            <w:tcW w:w="637" w:type="dxa"/>
            <w:tcBorders>
              <w:top w:val="nil"/>
              <w:left w:val="nil"/>
              <w:bottom w:val="single" w:sz="4" w:space="0" w:color="auto"/>
              <w:right w:val="single" w:sz="4" w:space="0" w:color="auto"/>
            </w:tcBorders>
            <w:vAlign w:val="center"/>
          </w:tcPr>
          <w:p w14:paraId="1CAF632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F7C9F6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AFADA2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90C1F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6D335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8573C9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5BC383C" w14:textId="77777777" w:rsidR="005A5807" w:rsidRDefault="005A5807">
            <w:pPr>
              <w:spacing w:after="0" w:line="240" w:lineRule="auto"/>
              <w:jc w:val="center"/>
              <w:rPr>
                <w:rFonts w:ascii="等线" w:eastAsia="等线" w:hAnsi="等线" w:cs="Times New Roman" w:hint="eastAsia"/>
                <w:color w:val="000000"/>
                <w:kern w:val="2"/>
                <w:sz w:val="18"/>
                <w:szCs w:val="18"/>
                <w:lang w:eastAsia="zh-CN"/>
              </w:rPr>
            </w:pPr>
          </w:p>
        </w:tc>
      </w:tr>
      <w:tr w:rsidR="005A5807" w14:paraId="4D3DA92A" w14:textId="77777777">
        <w:trPr>
          <w:trHeight w:val="800"/>
          <w:jc w:val="center"/>
        </w:trPr>
        <w:tc>
          <w:tcPr>
            <w:tcW w:w="300" w:type="dxa"/>
            <w:vMerge/>
            <w:tcBorders>
              <w:top w:val="nil"/>
              <w:left w:val="single" w:sz="4" w:space="0" w:color="auto"/>
              <w:bottom w:val="nil"/>
              <w:right w:val="single" w:sz="4" w:space="0" w:color="auto"/>
            </w:tcBorders>
            <w:vAlign w:val="center"/>
          </w:tcPr>
          <w:p w14:paraId="2E4C4FD2"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09EE91B"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61850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7393DAD"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2024年保障人员数</w:t>
            </w:r>
          </w:p>
        </w:tc>
        <w:tc>
          <w:tcPr>
            <w:tcW w:w="627" w:type="dxa"/>
            <w:tcBorders>
              <w:top w:val="nil"/>
              <w:left w:val="nil"/>
              <w:bottom w:val="single" w:sz="4" w:space="0" w:color="auto"/>
              <w:right w:val="single" w:sz="4" w:space="0" w:color="auto"/>
            </w:tcBorders>
            <w:vAlign w:val="center"/>
          </w:tcPr>
          <w:p w14:paraId="49FFF16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DD21A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=3人</w:t>
            </w:r>
          </w:p>
        </w:tc>
        <w:tc>
          <w:tcPr>
            <w:tcW w:w="728" w:type="dxa"/>
            <w:tcBorders>
              <w:top w:val="nil"/>
              <w:left w:val="nil"/>
              <w:bottom w:val="single" w:sz="4" w:space="0" w:color="auto"/>
              <w:right w:val="single" w:sz="4" w:space="0" w:color="auto"/>
            </w:tcBorders>
            <w:vAlign w:val="center"/>
          </w:tcPr>
          <w:p w14:paraId="1060318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=3人</w:t>
            </w:r>
          </w:p>
        </w:tc>
        <w:tc>
          <w:tcPr>
            <w:tcW w:w="637" w:type="dxa"/>
            <w:tcBorders>
              <w:top w:val="nil"/>
              <w:left w:val="nil"/>
              <w:bottom w:val="single" w:sz="4" w:space="0" w:color="auto"/>
              <w:right w:val="single" w:sz="4" w:space="0" w:color="auto"/>
            </w:tcBorders>
            <w:vAlign w:val="center"/>
          </w:tcPr>
          <w:p w14:paraId="55599EB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2A26D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E221DC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DDDB3F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D4EB01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EC5A77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FB63C8C"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6A5D365F" w14:textId="77777777">
        <w:trPr>
          <w:trHeight w:val="800"/>
          <w:jc w:val="center"/>
        </w:trPr>
        <w:tc>
          <w:tcPr>
            <w:tcW w:w="300" w:type="dxa"/>
            <w:vMerge/>
            <w:tcBorders>
              <w:top w:val="nil"/>
              <w:left w:val="single" w:sz="4" w:space="0" w:color="auto"/>
              <w:bottom w:val="nil"/>
              <w:right w:val="single" w:sz="4" w:space="0" w:color="auto"/>
            </w:tcBorders>
            <w:vAlign w:val="center"/>
          </w:tcPr>
          <w:p w14:paraId="518F9616"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C7D9E11"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259E0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02B9689"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14:paraId="433AB72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90FB2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B00ED6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DA04C2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9655C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76666F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884B1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B4E6B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0044AB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FB2D333"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55BDCD1D" w14:textId="77777777">
        <w:trPr>
          <w:trHeight w:val="800"/>
          <w:jc w:val="center"/>
        </w:trPr>
        <w:tc>
          <w:tcPr>
            <w:tcW w:w="300" w:type="dxa"/>
            <w:vMerge/>
            <w:tcBorders>
              <w:top w:val="nil"/>
              <w:left w:val="single" w:sz="4" w:space="0" w:color="auto"/>
              <w:bottom w:val="nil"/>
              <w:right w:val="single" w:sz="4" w:space="0" w:color="auto"/>
            </w:tcBorders>
            <w:vAlign w:val="center"/>
          </w:tcPr>
          <w:p w14:paraId="14FBDB77"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D1F2EDD"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55847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BC79B33"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3399E8C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284719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E05758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27AC28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14:paraId="4A8603B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8.9</w:t>
            </w:r>
          </w:p>
        </w:tc>
        <w:tc>
          <w:tcPr>
            <w:tcW w:w="741" w:type="dxa"/>
            <w:tcBorders>
              <w:top w:val="nil"/>
              <w:left w:val="nil"/>
              <w:bottom w:val="single" w:sz="4" w:space="0" w:color="auto"/>
              <w:right w:val="single" w:sz="4" w:space="0" w:color="auto"/>
            </w:tcBorders>
            <w:vAlign w:val="center"/>
          </w:tcPr>
          <w:p w14:paraId="12489C2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9B71DE"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46C022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E9A7379"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64CA75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项目执行情况较好，超计划完成。</w:t>
            </w:r>
          </w:p>
        </w:tc>
      </w:tr>
      <w:tr w:rsidR="005A5807" w14:paraId="102B0490" w14:textId="77777777">
        <w:trPr>
          <w:trHeight w:val="800"/>
          <w:jc w:val="center"/>
        </w:trPr>
        <w:tc>
          <w:tcPr>
            <w:tcW w:w="300" w:type="dxa"/>
            <w:vMerge/>
            <w:tcBorders>
              <w:top w:val="nil"/>
              <w:left w:val="single" w:sz="4" w:space="0" w:color="auto"/>
              <w:bottom w:val="nil"/>
              <w:right w:val="single" w:sz="4" w:space="0" w:color="auto"/>
            </w:tcBorders>
            <w:vAlign w:val="center"/>
          </w:tcPr>
          <w:p w14:paraId="6D72B70F"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E5BF5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CEB825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1F433D9"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人员经费</w:t>
            </w:r>
          </w:p>
        </w:tc>
        <w:tc>
          <w:tcPr>
            <w:tcW w:w="627" w:type="dxa"/>
            <w:tcBorders>
              <w:top w:val="nil"/>
              <w:left w:val="nil"/>
              <w:bottom w:val="single" w:sz="4" w:space="0" w:color="auto"/>
              <w:right w:val="single" w:sz="4" w:space="0" w:color="auto"/>
            </w:tcBorders>
            <w:vAlign w:val="center"/>
          </w:tcPr>
          <w:p w14:paraId="2075E96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68882B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728" w:type="dxa"/>
            <w:tcBorders>
              <w:top w:val="nil"/>
              <w:left w:val="nil"/>
              <w:bottom w:val="single" w:sz="4" w:space="0" w:color="auto"/>
              <w:right w:val="single" w:sz="4" w:space="0" w:color="auto"/>
            </w:tcBorders>
            <w:vAlign w:val="center"/>
          </w:tcPr>
          <w:p w14:paraId="1E0A8B7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1594C21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E7149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A0CF68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5BBDC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8BDEA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0EA377D"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45F8981"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403C6075" w14:textId="77777777">
        <w:trPr>
          <w:trHeight w:val="800"/>
          <w:jc w:val="center"/>
        </w:trPr>
        <w:tc>
          <w:tcPr>
            <w:tcW w:w="300" w:type="dxa"/>
            <w:vMerge/>
            <w:tcBorders>
              <w:top w:val="nil"/>
              <w:left w:val="single" w:sz="4" w:space="0" w:color="auto"/>
              <w:bottom w:val="nil"/>
              <w:right w:val="single" w:sz="4" w:space="0" w:color="auto"/>
            </w:tcBorders>
            <w:vAlign w:val="center"/>
          </w:tcPr>
          <w:p w14:paraId="5D5AD4F6"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A8DA9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8D71BBC"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F4FFAAE"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培训受益率</w:t>
            </w:r>
          </w:p>
        </w:tc>
        <w:tc>
          <w:tcPr>
            <w:tcW w:w="627" w:type="dxa"/>
            <w:tcBorders>
              <w:top w:val="nil"/>
              <w:left w:val="nil"/>
              <w:bottom w:val="single" w:sz="4" w:space="0" w:color="auto"/>
              <w:right w:val="single" w:sz="4" w:space="0" w:color="auto"/>
            </w:tcBorders>
            <w:vAlign w:val="center"/>
          </w:tcPr>
          <w:p w14:paraId="5A509C0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17FC3C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D86FC23"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E83D02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1D5A21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BB7329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1D224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B8B996"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FB48761"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BBA96E9"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r>
      <w:tr w:rsidR="005A5807" w14:paraId="62D65BC2" w14:textId="77777777">
        <w:trPr>
          <w:trHeight w:val="800"/>
          <w:jc w:val="center"/>
        </w:trPr>
        <w:tc>
          <w:tcPr>
            <w:tcW w:w="300" w:type="dxa"/>
            <w:vMerge/>
            <w:tcBorders>
              <w:top w:val="nil"/>
              <w:left w:val="single" w:sz="4" w:space="0" w:color="auto"/>
              <w:bottom w:val="nil"/>
              <w:right w:val="single" w:sz="4" w:space="0" w:color="auto"/>
            </w:tcBorders>
            <w:vAlign w:val="center"/>
          </w:tcPr>
          <w:p w14:paraId="674D2D10" w14:textId="77777777" w:rsidR="005A5807" w:rsidRDefault="005A580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C6A05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D032305"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C634DBB" w14:textId="77777777" w:rsidR="005A580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职工满意度</w:t>
            </w:r>
          </w:p>
        </w:tc>
        <w:tc>
          <w:tcPr>
            <w:tcW w:w="627" w:type="dxa"/>
            <w:tcBorders>
              <w:top w:val="nil"/>
              <w:left w:val="nil"/>
              <w:bottom w:val="single" w:sz="4" w:space="0" w:color="auto"/>
              <w:right w:val="single" w:sz="4" w:space="0" w:color="auto"/>
            </w:tcBorders>
            <w:vAlign w:val="center"/>
          </w:tcPr>
          <w:p w14:paraId="68A9F3B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F8C70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4F8D6FA"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95BF077"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14:paraId="4724CF2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A2D22A0"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964B2F"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CF3BF8"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293C502B"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9DC4882"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项目执行情况较好，超计划完成。</w:t>
            </w:r>
          </w:p>
        </w:tc>
      </w:tr>
      <w:tr w:rsidR="005A5807" w14:paraId="625E0BD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48B1055"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5FE6FC8" w14:textId="77777777" w:rsidR="005A580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D1342DE"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6F91831"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D21C59A" w14:textId="77777777" w:rsidR="005A5807" w:rsidRDefault="005A5807">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3A66874" w14:textId="77777777" w:rsidR="005A580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98.90分</w:t>
            </w:r>
          </w:p>
        </w:tc>
        <w:tc>
          <w:tcPr>
            <w:tcW w:w="741" w:type="dxa"/>
            <w:tcBorders>
              <w:top w:val="single" w:sz="4" w:space="0" w:color="auto"/>
              <w:left w:val="nil"/>
              <w:bottom w:val="single" w:sz="4" w:space="0" w:color="auto"/>
              <w:right w:val="single" w:sz="4" w:space="0" w:color="auto"/>
            </w:tcBorders>
            <w:vAlign w:val="center"/>
          </w:tcPr>
          <w:p w14:paraId="32021D3B"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6283A47"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050611B"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6A9FBD6" w14:textId="77777777" w:rsidR="005A5807" w:rsidRDefault="005A5807">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22F0EF9" w14:textId="77777777" w:rsidR="005A5807" w:rsidRDefault="005A5807">
            <w:pPr>
              <w:spacing w:after="0" w:line="240" w:lineRule="auto"/>
              <w:rPr>
                <w:rFonts w:ascii="宋体" w:eastAsia="宋体" w:hAnsi="宋体" w:cs="Times New Roman" w:hint="eastAsia"/>
                <w:color w:val="000000"/>
                <w:sz w:val="18"/>
                <w:szCs w:val="18"/>
                <w:lang w:eastAsia="zh-CN"/>
              </w:rPr>
            </w:pPr>
          </w:p>
        </w:tc>
      </w:tr>
    </w:tbl>
    <w:p w14:paraId="4CF94FD0" w14:textId="77777777" w:rsidR="005A5807" w:rsidRDefault="005A5807">
      <w:pPr>
        <w:widowControl w:val="0"/>
        <w:spacing w:after="0" w:line="240" w:lineRule="auto"/>
        <w:rPr>
          <w:rFonts w:ascii="宋体" w:eastAsia="宋体" w:hAnsi="宋体" w:cs="Times New Roman" w:hint="eastAsia"/>
          <w:b/>
          <w:bCs/>
          <w:sz w:val="18"/>
          <w:szCs w:val="18"/>
          <w:lang w:eastAsia="zh-CN"/>
        </w:rPr>
      </w:pPr>
    </w:p>
    <w:p w14:paraId="1377B016" w14:textId="77777777" w:rsidR="005A580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1AB0771" w14:textId="77777777" w:rsidR="005A580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94976E2" w14:textId="77777777" w:rsidR="005A5807" w:rsidRDefault="005A5807">
      <w:pPr>
        <w:spacing w:after="0" w:line="240" w:lineRule="auto"/>
        <w:ind w:firstLineChars="200" w:firstLine="640"/>
        <w:rPr>
          <w:rFonts w:ascii="仿宋_GB2312" w:eastAsia="仿宋_GB2312" w:hint="eastAsia"/>
          <w:sz w:val="32"/>
          <w:szCs w:val="32"/>
          <w:lang w:eastAsia="zh-CN"/>
        </w:rPr>
      </w:pPr>
    </w:p>
    <w:p w14:paraId="22628742" w14:textId="77777777" w:rsidR="005A5807" w:rsidRDefault="00000000">
      <w:pPr>
        <w:rPr>
          <w:rFonts w:hint="eastAsia"/>
          <w:lang w:eastAsia="zh-CN"/>
        </w:rPr>
      </w:pPr>
      <w:r>
        <w:rPr>
          <w:sz w:val="0"/>
          <w:szCs w:val="0"/>
          <w:lang w:eastAsia="zh-CN"/>
        </w:rPr>
        <w:br w:type="page"/>
      </w:r>
    </w:p>
    <w:p w14:paraId="38EBA992" w14:textId="77777777" w:rsidR="005A58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3D52187"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2740990"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89FCB22"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5408775"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7995E82"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1CB7440"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537789D"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C1B162C"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2E687B"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D6B0FFF"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519742"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8248EDA"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D890CCC"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BCD284" w14:textId="77777777" w:rsidR="005A580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FE4D4B6" w14:textId="77777777" w:rsidR="005A5807" w:rsidRDefault="00000000">
      <w:pPr>
        <w:rPr>
          <w:rFonts w:hint="eastAsia"/>
          <w:lang w:eastAsia="zh-CN"/>
        </w:rPr>
      </w:pPr>
      <w:r>
        <w:rPr>
          <w:sz w:val="0"/>
          <w:szCs w:val="0"/>
          <w:lang w:eastAsia="zh-CN"/>
        </w:rPr>
        <w:br w:type="page"/>
      </w:r>
    </w:p>
    <w:p w14:paraId="38C14440" w14:textId="77777777" w:rsidR="005A580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9642815"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262AFDB"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F01328F"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BFD7529"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5847E3C"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6EBA38E"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8EE5DAC"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B8C5637"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1D467CE" w14:textId="77777777" w:rsidR="005A580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A580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0CA7" w14:textId="77777777" w:rsidR="00D70357" w:rsidRDefault="00D70357">
      <w:pPr>
        <w:spacing w:line="240" w:lineRule="auto"/>
        <w:rPr>
          <w:rFonts w:hint="eastAsia"/>
        </w:rPr>
      </w:pPr>
      <w:r>
        <w:separator/>
      </w:r>
    </w:p>
  </w:endnote>
  <w:endnote w:type="continuationSeparator" w:id="0">
    <w:p w14:paraId="79A61CFB" w14:textId="77777777" w:rsidR="00D70357" w:rsidRDefault="00D70357">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5F3CC" w14:textId="77777777" w:rsidR="00D70357" w:rsidRDefault="00D70357">
      <w:pPr>
        <w:spacing w:after="0"/>
        <w:rPr>
          <w:rFonts w:hint="eastAsia"/>
        </w:rPr>
      </w:pPr>
      <w:r>
        <w:separator/>
      </w:r>
    </w:p>
  </w:footnote>
  <w:footnote w:type="continuationSeparator" w:id="0">
    <w:p w14:paraId="301853CA" w14:textId="77777777" w:rsidR="00D70357" w:rsidRDefault="00D70357">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9A5C08"/>
    <w:rsid w:val="00072A21"/>
    <w:rsid w:val="0013286E"/>
    <w:rsid w:val="00212739"/>
    <w:rsid w:val="00417452"/>
    <w:rsid w:val="00572AD1"/>
    <w:rsid w:val="005A5807"/>
    <w:rsid w:val="005E3AA3"/>
    <w:rsid w:val="00815A57"/>
    <w:rsid w:val="00950261"/>
    <w:rsid w:val="00952050"/>
    <w:rsid w:val="00997C40"/>
    <w:rsid w:val="009A5C08"/>
    <w:rsid w:val="00A42253"/>
    <w:rsid w:val="00AA73A7"/>
    <w:rsid w:val="00CE54B5"/>
    <w:rsid w:val="00D70357"/>
    <w:rsid w:val="00FF0ED0"/>
    <w:rsid w:val="36F353FA"/>
    <w:rsid w:val="4E227DA4"/>
    <w:rsid w:val="5ABB31F9"/>
    <w:rsid w:val="5B1836AE"/>
    <w:rsid w:val="68BA4BDF"/>
    <w:rsid w:val="6AE85242"/>
    <w:rsid w:val="72785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C5ABC"/>
  <w15:docId w15:val="{0902D077-69DD-4E06-824A-59B8031D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 w:type="paragraph" w:customStyle="1" w:styleId="msonormal0">
    <w:name w:val="msonormal"/>
    <w:basedOn w:val="a"/>
    <w:qFormat/>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22</Pages>
  <Words>6012</Words>
  <Characters>6854</Characters>
  <Application>Microsoft Office Word</Application>
  <DocSecurity>0</DocSecurity>
  <Lines>979</Lines>
  <Paragraphs>804</Paragraphs>
  <ScaleCrop>false</ScaleCrop>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Hujunjie</dc:creator>
  <cp:lastModifiedBy>慧 吉</cp:lastModifiedBy>
  <cp:revision>6</cp:revision>
  <dcterms:created xsi:type="dcterms:W3CDTF">2025-08-25T05:31:00Z</dcterms:created>
  <dcterms:modified xsi:type="dcterms:W3CDTF">2025-09-26T11:51:00Z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65FFCA19FFB842E59BE3134BF836062B_12</vt:lpwstr>
  </property>
</Properties>
</file>