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34EF" w:rsidRDefault="00D61629">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hint="eastAsia"/>
          <w:kern w:val="0"/>
          <w:sz w:val="32"/>
          <w:szCs w:val="32"/>
        </w:rPr>
        <w:t>2</w:t>
      </w:r>
      <w:r>
        <w:rPr>
          <w:rFonts w:ascii="仿宋" w:eastAsia="仿宋" w:hAnsi="仿宋" w:cs="宋体" w:hint="eastAsia"/>
          <w:kern w:val="0"/>
          <w:sz w:val="32"/>
          <w:szCs w:val="32"/>
        </w:rPr>
        <w:t>：</w:t>
      </w:r>
    </w:p>
    <w:p w:rsidR="007B34EF" w:rsidRDefault="007B34EF">
      <w:pPr>
        <w:spacing w:line="540" w:lineRule="exact"/>
        <w:jc w:val="center"/>
        <w:rPr>
          <w:rFonts w:ascii="华文中宋" w:eastAsia="华文中宋" w:hAnsi="华文中宋" w:cs="宋体"/>
          <w:b/>
          <w:kern w:val="0"/>
          <w:sz w:val="52"/>
          <w:szCs w:val="52"/>
        </w:rPr>
      </w:pPr>
    </w:p>
    <w:p w:rsidR="007B34EF" w:rsidRDefault="007B34EF">
      <w:pPr>
        <w:spacing w:line="540" w:lineRule="exact"/>
        <w:jc w:val="center"/>
        <w:rPr>
          <w:rFonts w:ascii="华文中宋" w:eastAsia="华文中宋" w:hAnsi="华文中宋" w:cs="宋体"/>
          <w:b/>
          <w:kern w:val="0"/>
          <w:sz w:val="52"/>
          <w:szCs w:val="52"/>
        </w:rPr>
      </w:pPr>
    </w:p>
    <w:p w:rsidR="007B34EF" w:rsidRDefault="007B34EF">
      <w:pPr>
        <w:spacing w:line="540" w:lineRule="exact"/>
        <w:jc w:val="center"/>
        <w:rPr>
          <w:rFonts w:ascii="华文中宋" w:eastAsia="华文中宋" w:hAnsi="华文中宋" w:cs="宋体"/>
          <w:b/>
          <w:kern w:val="0"/>
          <w:sz w:val="52"/>
          <w:szCs w:val="52"/>
        </w:rPr>
      </w:pPr>
    </w:p>
    <w:p w:rsidR="007B34EF" w:rsidRDefault="007B34EF">
      <w:pPr>
        <w:spacing w:line="540" w:lineRule="exact"/>
        <w:jc w:val="center"/>
        <w:rPr>
          <w:rFonts w:ascii="华文中宋" w:eastAsia="华文中宋" w:hAnsi="华文中宋" w:cs="宋体"/>
          <w:b/>
          <w:kern w:val="0"/>
          <w:sz w:val="52"/>
          <w:szCs w:val="52"/>
        </w:rPr>
      </w:pPr>
    </w:p>
    <w:p w:rsidR="007B34EF" w:rsidRDefault="007B34EF">
      <w:pPr>
        <w:spacing w:line="540" w:lineRule="exact"/>
        <w:jc w:val="center"/>
        <w:rPr>
          <w:rFonts w:ascii="华文中宋" w:eastAsia="华文中宋" w:hAnsi="华文中宋" w:cs="宋体"/>
          <w:b/>
          <w:kern w:val="0"/>
          <w:sz w:val="52"/>
          <w:szCs w:val="52"/>
        </w:rPr>
      </w:pPr>
    </w:p>
    <w:p w:rsidR="007B34EF" w:rsidRDefault="007B34EF">
      <w:pPr>
        <w:spacing w:line="540" w:lineRule="exact"/>
        <w:jc w:val="center"/>
        <w:rPr>
          <w:rFonts w:ascii="华文中宋" w:eastAsia="华文中宋" w:hAnsi="华文中宋" w:cs="宋体"/>
          <w:b/>
          <w:kern w:val="0"/>
          <w:sz w:val="52"/>
          <w:szCs w:val="52"/>
        </w:rPr>
      </w:pPr>
    </w:p>
    <w:p w:rsidR="007B34EF" w:rsidRDefault="00D61629">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rsidR="007B34EF" w:rsidRDefault="007B34EF">
      <w:pPr>
        <w:spacing w:line="540" w:lineRule="exact"/>
        <w:jc w:val="center"/>
        <w:rPr>
          <w:rFonts w:ascii="华文中宋" w:eastAsia="华文中宋" w:hAnsi="华文中宋" w:cs="宋体"/>
          <w:b/>
          <w:kern w:val="0"/>
          <w:sz w:val="52"/>
          <w:szCs w:val="52"/>
        </w:rPr>
      </w:pPr>
    </w:p>
    <w:p w:rsidR="007B34EF" w:rsidRDefault="00D61629">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Style w:val="a8"/>
          <w:rFonts w:ascii="楷体" w:eastAsia="楷体" w:hAnsi="楷体" w:hint="eastAsia"/>
          <w:spacing w:val="-4"/>
          <w:sz w:val="32"/>
          <w:szCs w:val="32"/>
        </w:rPr>
        <w:t>2024</w:t>
      </w:r>
      <w:r>
        <w:rPr>
          <w:rFonts w:eastAsia="仿宋_GB2312" w:hAnsi="宋体" w:cs="宋体" w:hint="eastAsia"/>
          <w:kern w:val="0"/>
          <w:sz w:val="36"/>
          <w:szCs w:val="36"/>
        </w:rPr>
        <w:t>年度）</w:t>
      </w:r>
    </w:p>
    <w:p w:rsidR="007B34EF" w:rsidRDefault="007B34EF">
      <w:pPr>
        <w:spacing w:line="540" w:lineRule="exact"/>
        <w:jc w:val="center"/>
        <w:rPr>
          <w:rFonts w:eastAsia="仿宋_GB2312" w:hAnsi="宋体" w:cs="宋体"/>
          <w:kern w:val="0"/>
          <w:sz w:val="30"/>
          <w:szCs w:val="30"/>
        </w:rPr>
      </w:pPr>
    </w:p>
    <w:p w:rsidR="007B34EF" w:rsidRDefault="007B34EF">
      <w:pPr>
        <w:spacing w:line="540" w:lineRule="exact"/>
        <w:jc w:val="center"/>
        <w:rPr>
          <w:rFonts w:eastAsia="仿宋_GB2312" w:hAnsi="宋体" w:cs="宋体"/>
          <w:kern w:val="0"/>
          <w:sz w:val="30"/>
          <w:szCs w:val="30"/>
        </w:rPr>
      </w:pPr>
    </w:p>
    <w:p w:rsidR="007B34EF" w:rsidRDefault="007B34EF">
      <w:pPr>
        <w:spacing w:line="540" w:lineRule="exact"/>
        <w:jc w:val="center"/>
        <w:rPr>
          <w:rFonts w:eastAsia="仿宋_GB2312" w:hAnsi="宋体" w:cs="宋体"/>
          <w:kern w:val="0"/>
          <w:sz w:val="30"/>
          <w:szCs w:val="30"/>
        </w:rPr>
      </w:pPr>
    </w:p>
    <w:p w:rsidR="007B34EF" w:rsidRDefault="007B34EF">
      <w:pPr>
        <w:spacing w:line="540" w:lineRule="exact"/>
        <w:jc w:val="center"/>
        <w:rPr>
          <w:rFonts w:eastAsia="仿宋_GB2312" w:hAnsi="宋体" w:cs="宋体"/>
          <w:kern w:val="0"/>
          <w:sz w:val="30"/>
          <w:szCs w:val="30"/>
        </w:rPr>
      </w:pPr>
    </w:p>
    <w:p w:rsidR="007B34EF" w:rsidRDefault="007B34EF">
      <w:pPr>
        <w:spacing w:line="540" w:lineRule="exact"/>
        <w:jc w:val="center"/>
        <w:rPr>
          <w:rFonts w:eastAsia="仿宋_GB2312" w:hAnsi="宋体" w:cs="宋体"/>
          <w:kern w:val="0"/>
          <w:sz w:val="30"/>
          <w:szCs w:val="30"/>
        </w:rPr>
      </w:pPr>
    </w:p>
    <w:p w:rsidR="007B34EF" w:rsidRDefault="007B34EF">
      <w:pPr>
        <w:spacing w:line="540" w:lineRule="exact"/>
        <w:jc w:val="center"/>
        <w:rPr>
          <w:rFonts w:eastAsia="仿宋_GB2312" w:hAnsi="宋体" w:cs="宋体"/>
          <w:kern w:val="0"/>
          <w:sz w:val="30"/>
          <w:szCs w:val="30"/>
        </w:rPr>
      </w:pPr>
    </w:p>
    <w:p w:rsidR="007B34EF" w:rsidRDefault="007B34EF">
      <w:pPr>
        <w:spacing w:line="540" w:lineRule="exact"/>
        <w:rPr>
          <w:rFonts w:eastAsia="仿宋_GB2312" w:hAnsi="宋体" w:cs="宋体"/>
          <w:kern w:val="0"/>
          <w:sz w:val="30"/>
          <w:szCs w:val="30"/>
        </w:rPr>
      </w:pPr>
    </w:p>
    <w:p w:rsidR="007B34EF" w:rsidRDefault="007B34EF">
      <w:pPr>
        <w:spacing w:line="700" w:lineRule="exact"/>
        <w:jc w:val="left"/>
        <w:rPr>
          <w:rFonts w:eastAsia="仿宋_GB2312" w:hAnsi="宋体" w:cs="宋体"/>
          <w:kern w:val="0"/>
          <w:sz w:val="36"/>
          <w:szCs w:val="36"/>
        </w:rPr>
      </w:pPr>
    </w:p>
    <w:p w:rsidR="007B34EF" w:rsidRDefault="00D61629">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8"/>
          <w:rFonts w:ascii="楷体" w:eastAsia="楷体" w:hAnsi="楷体" w:hint="eastAsia"/>
          <w:spacing w:val="-4"/>
          <w:sz w:val="32"/>
          <w:szCs w:val="32"/>
        </w:rPr>
        <w:t>提前下达</w:t>
      </w:r>
      <w:r>
        <w:rPr>
          <w:rStyle w:val="a8"/>
          <w:rFonts w:ascii="楷体" w:eastAsia="楷体" w:hAnsi="楷体" w:hint="eastAsia"/>
          <w:spacing w:val="-4"/>
          <w:sz w:val="32"/>
          <w:szCs w:val="32"/>
        </w:rPr>
        <w:t>2024</w:t>
      </w:r>
      <w:r>
        <w:rPr>
          <w:rStyle w:val="a8"/>
          <w:rFonts w:ascii="楷体" w:eastAsia="楷体" w:hAnsi="楷体" w:hint="eastAsia"/>
          <w:spacing w:val="-4"/>
          <w:sz w:val="32"/>
          <w:szCs w:val="32"/>
        </w:rPr>
        <w:t>年重大传染病防控经费预算</w:t>
      </w:r>
    </w:p>
    <w:p w:rsidR="007B34EF" w:rsidRDefault="00D61629">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实施单位（公章）：</w:t>
      </w:r>
      <w:r>
        <w:rPr>
          <w:rStyle w:val="a8"/>
          <w:rFonts w:ascii="楷体" w:eastAsia="楷体" w:hAnsi="楷体" w:hint="eastAsia"/>
          <w:spacing w:val="-4"/>
          <w:sz w:val="28"/>
          <w:szCs w:val="28"/>
        </w:rPr>
        <w:t>昌吉市疾病预防控制中心</w:t>
      </w:r>
    </w:p>
    <w:p w:rsidR="007B34EF" w:rsidRDefault="00D61629">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8"/>
          <w:rFonts w:ascii="楷体" w:eastAsia="楷体" w:hAnsi="楷体" w:hint="eastAsia"/>
          <w:spacing w:val="-4"/>
          <w:sz w:val="28"/>
          <w:szCs w:val="28"/>
        </w:rPr>
        <w:t>昌吉市疾病预防控制中心</w:t>
      </w:r>
    </w:p>
    <w:p w:rsidR="007B34EF" w:rsidRDefault="00D61629">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8"/>
          <w:rFonts w:ascii="楷体" w:eastAsia="楷体" w:hAnsi="楷体" w:hint="eastAsia"/>
          <w:spacing w:val="-4"/>
          <w:sz w:val="32"/>
          <w:szCs w:val="32"/>
        </w:rPr>
        <w:t>黄月、杨艳琼、谢红兵、哈力布亚提、刘贵红</w:t>
      </w:r>
    </w:p>
    <w:p w:rsidR="007B34EF" w:rsidRDefault="00D61629">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Pr>
          <w:rStyle w:val="a8"/>
          <w:rFonts w:ascii="楷体" w:eastAsia="楷体" w:hAnsi="楷体" w:hint="eastAsia"/>
          <w:spacing w:val="-4"/>
          <w:sz w:val="32"/>
          <w:szCs w:val="32"/>
        </w:rPr>
        <w:t>2025</w:t>
      </w:r>
      <w:r>
        <w:rPr>
          <w:rStyle w:val="a8"/>
          <w:rFonts w:ascii="楷体" w:eastAsia="楷体" w:hAnsi="楷体" w:hint="eastAsia"/>
          <w:spacing w:val="-4"/>
          <w:sz w:val="32"/>
          <w:szCs w:val="32"/>
        </w:rPr>
        <w:t>年</w:t>
      </w:r>
      <w:r>
        <w:rPr>
          <w:rStyle w:val="a8"/>
          <w:rFonts w:ascii="楷体" w:eastAsia="楷体" w:hAnsi="楷体" w:hint="eastAsia"/>
          <w:spacing w:val="-4"/>
          <w:sz w:val="32"/>
          <w:szCs w:val="32"/>
        </w:rPr>
        <w:t>05</w:t>
      </w:r>
      <w:r>
        <w:rPr>
          <w:rStyle w:val="a8"/>
          <w:rFonts w:ascii="楷体" w:eastAsia="楷体" w:hAnsi="楷体" w:hint="eastAsia"/>
          <w:spacing w:val="-4"/>
          <w:sz w:val="32"/>
          <w:szCs w:val="32"/>
        </w:rPr>
        <w:t>月</w:t>
      </w:r>
      <w:r>
        <w:rPr>
          <w:rStyle w:val="a8"/>
          <w:rFonts w:ascii="楷体" w:eastAsia="楷体" w:hAnsi="楷体" w:hint="eastAsia"/>
          <w:spacing w:val="-4"/>
          <w:sz w:val="32"/>
          <w:szCs w:val="32"/>
        </w:rPr>
        <w:t>22</w:t>
      </w:r>
      <w:r>
        <w:rPr>
          <w:rStyle w:val="a8"/>
          <w:rFonts w:ascii="楷体" w:eastAsia="楷体" w:hAnsi="楷体" w:hint="eastAsia"/>
          <w:spacing w:val="-4"/>
          <w:sz w:val="32"/>
          <w:szCs w:val="32"/>
        </w:rPr>
        <w:t>日</w:t>
      </w:r>
    </w:p>
    <w:p w:rsidR="007B34EF" w:rsidRDefault="007B34EF">
      <w:pPr>
        <w:spacing w:line="700" w:lineRule="exact"/>
        <w:ind w:firstLineChars="236" w:firstLine="708"/>
        <w:jc w:val="left"/>
        <w:rPr>
          <w:rFonts w:eastAsia="仿宋_GB2312" w:hAnsi="宋体" w:cs="宋体"/>
          <w:kern w:val="0"/>
          <w:sz w:val="30"/>
          <w:szCs w:val="30"/>
        </w:rPr>
      </w:pPr>
    </w:p>
    <w:p w:rsidR="007B34EF" w:rsidRDefault="007B34EF">
      <w:pPr>
        <w:spacing w:line="540" w:lineRule="exact"/>
        <w:rPr>
          <w:rStyle w:val="a8"/>
          <w:rFonts w:ascii="黑体" w:eastAsia="黑体" w:hAnsi="黑体"/>
          <w:b w:val="0"/>
          <w:spacing w:val="-4"/>
          <w:sz w:val="32"/>
          <w:szCs w:val="32"/>
        </w:rPr>
      </w:pPr>
    </w:p>
    <w:p w:rsidR="007B34EF" w:rsidRDefault="00D61629">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一、基本情况</w:t>
      </w:r>
    </w:p>
    <w:p w:rsidR="007B34EF" w:rsidRDefault="00D61629">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w:t>
      </w:r>
    </w:p>
    <w:p w:rsidR="007B34EF" w:rsidRDefault="00D61629">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项目背景</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为保障《“健康中国</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2030</w:t>
      </w:r>
      <w:r>
        <w:rPr>
          <w:rStyle w:val="a8"/>
          <w:rFonts w:ascii="楷体" w:eastAsia="楷体" w:hAnsi="楷体" w:hint="eastAsia"/>
          <w:b w:val="0"/>
          <w:bCs w:val="0"/>
          <w:spacing w:val="-4"/>
          <w:sz w:val="32"/>
          <w:szCs w:val="32"/>
        </w:rPr>
        <w:t>”规划纲要》及《国务院关于实施健康中国行动的意见》规划目标的实现，在全市范围内开展国家免疫规划及慢性病、、包虫病等其他重点传染病监测防治工作。依据《中华人民共和国传染病防治法》和《突发公共卫生事件管理条例》，《国家突发公共卫生事件相关信息报告管理工作规范（试行）》及国家标准的要求，为了提高我市甲类、乙类、丙类、其他类传染病及发生突发公共卫生事件网络直报效率，达到延长市民寿命的目的，我单位申报实施了</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年重大传染病防控经费预算项目。同时，为了确保该项目的顺利实施，我单位于</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年制定印发了《昌吉</w:t>
      </w:r>
      <w:r>
        <w:rPr>
          <w:rStyle w:val="a8"/>
          <w:rFonts w:ascii="楷体" w:eastAsia="楷体" w:hAnsi="楷体" w:hint="eastAsia"/>
          <w:b w:val="0"/>
          <w:bCs w:val="0"/>
          <w:spacing w:val="-4"/>
          <w:sz w:val="32"/>
          <w:szCs w:val="32"/>
        </w:rPr>
        <w:t>市疾病预防控制中心预算管理制度》和《昌吉市疾病预防控制中心部门预算绩效管理办法》。</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主要内容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）项目名称：提前下达</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年重大传染病防控经费预算项目（以下简称“该项目”或“项目”）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）项目主要内容：按照自治区卫健委</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年下发的重大传染病防控经费项目实施方案，继续落实扩大国家免疫规划工作项目任务，降低疫苗可预防传染病的发病率；贯彻落实好高血压、糖尿病等慢性病防控措施，确保高血压管理人群血压控制率≥</w:t>
      </w:r>
      <w:r>
        <w:rPr>
          <w:rStyle w:val="a8"/>
          <w:rFonts w:ascii="楷体" w:eastAsia="楷体" w:hAnsi="楷体" w:hint="eastAsia"/>
          <w:b w:val="0"/>
          <w:bCs w:val="0"/>
          <w:spacing w:val="-4"/>
          <w:sz w:val="32"/>
          <w:szCs w:val="32"/>
        </w:rPr>
        <w:t>40%</w:t>
      </w:r>
      <w:r>
        <w:rPr>
          <w:rStyle w:val="a8"/>
          <w:rFonts w:ascii="楷体" w:eastAsia="楷体" w:hAnsi="楷体" w:hint="eastAsia"/>
          <w:b w:val="0"/>
          <w:bCs w:val="0"/>
          <w:spacing w:val="-4"/>
          <w:sz w:val="32"/>
          <w:szCs w:val="32"/>
        </w:rPr>
        <w:t>，糖尿病管理人群血糖控制率≥</w:t>
      </w:r>
      <w:r>
        <w:rPr>
          <w:rStyle w:val="a8"/>
          <w:rFonts w:ascii="楷体" w:eastAsia="楷体" w:hAnsi="楷体" w:hint="eastAsia"/>
          <w:b w:val="0"/>
          <w:bCs w:val="0"/>
          <w:spacing w:val="-4"/>
          <w:sz w:val="32"/>
          <w:szCs w:val="32"/>
        </w:rPr>
        <w:t>40%</w:t>
      </w:r>
      <w:r>
        <w:rPr>
          <w:rStyle w:val="a8"/>
          <w:rFonts w:ascii="楷体" w:eastAsia="楷体" w:hAnsi="楷体" w:hint="eastAsia"/>
          <w:b w:val="0"/>
          <w:bCs w:val="0"/>
          <w:spacing w:val="-4"/>
          <w:sz w:val="32"/>
          <w:szCs w:val="32"/>
        </w:rPr>
        <w:t>；整体推进、性病、丙肝防治工作。持续开展扩大检测，全面落</w:t>
      </w:r>
      <w:r>
        <w:rPr>
          <w:rStyle w:val="a8"/>
          <w:rFonts w:ascii="楷体" w:eastAsia="楷体" w:hAnsi="楷体" w:hint="eastAsia"/>
          <w:b w:val="0"/>
          <w:bCs w:val="0"/>
          <w:spacing w:val="-4"/>
          <w:sz w:val="32"/>
          <w:szCs w:val="32"/>
        </w:rPr>
        <w:t>实各项综合防控措施，扩大干</w:t>
      </w:r>
      <w:r>
        <w:rPr>
          <w:rStyle w:val="a8"/>
          <w:rFonts w:ascii="楷体" w:eastAsia="楷体" w:hAnsi="楷体" w:hint="eastAsia"/>
          <w:b w:val="0"/>
          <w:bCs w:val="0"/>
          <w:spacing w:val="-4"/>
          <w:sz w:val="32"/>
          <w:szCs w:val="32"/>
        </w:rPr>
        <w:lastRenderedPageBreak/>
        <w:t>预措施覆盖面，降低新发感染。努力提高免费抗病毒治疗覆盖率及救治质量和水平，降低病死率。减少对受影响人群的歧视，提高其生存质量；通过包虫病防治和监测项目的实施，使我市人群包虫病患病率控制在</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以下；家犬登记管理率达</w:t>
      </w:r>
      <w:r>
        <w:rPr>
          <w:rStyle w:val="a8"/>
          <w:rFonts w:ascii="楷体" w:eastAsia="楷体" w:hAnsi="楷体" w:hint="eastAsia"/>
          <w:b w:val="0"/>
          <w:bCs w:val="0"/>
          <w:spacing w:val="-4"/>
          <w:sz w:val="32"/>
          <w:szCs w:val="32"/>
        </w:rPr>
        <w:t>85%</w:t>
      </w:r>
      <w:r>
        <w:rPr>
          <w:rStyle w:val="a8"/>
          <w:rFonts w:ascii="楷体" w:eastAsia="楷体" w:hAnsi="楷体" w:hint="eastAsia"/>
          <w:b w:val="0"/>
          <w:bCs w:val="0"/>
          <w:spacing w:val="-4"/>
          <w:sz w:val="32"/>
          <w:szCs w:val="32"/>
        </w:rPr>
        <w:t>，驱虫覆盖率达到</w:t>
      </w:r>
      <w:r>
        <w:rPr>
          <w:rStyle w:val="a8"/>
          <w:rFonts w:ascii="楷体" w:eastAsia="楷体" w:hAnsi="楷体" w:hint="eastAsia"/>
          <w:b w:val="0"/>
          <w:bCs w:val="0"/>
          <w:spacing w:val="-4"/>
          <w:sz w:val="32"/>
          <w:szCs w:val="32"/>
        </w:rPr>
        <w:t>80%</w:t>
      </w:r>
      <w:r>
        <w:rPr>
          <w:rStyle w:val="a8"/>
          <w:rFonts w:ascii="楷体" w:eastAsia="楷体" w:hAnsi="楷体" w:hint="eastAsia"/>
          <w:b w:val="0"/>
          <w:bCs w:val="0"/>
          <w:spacing w:val="-4"/>
          <w:sz w:val="32"/>
          <w:szCs w:val="32"/>
        </w:rPr>
        <w:t>以上，家犬感染率降到</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以下。病人管理率、任务完成率、中小学生应知应会知晓率、专业人员技能合格率均达到</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％以上；有针对性的开展健康教育活动，提高流行区农牧民群众对包虫病及其危害的知晓率，逐步培养健康的生产生活方式。</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实施情况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实施主体：昌吉</w:t>
      </w:r>
      <w:r>
        <w:rPr>
          <w:rStyle w:val="a8"/>
          <w:rFonts w:ascii="楷体" w:eastAsia="楷体" w:hAnsi="楷体" w:hint="eastAsia"/>
          <w:b w:val="0"/>
          <w:bCs w:val="0"/>
          <w:spacing w:val="-4"/>
          <w:sz w:val="32"/>
          <w:szCs w:val="32"/>
        </w:rPr>
        <w:t>市疾病预防控制中心。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实施时间：本项目实施周期为</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实施情况：本项目于</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月开始实施，截止</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月已全部完成。通过本项目的实施，促进了市民培养健康生活方式，预防控制各类重大传染性疾病，达到了延长市民寿命的目的。具体如下：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）全市以乡镇为单位国家免疫规划疫苗接种率达</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以上，国家免疫规划疫苗查漏补种和脊灰疫苗查漏补种率在</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以上，疫苗追溯系统和冷链系统运转正常，有效落实了扩大国家免疫规划工作项目任务，降低了疫苗可预防传染病的发病率。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）完成</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年心血管病高危人群早期筛查与综合干预长期随访任务</w:t>
      </w:r>
      <w:r>
        <w:rPr>
          <w:rStyle w:val="a8"/>
          <w:rFonts w:ascii="楷体" w:eastAsia="楷体" w:hAnsi="楷体" w:hint="eastAsia"/>
          <w:b w:val="0"/>
          <w:bCs w:val="0"/>
          <w:spacing w:val="-4"/>
          <w:sz w:val="32"/>
          <w:szCs w:val="32"/>
        </w:rPr>
        <w:t>486</w:t>
      </w:r>
      <w:r>
        <w:rPr>
          <w:rStyle w:val="a8"/>
          <w:rFonts w:ascii="楷体" w:eastAsia="楷体" w:hAnsi="楷体" w:hint="eastAsia"/>
          <w:b w:val="0"/>
          <w:bCs w:val="0"/>
          <w:spacing w:val="-4"/>
          <w:sz w:val="32"/>
          <w:szCs w:val="32"/>
        </w:rPr>
        <w:t>人。完成城市癌症初筛问卷</w:t>
      </w:r>
      <w:r>
        <w:rPr>
          <w:rStyle w:val="a8"/>
          <w:rFonts w:ascii="楷体" w:eastAsia="楷体" w:hAnsi="楷体" w:hint="eastAsia"/>
          <w:b w:val="0"/>
          <w:bCs w:val="0"/>
          <w:spacing w:val="-4"/>
          <w:sz w:val="32"/>
          <w:szCs w:val="32"/>
        </w:rPr>
        <w:t>6803</w:t>
      </w:r>
      <w:r>
        <w:rPr>
          <w:rStyle w:val="a8"/>
          <w:rFonts w:ascii="楷体" w:eastAsia="楷体" w:hAnsi="楷体" w:hint="eastAsia"/>
          <w:b w:val="0"/>
          <w:bCs w:val="0"/>
          <w:spacing w:val="-4"/>
          <w:sz w:val="32"/>
          <w:szCs w:val="32"/>
        </w:rPr>
        <w:t>人，初筛任务完成率</w:t>
      </w:r>
      <w:r>
        <w:rPr>
          <w:rStyle w:val="a8"/>
          <w:rFonts w:ascii="楷体" w:eastAsia="楷体" w:hAnsi="楷体" w:hint="eastAsia"/>
          <w:b w:val="0"/>
          <w:bCs w:val="0"/>
          <w:spacing w:val="-4"/>
          <w:sz w:val="32"/>
          <w:szCs w:val="32"/>
        </w:rPr>
        <w:t>106.67%</w:t>
      </w:r>
      <w:r>
        <w:rPr>
          <w:rStyle w:val="a8"/>
          <w:rFonts w:ascii="楷体" w:eastAsia="楷体" w:hAnsi="楷体" w:hint="eastAsia"/>
          <w:b w:val="0"/>
          <w:bCs w:val="0"/>
          <w:spacing w:val="-4"/>
          <w:sz w:val="32"/>
          <w:szCs w:val="32"/>
        </w:rPr>
        <w:t>。创建健康社区</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家、健康小屋</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家，增强了市民保健意识，提高了市民健康水平。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）完成</w:t>
      </w:r>
      <w:r>
        <w:rPr>
          <w:rStyle w:val="a8"/>
          <w:rFonts w:ascii="楷体" w:eastAsia="楷体" w:hAnsi="楷体" w:hint="eastAsia"/>
          <w:b w:val="0"/>
          <w:bCs w:val="0"/>
          <w:spacing w:val="-4"/>
          <w:sz w:val="32"/>
          <w:szCs w:val="32"/>
        </w:rPr>
        <w:t>HIV</w:t>
      </w:r>
      <w:r>
        <w:rPr>
          <w:rStyle w:val="a8"/>
          <w:rFonts w:ascii="楷体" w:eastAsia="楷体" w:hAnsi="楷体" w:hint="eastAsia"/>
          <w:b w:val="0"/>
          <w:bCs w:val="0"/>
          <w:spacing w:val="-4"/>
          <w:sz w:val="32"/>
          <w:szCs w:val="32"/>
        </w:rPr>
        <w:t>扩大筛查</w:t>
      </w:r>
      <w:r>
        <w:rPr>
          <w:rStyle w:val="a8"/>
          <w:rFonts w:ascii="楷体" w:eastAsia="楷体" w:hAnsi="楷体" w:hint="eastAsia"/>
          <w:b w:val="0"/>
          <w:bCs w:val="0"/>
          <w:spacing w:val="-4"/>
          <w:sz w:val="32"/>
          <w:szCs w:val="32"/>
        </w:rPr>
        <w:t>28.7</w:t>
      </w:r>
      <w:r>
        <w:rPr>
          <w:rStyle w:val="a8"/>
          <w:rFonts w:ascii="楷体" w:eastAsia="楷体" w:hAnsi="楷体" w:hint="eastAsia"/>
          <w:b w:val="0"/>
          <w:bCs w:val="0"/>
          <w:spacing w:val="-4"/>
          <w:sz w:val="32"/>
          <w:szCs w:val="32"/>
        </w:rPr>
        <w:t>万人，高危人群干预覆盖</w:t>
      </w:r>
      <w:r>
        <w:rPr>
          <w:rStyle w:val="a8"/>
          <w:rFonts w:ascii="楷体" w:eastAsia="楷体" w:hAnsi="楷体" w:hint="eastAsia"/>
          <w:b w:val="0"/>
          <w:bCs w:val="0"/>
          <w:spacing w:val="-4"/>
          <w:sz w:val="32"/>
          <w:szCs w:val="32"/>
        </w:rPr>
        <w:t>879</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lastRenderedPageBreak/>
        <w:t>使我市控制在低流行水平。我市高危人群对的防治知识掌握较好，防治知晓率保持在平稳的水平上，我市高危人群宣传干预工作取得了一定的成效。</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）有效促进了辖区内医疗机构主动开展就诊患者腹部包虫病超声检查发现病例，规范开展人群筛查，掌握风险因素、感染途径</w:t>
      </w:r>
      <w:r>
        <w:rPr>
          <w:rStyle w:val="a8"/>
          <w:rFonts w:ascii="楷体" w:eastAsia="楷体" w:hAnsi="楷体" w:hint="eastAsia"/>
          <w:b w:val="0"/>
          <w:bCs w:val="0"/>
          <w:spacing w:val="-4"/>
          <w:sz w:val="32"/>
          <w:szCs w:val="32"/>
        </w:rPr>
        <w:t>、知晓情况和流行趋势，指导重点人群采取针对性的干预措施，降低感染风险，加大布病早期发现力度。</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项目实施主体</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）主要职能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昌吉市疾病预防控制中心的主要职能是负责辖区内疾病预防控制工作的管理和落实、疫苗使用管理、突发公共卫生事件的监测调查与信息收集、报告，落实；开展病原微生物常规检验和常见污染物的检验；指导辖区内医疗机构、社区卫生组织和农村乡（镇）卫生院开展卫生防病工作，并对从事疾病预防控制相关工作的人员进行培训；负责和公共卫生健康危害因素监测、报告，指导乡、村和有关部门收集、报告；开展卫生宣传教育与健</w:t>
      </w:r>
      <w:r>
        <w:rPr>
          <w:rStyle w:val="a8"/>
          <w:rFonts w:ascii="楷体" w:eastAsia="楷体" w:hAnsi="楷体" w:hint="eastAsia"/>
          <w:b w:val="0"/>
          <w:bCs w:val="0"/>
          <w:spacing w:val="-4"/>
          <w:sz w:val="32"/>
          <w:szCs w:val="32"/>
        </w:rPr>
        <w:t>康促进活动，普及卫生防病知识；负责慢性病及相关疾病防控规划和方案的制定和实施，指导其他机构开展慢性病健康教育活动；承担卫健委与卫生监督执法相关检验检测工作，开展初筛检测工作及病人管理工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）机构设置情况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昌吉市疾病预防控制中心无下属预算单位，下设</w:t>
      </w:r>
      <w:r>
        <w:rPr>
          <w:rStyle w:val="a8"/>
          <w:rFonts w:ascii="楷体" w:eastAsia="楷体" w:hAnsi="楷体" w:hint="eastAsia"/>
          <w:b w:val="0"/>
          <w:bCs w:val="0"/>
          <w:spacing w:val="-4"/>
          <w:sz w:val="32"/>
          <w:szCs w:val="32"/>
        </w:rPr>
        <w:t>13</w:t>
      </w:r>
      <w:r>
        <w:rPr>
          <w:rStyle w:val="a8"/>
          <w:rFonts w:ascii="楷体" w:eastAsia="楷体" w:hAnsi="楷体" w:hint="eastAsia"/>
          <w:b w:val="0"/>
          <w:bCs w:val="0"/>
          <w:spacing w:val="-4"/>
          <w:sz w:val="32"/>
          <w:szCs w:val="32"/>
        </w:rPr>
        <w:t>个处室，分别是：疾病控制科、免疫规划科、结核病防治科、健康教育促进科、公共卫生科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职业卫生科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、质量控制信息科、检验科、地方病防治科、性病防治科、慢性非传染性疾病防治科、党政办、财</w:t>
      </w:r>
      <w:r>
        <w:rPr>
          <w:rStyle w:val="a8"/>
          <w:rFonts w:ascii="楷体" w:eastAsia="楷体" w:hAnsi="楷体" w:hint="eastAsia"/>
          <w:b w:val="0"/>
          <w:bCs w:val="0"/>
          <w:spacing w:val="-4"/>
          <w:sz w:val="32"/>
          <w:szCs w:val="32"/>
        </w:rPr>
        <w:lastRenderedPageBreak/>
        <w:t>务科、总务科。</w:t>
      </w:r>
      <w:r>
        <w:rPr>
          <w:rStyle w:val="a8"/>
          <w:rFonts w:ascii="楷体" w:eastAsia="楷体" w:hAnsi="楷体" w:hint="eastAsia"/>
          <w:b w:val="0"/>
          <w:bCs w:val="0"/>
          <w:spacing w:val="-4"/>
          <w:sz w:val="32"/>
          <w:szCs w:val="32"/>
        </w:rPr>
        <w:br/>
        <w:t>5.</w:t>
      </w:r>
      <w:r>
        <w:rPr>
          <w:rStyle w:val="a8"/>
          <w:rFonts w:ascii="楷体" w:eastAsia="楷体" w:hAnsi="楷体" w:hint="eastAsia"/>
          <w:b w:val="0"/>
          <w:bCs w:val="0"/>
          <w:spacing w:val="-4"/>
          <w:sz w:val="32"/>
          <w:szCs w:val="32"/>
        </w:rPr>
        <w:t>资金投入和使用情况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）项目资金安排落实、总投入等情况</w:t>
      </w:r>
      <w:r>
        <w:rPr>
          <w:rStyle w:val="a8"/>
          <w:rFonts w:ascii="楷体" w:eastAsia="楷体" w:hAnsi="楷体" w:hint="eastAsia"/>
          <w:b w:val="0"/>
          <w:bCs w:val="0"/>
          <w:spacing w:val="-4"/>
          <w:sz w:val="32"/>
          <w:szCs w:val="32"/>
        </w:rPr>
        <w:t>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根据《关于拨付</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年重大传染病防控经费的通知》（昌州财社〔</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78</w:t>
      </w:r>
      <w:r>
        <w:rPr>
          <w:rStyle w:val="a8"/>
          <w:rFonts w:ascii="楷体" w:eastAsia="楷体" w:hAnsi="楷体" w:hint="eastAsia"/>
          <w:b w:val="0"/>
          <w:bCs w:val="0"/>
          <w:spacing w:val="-4"/>
          <w:sz w:val="32"/>
          <w:szCs w:val="32"/>
        </w:rPr>
        <w:t>号）文件，本项目年初预算安排总额为</w:t>
      </w:r>
      <w:r>
        <w:rPr>
          <w:rStyle w:val="a8"/>
          <w:rFonts w:ascii="楷体" w:eastAsia="楷体" w:hAnsi="楷体" w:hint="eastAsia"/>
          <w:b w:val="0"/>
          <w:bCs w:val="0"/>
          <w:spacing w:val="-4"/>
          <w:sz w:val="32"/>
          <w:szCs w:val="32"/>
        </w:rPr>
        <w:t>221</w:t>
      </w:r>
      <w:r>
        <w:rPr>
          <w:rStyle w:val="a8"/>
          <w:rFonts w:ascii="楷体" w:eastAsia="楷体" w:hAnsi="楷体" w:hint="eastAsia"/>
          <w:b w:val="0"/>
          <w:bCs w:val="0"/>
          <w:spacing w:val="-4"/>
          <w:sz w:val="32"/>
          <w:szCs w:val="32"/>
        </w:rPr>
        <w:t>万元，资金来源为中央专项资金，其中：财政资金</w:t>
      </w:r>
      <w:r>
        <w:rPr>
          <w:rStyle w:val="a8"/>
          <w:rFonts w:ascii="楷体" w:eastAsia="楷体" w:hAnsi="楷体" w:hint="eastAsia"/>
          <w:b w:val="0"/>
          <w:bCs w:val="0"/>
          <w:spacing w:val="-4"/>
          <w:sz w:val="32"/>
          <w:szCs w:val="32"/>
        </w:rPr>
        <w:t>221</w:t>
      </w:r>
      <w:r>
        <w:rPr>
          <w:rStyle w:val="a8"/>
          <w:rFonts w:ascii="楷体" w:eastAsia="楷体" w:hAnsi="楷体" w:hint="eastAsia"/>
          <w:b w:val="0"/>
          <w:bCs w:val="0"/>
          <w:spacing w:val="-4"/>
          <w:sz w:val="32"/>
          <w:szCs w:val="32"/>
        </w:rPr>
        <w:t>万元，其他资金</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本项目全年预算安排总额为</w:t>
      </w:r>
      <w:r>
        <w:rPr>
          <w:rStyle w:val="a8"/>
          <w:rFonts w:ascii="楷体" w:eastAsia="楷体" w:hAnsi="楷体" w:hint="eastAsia"/>
          <w:b w:val="0"/>
          <w:bCs w:val="0"/>
          <w:spacing w:val="-4"/>
          <w:sz w:val="32"/>
          <w:szCs w:val="32"/>
        </w:rPr>
        <w:t>221</w:t>
      </w:r>
      <w:r>
        <w:rPr>
          <w:rStyle w:val="a8"/>
          <w:rFonts w:ascii="楷体" w:eastAsia="楷体" w:hAnsi="楷体" w:hint="eastAsia"/>
          <w:b w:val="0"/>
          <w:bCs w:val="0"/>
          <w:spacing w:val="-4"/>
          <w:sz w:val="32"/>
          <w:szCs w:val="32"/>
        </w:rPr>
        <w:t>万元，预算调整数为</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万元，追加</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万元，预算调整率为</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年本项目实际收到预算资金</w:t>
      </w:r>
      <w:r>
        <w:rPr>
          <w:rStyle w:val="a8"/>
          <w:rFonts w:ascii="楷体" w:eastAsia="楷体" w:hAnsi="楷体" w:hint="eastAsia"/>
          <w:b w:val="0"/>
          <w:bCs w:val="0"/>
          <w:spacing w:val="-4"/>
          <w:sz w:val="32"/>
          <w:szCs w:val="32"/>
        </w:rPr>
        <w:t>221</w:t>
      </w:r>
      <w:r>
        <w:rPr>
          <w:rStyle w:val="a8"/>
          <w:rFonts w:ascii="楷体" w:eastAsia="楷体" w:hAnsi="楷体" w:hint="eastAsia"/>
          <w:b w:val="0"/>
          <w:bCs w:val="0"/>
          <w:spacing w:val="-4"/>
          <w:sz w:val="32"/>
          <w:szCs w:val="32"/>
        </w:rPr>
        <w:t>万元，预算资金到位率为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）项目资金实际使用情况分析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截至</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日，本项目实际支付资金</w:t>
      </w:r>
      <w:r>
        <w:rPr>
          <w:rStyle w:val="a8"/>
          <w:rFonts w:ascii="楷体" w:eastAsia="楷体" w:hAnsi="楷体" w:hint="eastAsia"/>
          <w:b w:val="0"/>
          <w:bCs w:val="0"/>
          <w:spacing w:val="-4"/>
          <w:sz w:val="32"/>
          <w:szCs w:val="32"/>
        </w:rPr>
        <w:t>221</w:t>
      </w:r>
      <w:r>
        <w:rPr>
          <w:rStyle w:val="a8"/>
          <w:rFonts w:ascii="楷体" w:eastAsia="楷体" w:hAnsi="楷体" w:hint="eastAsia"/>
          <w:b w:val="0"/>
          <w:bCs w:val="0"/>
          <w:spacing w:val="-4"/>
          <w:sz w:val="32"/>
          <w:szCs w:val="32"/>
        </w:rPr>
        <w:t>万元，预算执行率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。本项目资金主要用于支付免疫规划项目费用</w:t>
      </w:r>
      <w:r>
        <w:rPr>
          <w:rStyle w:val="a8"/>
          <w:rFonts w:ascii="楷体" w:eastAsia="楷体" w:hAnsi="楷体" w:hint="eastAsia"/>
          <w:b w:val="0"/>
          <w:bCs w:val="0"/>
          <w:spacing w:val="-4"/>
          <w:sz w:val="32"/>
          <w:szCs w:val="32"/>
        </w:rPr>
        <w:t>14</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、结核病防治项目费用</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万元、防治项目费用</w:t>
      </w:r>
      <w:r>
        <w:rPr>
          <w:rStyle w:val="a8"/>
          <w:rFonts w:ascii="楷体" w:eastAsia="楷体" w:hAnsi="楷体" w:hint="eastAsia"/>
          <w:b w:val="0"/>
          <w:bCs w:val="0"/>
          <w:spacing w:val="-4"/>
          <w:sz w:val="32"/>
          <w:szCs w:val="32"/>
        </w:rPr>
        <w:t>29.6</w:t>
      </w:r>
      <w:r>
        <w:rPr>
          <w:rStyle w:val="a8"/>
          <w:rFonts w:ascii="楷体" w:eastAsia="楷体" w:hAnsi="楷体" w:hint="eastAsia"/>
          <w:b w:val="0"/>
          <w:bCs w:val="0"/>
          <w:spacing w:val="-4"/>
          <w:sz w:val="32"/>
          <w:szCs w:val="32"/>
        </w:rPr>
        <w:t>万元、慢性病综合防控项目费用</w:t>
      </w:r>
      <w:r>
        <w:rPr>
          <w:rStyle w:val="a8"/>
          <w:rFonts w:ascii="楷体" w:eastAsia="楷体" w:hAnsi="楷体" w:hint="eastAsia"/>
          <w:b w:val="0"/>
          <w:bCs w:val="0"/>
          <w:spacing w:val="-4"/>
          <w:sz w:val="32"/>
          <w:szCs w:val="32"/>
        </w:rPr>
        <w:t>23.24</w:t>
      </w:r>
      <w:r>
        <w:rPr>
          <w:rStyle w:val="a8"/>
          <w:rFonts w:ascii="楷体" w:eastAsia="楷体" w:hAnsi="楷体" w:hint="eastAsia"/>
          <w:b w:val="0"/>
          <w:bCs w:val="0"/>
          <w:spacing w:val="-4"/>
          <w:sz w:val="32"/>
          <w:szCs w:val="32"/>
        </w:rPr>
        <w:t>万元、包虫病防治项目费用</w:t>
      </w:r>
      <w:r>
        <w:rPr>
          <w:rStyle w:val="a8"/>
          <w:rFonts w:ascii="楷体" w:eastAsia="楷体" w:hAnsi="楷体" w:hint="eastAsia"/>
          <w:b w:val="0"/>
          <w:bCs w:val="0"/>
          <w:spacing w:val="-4"/>
          <w:sz w:val="32"/>
          <w:szCs w:val="32"/>
        </w:rPr>
        <w:t>39.6</w:t>
      </w:r>
      <w:r>
        <w:rPr>
          <w:rStyle w:val="a8"/>
          <w:rFonts w:ascii="楷体" w:eastAsia="楷体" w:hAnsi="楷体" w:hint="eastAsia"/>
          <w:b w:val="0"/>
          <w:bCs w:val="0"/>
          <w:spacing w:val="-4"/>
          <w:sz w:val="32"/>
          <w:szCs w:val="32"/>
        </w:rPr>
        <w:t>万元、重大疾病检测项目费用</w:t>
      </w:r>
      <w:r>
        <w:rPr>
          <w:rStyle w:val="a8"/>
          <w:rFonts w:ascii="楷体" w:eastAsia="楷体" w:hAnsi="楷体" w:hint="eastAsia"/>
          <w:b w:val="0"/>
          <w:bCs w:val="0"/>
          <w:spacing w:val="-4"/>
          <w:sz w:val="32"/>
          <w:szCs w:val="32"/>
        </w:rPr>
        <w:t>99.56</w:t>
      </w:r>
      <w:r>
        <w:rPr>
          <w:rStyle w:val="a8"/>
          <w:rFonts w:ascii="楷体" w:eastAsia="楷体" w:hAnsi="楷体" w:hint="eastAsia"/>
          <w:b w:val="0"/>
          <w:bCs w:val="0"/>
          <w:spacing w:val="-4"/>
          <w:sz w:val="32"/>
          <w:szCs w:val="32"/>
        </w:rPr>
        <w:t>万元。</w:t>
      </w:r>
    </w:p>
    <w:p w:rsidR="007B34EF" w:rsidRDefault="00D61629">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（二）项目绩效目标</w:t>
      </w:r>
    </w:p>
    <w:p w:rsidR="007B34EF" w:rsidRDefault="00D61629">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总体目标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本项目计划投入</w:t>
      </w:r>
      <w:r>
        <w:rPr>
          <w:rStyle w:val="a8"/>
          <w:rFonts w:ascii="楷体" w:eastAsia="楷体" w:hAnsi="楷体" w:hint="eastAsia"/>
          <w:b w:val="0"/>
          <w:bCs w:val="0"/>
          <w:spacing w:val="-4"/>
          <w:sz w:val="32"/>
          <w:szCs w:val="32"/>
        </w:rPr>
        <w:t>221</w:t>
      </w:r>
      <w:r>
        <w:rPr>
          <w:rStyle w:val="a8"/>
          <w:rFonts w:ascii="楷体" w:eastAsia="楷体" w:hAnsi="楷体" w:hint="eastAsia"/>
          <w:b w:val="0"/>
          <w:bCs w:val="0"/>
          <w:spacing w:val="-4"/>
          <w:sz w:val="32"/>
          <w:szCs w:val="32"/>
        </w:rPr>
        <w:t>万元，通过本项目的实施，计划达到以下目标：（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）通过防治项目的实施，使我市感染率控制在</w:t>
      </w:r>
      <w:r>
        <w:rPr>
          <w:rStyle w:val="a8"/>
          <w:rFonts w:ascii="楷体" w:eastAsia="楷体" w:hAnsi="楷体" w:hint="eastAsia"/>
          <w:b w:val="0"/>
          <w:bCs w:val="0"/>
          <w:spacing w:val="-4"/>
          <w:sz w:val="32"/>
          <w:szCs w:val="32"/>
        </w:rPr>
        <w:t>100/10</w:t>
      </w:r>
      <w:r>
        <w:rPr>
          <w:rStyle w:val="a8"/>
          <w:rFonts w:ascii="楷体" w:eastAsia="楷体" w:hAnsi="楷体" w:hint="eastAsia"/>
          <w:b w:val="0"/>
          <w:bCs w:val="0"/>
          <w:spacing w:val="-4"/>
          <w:sz w:val="32"/>
          <w:szCs w:val="32"/>
        </w:rPr>
        <w:t>万以内，巩固在中低流行区（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人）以内；</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诊断发现并知晓自身感染状况的感染者和病人比例达</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以上（即</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的发现率），符合治疗条件的感染者和病人接受抗病毒治疗比例达</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以上（即</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的治疗率</w:t>
      </w:r>
      <w:r>
        <w:rPr>
          <w:rStyle w:val="a8"/>
          <w:rFonts w:ascii="楷体" w:eastAsia="楷体" w:hAnsi="楷体" w:hint="eastAsia"/>
          <w:b w:val="0"/>
          <w:bCs w:val="0"/>
          <w:spacing w:val="-4"/>
          <w:sz w:val="32"/>
          <w:szCs w:val="32"/>
        </w:rPr>
        <w:t>），接受抗病毒治疗的感染者和病人治疗成功率达</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以上（即</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的治疗成功率）使受益居民满意度达到</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lastRenderedPageBreak/>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）通过包虫病防治和监测项目的实施，使我市人群包虫病患病率控制在</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以下；家犬登记管理率达</w:t>
      </w:r>
      <w:r>
        <w:rPr>
          <w:rStyle w:val="a8"/>
          <w:rFonts w:ascii="楷体" w:eastAsia="楷体" w:hAnsi="楷体" w:hint="eastAsia"/>
          <w:b w:val="0"/>
          <w:bCs w:val="0"/>
          <w:spacing w:val="-4"/>
          <w:sz w:val="32"/>
          <w:szCs w:val="32"/>
        </w:rPr>
        <w:t>85%</w:t>
      </w:r>
      <w:r>
        <w:rPr>
          <w:rStyle w:val="a8"/>
          <w:rFonts w:ascii="楷体" w:eastAsia="楷体" w:hAnsi="楷体" w:hint="eastAsia"/>
          <w:b w:val="0"/>
          <w:bCs w:val="0"/>
          <w:spacing w:val="-4"/>
          <w:sz w:val="32"/>
          <w:szCs w:val="32"/>
        </w:rPr>
        <w:t>，驱虫覆盖率达到</w:t>
      </w:r>
      <w:r>
        <w:rPr>
          <w:rStyle w:val="a8"/>
          <w:rFonts w:ascii="楷体" w:eastAsia="楷体" w:hAnsi="楷体" w:hint="eastAsia"/>
          <w:b w:val="0"/>
          <w:bCs w:val="0"/>
          <w:spacing w:val="-4"/>
          <w:sz w:val="32"/>
          <w:szCs w:val="32"/>
        </w:rPr>
        <w:t>80%</w:t>
      </w:r>
      <w:r>
        <w:rPr>
          <w:rStyle w:val="a8"/>
          <w:rFonts w:ascii="楷体" w:eastAsia="楷体" w:hAnsi="楷体" w:hint="eastAsia"/>
          <w:b w:val="0"/>
          <w:bCs w:val="0"/>
          <w:spacing w:val="-4"/>
          <w:sz w:val="32"/>
          <w:szCs w:val="32"/>
        </w:rPr>
        <w:t>以上，家犬感染率降到</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以下。病人管理率、任务完成率、中小学生应知应会知晓率、专业人员技能合格率均达到</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％以上；有针对性的开展健康教育活动，提高流行区农牧民群众对包虫病及其危害的知晓率，逐步培养健康的生产生活方式。（</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）通过慢性病综合干预项目的实施，一是定期组织召开例会，年度内开展慢</w:t>
      </w:r>
      <w:r>
        <w:rPr>
          <w:rStyle w:val="a8"/>
          <w:rFonts w:ascii="楷体" w:eastAsia="楷体" w:hAnsi="楷体" w:hint="eastAsia"/>
          <w:b w:val="0"/>
          <w:bCs w:val="0"/>
          <w:spacing w:val="-4"/>
          <w:sz w:val="32"/>
          <w:szCs w:val="32"/>
        </w:rPr>
        <w:t>性病防控、管理、死因监测工作相关培训至少一次。二是每季度至少对基层医疗卫生机构慢病防控、死因监测相关工作进行督导考核一次。三是及时对全市网报死亡卡、慢病卡进行审核订正，网报及时审核率达</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以上。四是贯彻落实好高血压、糖尿病等慢性病防控措施，确保高血压管理人群血压控制率≥</w:t>
      </w:r>
      <w:r>
        <w:rPr>
          <w:rStyle w:val="a8"/>
          <w:rFonts w:ascii="楷体" w:eastAsia="楷体" w:hAnsi="楷体" w:hint="eastAsia"/>
          <w:b w:val="0"/>
          <w:bCs w:val="0"/>
          <w:spacing w:val="-4"/>
          <w:sz w:val="32"/>
          <w:szCs w:val="32"/>
        </w:rPr>
        <w:t>41%</w:t>
      </w:r>
      <w:r>
        <w:rPr>
          <w:rStyle w:val="a8"/>
          <w:rFonts w:ascii="楷体" w:eastAsia="楷体" w:hAnsi="楷体" w:hint="eastAsia"/>
          <w:b w:val="0"/>
          <w:bCs w:val="0"/>
          <w:spacing w:val="-4"/>
          <w:sz w:val="32"/>
          <w:szCs w:val="32"/>
        </w:rPr>
        <w:t>，糖尿病管理人群血糖控制率≥</w:t>
      </w:r>
      <w:r>
        <w:rPr>
          <w:rStyle w:val="a8"/>
          <w:rFonts w:ascii="楷体" w:eastAsia="楷体" w:hAnsi="楷体" w:hint="eastAsia"/>
          <w:b w:val="0"/>
          <w:bCs w:val="0"/>
          <w:spacing w:val="-4"/>
          <w:sz w:val="32"/>
          <w:szCs w:val="32"/>
        </w:rPr>
        <w:t>41%</w:t>
      </w:r>
      <w:r>
        <w:rPr>
          <w:rStyle w:val="a8"/>
          <w:rFonts w:ascii="楷体" w:eastAsia="楷体" w:hAnsi="楷体" w:hint="eastAsia"/>
          <w:b w:val="0"/>
          <w:bCs w:val="0"/>
          <w:spacing w:val="-4"/>
          <w:sz w:val="32"/>
          <w:szCs w:val="32"/>
        </w:rPr>
        <w:t>。五是巩固慢病综合防控示范区创建成果，按要求完成相关任务指标。使受益居民满意度达到</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）按照</w:t>
      </w:r>
      <w:r w:rsidR="00A64E01">
        <w:rPr>
          <w:rStyle w:val="a8"/>
          <w:rFonts w:ascii="楷体" w:eastAsia="楷体" w:hAnsi="楷体" w:hint="eastAsia"/>
          <w:b w:val="0"/>
          <w:bCs w:val="0"/>
          <w:spacing w:val="-4"/>
          <w:sz w:val="32"/>
          <w:szCs w:val="32"/>
        </w:rPr>
        <w:t>”十四五”规划</w:t>
      </w:r>
      <w:r>
        <w:rPr>
          <w:rStyle w:val="a8"/>
          <w:rFonts w:ascii="楷体" w:eastAsia="楷体" w:hAnsi="楷体" w:hint="eastAsia"/>
          <w:b w:val="0"/>
          <w:bCs w:val="0"/>
          <w:spacing w:val="-4"/>
          <w:sz w:val="32"/>
          <w:szCs w:val="32"/>
        </w:rPr>
        <w:t>要求，通过免疫规划培训、宣传、督导，使全市适龄儿童能按时接种上免疫规划类疫苗，达到疫苗接种</w:t>
      </w:r>
      <w:r>
        <w:rPr>
          <w:rStyle w:val="a8"/>
          <w:rFonts w:ascii="楷体" w:eastAsia="楷体" w:hAnsi="楷体" w:hint="eastAsia"/>
          <w:b w:val="0"/>
          <w:bCs w:val="0"/>
          <w:spacing w:val="-4"/>
          <w:sz w:val="32"/>
          <w:szCs w:val="32"/>
        </w:rPr>
        <w:t>率≥</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大的目标，于</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前完成，通过本项目的实施疫苗能规范储存并运输至接种单位，大力宣传预防接种及免疫规划项目的好处，满足群众对预防接种和儿童免疫规划的需要，促进经济社会和卫生健康事业的发展。改善人民生活质量，完善基本公共卫生服务体系，使受益居民满意度达到</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年度继续按照“应收尽收</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应治尽治”的原则，完成活动性肺结核病人的发现和治疗管理；病人总体到位率达到</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以上；活动性肺结核病人的规范管理率达到</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以上；肺结核病人的病原学阳性率≥</w:t>
      </w:r>
      <w:r>
        <w:rPr>
          <w:rStyle w:val="a8"/>
          <w:rFonts w:ascii="楷体" w:eastAsia="楷体" w:hAnsi="楷体" w:hint="eastAsia"/>
          <w:b w:val="0"/>
          <w:bCs w:val="0"/>
          <w:spacing w:val="-4"/>
          <w:sz w:val="32"/>
          <w:szCs w:val="32"/>
        </w:rPr>
        <w:t>55%</w:t>
      </w:r>
      <w:r>
        <w:rPr>
          <w:rStyle w:val="a8"/>
          <w:rFonts w:ascii="楷体" w:eastAsia="楷体" w:hAnsi="楷体" w:hint="eastAsia"/>
          <w:b w:val="0"/>
          <w:bCs w:val="0"/>
          <w:spacing w:val="-4"/>
          <w:sz w:val="32"/>
          <w:szCs w:val="32"/>
        </w:rPr>
        <w:t>以上，活动性肺结核患者“集</w:t>
      </w:r>
      <w:r>
        <w:rPr>
          <w:rStyle w:val="a8"/>
          <w:rFonts w:ascii="楷体" w:eastAsia="楷体" w:hAnsi="楷体" w:hint="eastAsia"/>
          <w:b w:val="0"/>
          <w:bCs w:val="0"/>
          <w:spacing w:val="-4"/>
          <w:sz w:val="32"/>
          <w:szCs w:val="32"/>
        </w:rPr>
        <w:t>中服药</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营养早餐”</w:t>
      </w:r>
      <w:r>
        <w:rPr>
          <w:rStyle w:val="a8"/>
          <w:rFonts w:ascii="楷体" w:eastAsia="楷体" w:hAnsi="楷体" w:hint="eastAsia"/>
          <w:b w:val="0"/>
          <w:bCs w:val="0"/>
          <w:spacing w:val="-4"/>
          <w:sz w:val="32"/>
          <w:szCs w:val="32"/>
        </w:rPr>
        <w:lastRenderedPageBreak/>
        <w:t>覆盖率≥</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，重点人群肺结核筛查率≥</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阶段性目标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根据《中华人民共和国预算法》《财政支出绩效评价管理暂行办法》（财预〔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号）、《中共中央</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号）、《自治区党委自治区人民政府关于全面实施预算绩效管理的实施意见》（新党发〔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号）、《关于加强和规范自治区本级项目支出“全过程”预算绩效管理结果应用的通知》（新财预〔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57</w:t>
      </w:r>
      <w:r>
        <w:rPr>
          <w:rStyle w:val="a8"/>
          <w:rFonts w:ascii="楷体" w:eastAsia="楷体" w:hAnsi="楷体" w:hint="eastAsia"/>
          <w:b w:val="0"/>
          <w:bCs w:val="0"/>
          <w:spacing w:val="-4"/>
          <w:sz w:val="32"/>
          <w:szCs w:val="32"/>
        </w:rPr>
        <w:t>号）的</w:t>
      </w:r>
      <w:r>
        <w:rPr>
          <w:rStyle w:val="a8"/>
          <w:rFonts w:ascii="楷体" w:eastAsia="楷体" w:hAnsi="楷体" w:hint="eastAsia"/>
          <w:b w:val="0"/>
          <w:bCs w:val="0"/>
          <w:spacing w:val="-4"/>
          <w:sz w:val="32"/>
          <w:szCs w:val="32"/>
        </w:rPr>
        <w:t>规定，结合我单位的规章制度以及项目实施和财务相关资料，评价小组对项目绩效指标进行了进一步的完善，完善后绩效指标如下：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）项目产出指标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①数量指标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HIV</w:t>
      </w:r>
      <w:r>
        <w:rPr>
          <w:rStyle w:val="a8"/>
          <w:rFonts w:ascii="楷体" w:eastAsia="楷体" w:hAnsi="楷体" w:hint="eastAsia"/>
          <w:b w:val="0"/>
          <w:bCs w:val="0"/>
          <w:spacing w:val="-4"/>
          <w:sz w:val="32"/>
          <w:szCs w:val="32"/>
        </w:rPr>
        <w:t>扩大筛查人数”指标，预期指标值为“≥</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万人”；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“高危人群干预覆盖人数”指标，预期指标值为“≥</w:t>
      </w:r>
      <w:r>
        <w:rPr>
          <w:rStyle w:val="a8"/>
          <w:rFonts w:ascii="楷体" w:eastAsia="楷体" w:hAnsi="楷体" w:hint="eastAsia"/>
          <w:b w:val="0"/>
          <w:bCs w:val="0"/>
          <w:spacing w:val="-4"/>
          <w:sz w:val="32"/>
          <w:szCs w:val="32"/>
        </w:rPr>
        <w:t>800</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“以月为单位对接种单位进行疫苗配送”指标，预期指标值为“≥</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“县级医院门诊和住院病例筛查包虫病人数”指标，预期指标值为“≥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“流感样标本监测数”指标，预期指标值为“≥</w:t>
      </w:r>
      <w:r>
        <w:rPr>
          <w:rStyle w:val="a8"/>
          <w:rFonts w:ascii="楷体" w:eastAsia="楷体" w:hAnsi="楷体" w:hint="eastAsia"/>
          <w:b w:val="0"/>
          <w:bCs w:val="0"/>
          <w:spacing w:val="-4"/>
          <w:sz w:val="32"/>
          <w:szCs w:val="32"/>
        </w:rPr>
        <w:t>640</w:t>
      </w:r>
      <w:r>
        <w:rPr>
          <w:rStyle w:val="a8"/>
          <w:rFonts w:ascii="楷体" w:eastAsia="楷体" w:hAnsi="楷体" w:hint="eastAsia"/>
          <w:b w:val="0"/>
          <w:bCs w:val="0"/>
          <w:spacing w:val="-4"/>
          <w:sz w:val="32"/>
          <w:szCs w:val="32"/>
        </w:rPr>
        <w:t>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“布病高危人群筛查人数”指标，预期指标</w:t>
      </w:r>
      <w:r>
        <w:rPr>
          <w:rStyle w:val="a8"/>
          <w:rFonts w:ascii="楷体" w:eastAsia="楷体" w:hAnsi="楷体" w:hint="eastAsia"/>
          <w:b w:val="0"/>
          <w:bCs w:val="0"/>
          <w:spacing w:val="-4"/>
          <w:sz w:val="32"/>
          <w:szCs w:val="32"/>
        </w:rPr>
        <w:t>值为“≥</w:t>
      </w:r>
      <w:r>
        <w:rPr>
          <w:rStyle w:val="a8"/>
          <w:rFonts w:ascii="楷体" w:eastAsia="楷体" w:hAnsi="楷体" w:hint="eastAsia"/>
          <w:b w:val="0"/>
          <w:bCs w:val="0"/>
          <w:spacing w:val="-4"/>
          <w:sz w:val="32"/>
          <w:szCs w:val="32"/>
        </w:rPr>
        <w:t>1600</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②质量指标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“高血压患者健康管理率”指标，预期指标值为“≥</w:t>
      </w:r>
      <w:r>
        <w:rPr>
          <w:rStyle w:val="a8"/>
          <w:rFonts w:ascii="楷体" w:eastAsia="楷体" w:hAnsi="楷体" w:hint="eastAsia"/>
          <w:b w:val="0"/>
          <w:bCs w:val="0"/>
          <w:spacing w:val="-4"/>
          <w:sz w:val="32"/>
          <w:szCs w:val="32"/>
        </w:rPr>
        <w:t>87%</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“老年人健康管理率”指标，预期指标值为“≥</w:t>
      </w:r>
      <w:r>
        <w:rPr>
          <w:rStyle w:val="a8"/>
          <w:rFonts w:ascii="楷体" w:eastAsia="楷体" w:hAnsi="楷体" w:hint="eastAsia"/>
          <w:b w:val="0"/>
          <w:bCs w:val="0"/>
          <w:spacing w:val="-4"/>
          <w:sz w:val="32"/>
          <w:szCs w:val="32"/>
        </w:rPr>
        <w:t>87%</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③时效指标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“包虫病病人定期随访率”指标，预期指标值为“≥</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“流感样本检测及时率”指标，预期指标值为“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①经济成本指标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“免疫规划项目经费”指标，预期指标值为“≤</w:t>
      </w:r>
      <w:r>
        <w:rPr>
          <w:rStyle w:val="a8"/>
          <w:rFonts w:ascii="楷体" w:eastAsia="楷体" w:hAnsi="楷体" w:hint="eastAsia"/>
          <w:b w:val="0"/>
          <w:bCs w:val="0"/>
          <w:spacing w:val="-4"/>
          <w:sz w:val="32"/>
          <w:szCs w:val="32"/>
        </w:rPr>
        <w:t>14</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“结核病防治项目经费”指标，预期指标值为“≤</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“防治项目经费”指标，预期指标值为“≤</w:t>
      </w:r>
      <w:r>
        <w:rPr>
          <w:rStyle w:val="a8"/>
          <w:rFonts w:ascii="楷体" w:eastAsia="楷体" w:hAnsi="楷体" w:hint="eastAsia"/>
          <w:b w:val="0"/>
          <w:bCs w:val="0"/>
          <w:spacing w:val="-4"/>
          <w:sz w:val="32"/>
          <w:szCs w:val="32"/>
        </w:rPr>
        <w:t>29.60</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“慢性病综合防控项目经费”指</w:t>
      </w:r>
      <w:r>
        <w:rPr>
          <w:rStyle w:val="a8"/>
          <w:rFonts w:ascii="楷体" w:eastAsia="楷体" w:hAnsi="楷体" w:hint="eastAsia"/>
          <w:b w:val="0"/>
          <w:bCs w:val="0"/>
          <w:spacing w:val="-4"/>
          <w:sz w:val="32"/>
          <w:szCs w:val="32"/>
        </w:rPr>
        <w:t>标，预期指标值为“≤</w:t>
      </w:r>
      <w:r>
        <w:rPr>
          <w:rStyle w:val="a8"/>
          <w:rFonts w:ascii="楷体" w:eastAsia="楷体" w:hAnsi="楷体" w:hint="eastAsia"/>
          <w:b w:val="0"/>
          <w:bCs w:val="0"/>
          <w:spacing w:val="-4"/>
          <w:sz w:val="32"/>
          <w:szCs w:val="32"/>
        </w:rPr>
        <w:t>23.24</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“包虫病防治项目经费”指标，预期指标值为“≤</w:t>
      </w:r>
      <w:r>
        <w:rPr>
          <w:rStyle w:val="a8"/>
          <w:rFonts w:ascii="楷体" w:eastAsia="楷体" w:hAnsi="楷体" w:hint="eastAsia"/>
          <w:b w:val="0"/>
          <w:bCs w:val="0"/>
          <w:spacing w:val="-4"/>
          <w:sz w:val="32"/>
          <w:szCs w:val="32"/>
        </w:rPr>
        <w:t>39.6</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“重大疾病检测项目经费”指标，预期指标值为“≤</w:t>
      </w:r>
      <w:r>
        <w:rPr>
          <w:rStyle w:val="a8"/>
          <w:rFonts w:ascii="楷体" w:eastAsia="楷体" w:hAnsi="楷体" w:hint="eastAsia"/>
          <w:b w:val="0"/>
          <w:bCs w:val="0"/>
          <w:spacing w:val="-4"/>
          <w:sz w:val="32"/>
          <w:szCs w:val="32"/>
        </w:rPr>
        <w:t>99.56</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②社会成本指标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③生态环境成本指标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）项目效益指标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①经济效益指标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②社会效益指标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“疾病预防控制率提升，促进社会健康和谐”指标，预期指标值为“提高”；</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③生态效益指标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）项目满意度指标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①满意度指标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“市民满意度”指标，预期指标值为“≥</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w:t>
      </w:r>
    </w:p>
    <w:p w:rsidR="007B34EF" w:rsidRDefault="00D61629">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二、绩效评价工作开展情况</w:t>
      </w:r>
    </w:p>
    <w:p w:rsidR="007B34EF" w:rsidRDefault="00D61629">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w:t>
      </w:r>
      <w:r>
        <w:rPr>
          <w:rStyle w:val="a8"/>
          <w:rFonts w:ascii="楷体" w:eastAsia="楷体" w:hAnsi="楷体" w:hint="eastAsia"/>
          <w:spacing w:val="-4"/>
          <w:sz w:val="32"/>
          <w:szCs w:val="32"/>
        </w:rPr>
        <w:t>）绩效评价目的、对象和范围</w:t>
      </w:r>
    </w:p>
    <w:p w:rsidR="007B34EF" w:rsidRDefault="00D61629">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绩效评价的目的</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为全面实施预算绩效管理，建立科学、合理的项目支出绩效评价管理体系，提高财政资源配置效率和使用效益，根据财政部印发《项目支出绩效评价管理办法》（财预〔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号）文件精神，我单位针对提前下达</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年重大传染病防控经费预算项目开展本次部门项目支出绩效评价工作。通过绩效评价，促进本单位总结经验、发现问题、改进</w:t>
      </w:r>
      <w:r>
        <w:rPr>
          <w:rStyle w:val="a8"/>
          <w:rFonts w:ascii="楷体" w:eastAsia="楷体" w:hAnsi="楷体" w:hint="eastAsia"/>
          <w:b w:val="0"/>
          <w:bCs w:val="0"/>
          <w:spacing w:val="-4"/>
          <w:sz w:val="32"/>
          <w:szCs w:val="32"/>
        </w:rPr>
        <w:t>工作，旨在评价本项目前期审批、实施过程及实施效果，促进预算管理不断完善，加快绩效目标的实现，保证财政资金有效、合理使用，具体绩效评价的目的细分如下：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w:t>
      </w:r>
      <w:r>
        <w:rPr>
          <w:rStyle w:val="a8"/>
          <w:rFonts w:ascii="楷体" w:eastAsia="楷体" w:hAnsi="楷体" w:hint="eastAsia"/>
          <w:b w:val="0"/>
          <w:bCs w:val="0"/>
          <w:spacing w:val="-4"/>
          <w:sz w:val="32"/>
          <w:szCs w:val="32"/>
        </w:rPr>
        <w:t>效益指标、服务对象满意度指标等内容，保证项目绩效指标设置科学、规范、合理、可衡量。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三是通过部门项目支出绩效评价，进一步纠正对绩效管理理解上</w:t>
      </w:r>
      <w:r>
        <w:rPr>
          <w:rStyle w:val="a8"/>
          <w:rFonts w:ascii="楷体" w:eastAsia="楷体" w:hAnsi="楷体" w:hint="eastAsia"/>
          <w:b w:val="0"/>
          <w:bCs w:val="0"/>
          <w:spacing w:val="-4"/>
          <w:sz w:val="32"/>
          <w:szCs w:val="32"/>
        </w:rPr>
        <w:lastRenderedPageBreak/>
        <w:t>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四是通过部门项目支出绩效评价，从绩效的角度发现本项</w:t>
      </w:r>
      <w:r>
        <w:rPr>
          <w:rStyle w:val="a8"/>
          <w:rFonts w:ascii="楷体" w:eastAsia="楷体" w:hAnsi="楷体" w:hint="eastAsia"/>
          <w:b w:val="0"/>
          <w:bCs w:val="0"/>
          <w:spacing w:val="-4"/>
          <w:sz w:val="32"/>
          <w:szCs w:val="32"/>
        </w:rPr>
        <w:t>目在决策、实施和管理过程中存在的问题，寻求解决方案，为进一步深化项目管理工作提供依据，以促进项目进一步的推进和后期项目维护和评价工作提供更深一步的理论和实际支持。</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绩效评价对象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此次我单位根据《财政支出绩效评价管理暂行办法》（财预〔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号）文件要求实施评价工作，本次评价对象为提前下达</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年重大传染病防控经费预算项目，评价核心为项目资金、项目产出、项目效益。</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绩效评价范围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本次绩效评价主要围绕项目资金使用情况和财务管理状况；资产配置、使用、处置及其收益管理情况；项目管理相关制度及措施是否</w:t>
      </w:r>
      <w:r>
        <w:rPr>
          <w:rStyle w:val="a8"/>
          <w:rFonts w:ascii="楷体" w:eastAsia="楷体" w:hAnsi="楷体" w:hint="eastAsia"/>
          <w:b w:val="0"/>
          <w:bCs w:val="0"/>
          <w:spacing w:val="-4"/>
          <w:sz w:val="32"/>
          <w:szCs w:val="32"/>
        </w:rPr>
        <w:t>被认真执行；绩效目标的实现程度（包括是否达到预定产出和效果）等方面进行综合绩效评价。</w:t>
      </w:r>
    </w:p>
    <w:p w:rsidR="007B34EF" w:rsidRDefault="00D61629">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（二）绩效评价原则、评价指标体系、评价方法、评价标准</w:t>
      </w:r>
    </w:p>
    <w:p w:rsidR="007B34EF" w:rsidRDefault="00D61629">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绩效评价原则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依据《中华人民共和国预算法》《中共</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中央国务院关于全面实施预算绩效管理的意见》（中发〔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号）、《自治区党委自治区人民政</w:t>
      </w:r>
      <w:r>
        <w:rPr>
          <w:rStyle w:val="a8"/>
          <w:rFonts w:ascii="楷体" w:eastAsia="楷体" w:hAnsi="楷体" w:hint="eastAsia"/>
          <w:b w:val="0"/>
          <w:bCs w:val="0"/>
          <w:spacing w:val="-4"/>
          <w:sz w:val="32"/>
          <w:szCs w:val="32"/>
        </w:rPr>
        <w:lastRenderedPageBreak/>
        <w:t>府关于全面实施预算绩效管理的实施意见》（新党发〔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号）、《昌吉市绩效管理办法》、《关于</w:t>
      </w:r>
      <w:r>
        <w:rPr>
          <w:rStyle w:val="a8"/>
          <w:rFonts w:ascii="楷体" w:eastAsia="楷体" w:hAnsi="楷体" w:hint="eastAsia"/>
          <w:b w:val="0"/>
          <w:bCs w:val="0"/>
          <w:spacing w:val="-4"/>
          <w:sz w:val="32"/>
          <w:szCs w:val="32"/>
        </w:rPr>
        <w:t>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号）等要求，绩效评价应遵循如下原则：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）科学公正。绩效评价应当运用科学合理的方法，按照规范的程序，对项目绩效进行客观、公正地反映。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）激励约束。绩效评价结果应与预算安排、政策调整、改进管理实质性挂钩，体现奖优罚劣和激励相容导向，有效</w:t>
      </w:r>
      <w:r>
        <w:rPr>
          <w:rStyle w:val="a8"/>
          <w:rFonts w:ascii="楷体" w:eastAsia="楷体" w:hAnsi="楷体" w:hint="eastAsia"/>
          <w:b w:val="0"/>
          <w:bCs w:val="0"/>
          <w:spacing w:val="-4"/>
          <w:sz w:val="32"/>
          <w:szCs w:val="32"/>
        </w:rPr>
        <w:t>要安排、低效要压减、无效要问责。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）公开透明。绩效评价结果应依法依规公开，并自觉接受社会监督。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根据以上原则，绩效评价应遵循如下要求：</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）在数据采集时，采取客观数据，主管部门审查、社会中介组织复查，与问卷调查相结合的形式，以保证各项指标的真实性。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）保证评价结果的真实性、公正性，提高评价报告的公信力。</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绩效评价报告应当简明扼要，除了对绩效评价的过程、结果描述外，还应总结经验，指出问题，并就共性问题提出可操作性改进建议。评价工作组本着科学规范、公平公正、绩效相关的原则，采用全面、重点、现场和</w:t>
      </w:r>
      <w:r>
        <w:rPr>
          <w:rStyle w:val="a8"/>
          <w:rFonts w:ascii="楷体" w:eastAsia="楷体" w:hAnsi="楷体" w:hint="eastAsia"/>
          <w:b w:val="0"/>
          <w:bCs w:val="0"/>
          <w:spacing w:val="-4"/>
          <w:sz w:val="32"/>
          <w:szCs w:val="32"/>
        </w:rPr>
        <w:t>非现场相结合的方式进行评价。</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绩效评价指标体系</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我单位通过实施资料研读及前期调研，结合项目的实际开展情况，按照《项目支出绩效评价管理办法》（财预〔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号）文件要求，结合项目特点，经与专家组充分协商，设置指标体系结构如下：设置一级指标共</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个，包括：决策指标（</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）、过程指标（</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）、产出指标（</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）、效益指标（</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）、满意度指标（</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）五类指标。主要围绕资金使用、项目管理、资源配置等方面，客观分析项目的产出和效果，从而考察项目预算定额标准的合理性，进而提出</w:t>
      </w:r>
      <w:r>
        <w:rPr>
          <w:rStyle w:val="a8"/>
          <w:rFonts w:ascii="楷体" w:eastAsia="楷体" w:hAnsi="楷体" w:hint="eastAsia"/>
          <w:b w:val="0"/>
          <w:bCs w:val="0"/>
          <w:spacing w:val="-4"/>
          <w:sz w:val="32"/>
          <w:szCs w:val="32"/>
        </w:rPr>
        <w:t>完善意见。整个评价框架构成体现从投入、过程到产出、效果和影响的绩效逻辑路径。详细指标体系见“附件</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：项目支出绩效评价体系”。</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评价方法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三级指标分</w:t>
      </w:r>
      <w:r>
        <w:rPr>
          <w:rStyle w:val="a8"/>
          <w:rFonts w:ascii="楷体" w:eastAsia="楷体" w:hAnsi="楷体" w:hint="eastAsia"/>
          <w:b w:val="0"/>
          <w:bCs w:val="0"/>
          <w:spacing w:val="-4"/>
          <w:sz w:val="32"/>
          <w:szCs w:val="32"/>
        </w:rPr>
        <w:t>析环节：总体采用比较法，同时辅以文献法、成本效益法、因素分析法以及公众评判法，根据不同三级指标类型进行逐项分析。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w:t>
      </w:r>
      <w:r>
        <w:rPr>
          <w:rStyle w:val="a8"/>
          <w:rFonts w:ascii="楷体" w:eastAsia="楷体" w:hAnsi="楷体" w:hint="eastAsia"/>
          <w:b w:val="0"/>
          <w:bCs w:val="0"/>
          <w:spacing w:val="-4"/>
          <w:sz w:val="32"/>
          <w:szCs w:val="32"/>
        </w:rPr>
        <w:lastRenderedPageBreak/>
        <w:t>初指标值设定明显偏低造成的，要按照偏离度适度调减分值；未完成指标值的，按照完成值与指标值的比例记分。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②定性指标分析环节：主要采用公众评判法，通过问卷及抽样调查等方式评价本项</w:t>
      </w:r>
      <w:r>
        <w:rPr>
          <w:rStyle w:val="a8"/>
          <w:rFonts w:ascii="楷体" w:eastAsia="楷体" w:hAnsi="楷体" w:hint="eastAsia"/>
          <w:b w:val="0"/>
          <w:bCs w:val="0"/>
          <w:spacing w:val="-4"/>
          <w:sz w:val="32"/>
          <w:szCs w:val="32"/>
        </w:rPr>
        <w:t>目实施后社会公众对于其实施效果的满意程度，将调研结果按照《关于印发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号）要求分为基本达成目标、部分实现目标、实现目标程度较低三档，分别按照该指标对应分值区间</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-80.00%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80.00%-60.00%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60.00%-0.00%</w:t>
      </w:r>
      <w:r>
        <w:rPr>
          <w:rStyle w:val="a8"/>
          <w:rFonts w:ascii="楷体" w:eastAsia="楷体" w:hAnsi="楷体" w:hint="eastAsia"/>
          <w:b w:val="0"/>
          <w:bCs w:val="0"/>
          <w:spacing w:val="-4"/>
          <w:sz w:val="32"/>
          <w:szCs w:val="32"/>
        </w:rPr>
        <w:t>合理确定分值，详细评价方法的应用如下：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立项依据充分性：比较法、文献法，查找法律法规政策以及规划，对比实际执行内容和政策支持内容是否匹配。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立项程序规范性：比较法、文献法，查找相关项目设立的政</w:t>
      </w:r>
      <w:r>
        <w:rPr>
          <w:rStyle w:val="a8"/>
          <w:rFonts w:ascii="楷体" w:eastAsia="楷体" w:hAnsi="楷体" w:hint="eastAsia"/>
          <w:b w:val="0"/>
          <w:bCs w:val="0"/>
          <w:spacing w:val="-4"/>
          <w:sz w:val="32"/>
          <w:szCs w:val="32"/>
        </w:rPr>
        <w:t>策和文件要求，对比分析实际执行程序是否按照政策及文件要求执行，分析立项程序的规范性。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绩效目标合理性：比较法，对比分析年初编制项目支出绩效目标表与项目内容的相关性、资金的匹配性等。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绩效指标明确性：比较法，比较分析年初编制项目支出绩效目标表是否符合双七原则，是否可衡量。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预算编制科学性：成本效益分析法，分析在产出一定的情况下，成本取值是否有依据，是否经过询价，是否按照市场最低成本编制。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资金分配合理性：因素分析法，综合分析资金的分配依据是否充分，分配金额是否与项目实施单位需求金额一致，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资金到位率：比较法，</w:t>
      </w:r>
      <w:r>
        <w:rPr>
          <w:rStyle w:val="a8"/>
          <w:rFonts w:ascii="楷体" w:eastAsia="楷体" w:hAnsi="楷体" w:hint="eastAsia"/>
          <w:b w:val="0"/>
          <w:bCs w:val="0"/>
          <w:spacing w:val="-4"/>
          <w:sz w:val="32"/>
          <w:szCs w:val="32"/>
        </w:rPr>
        <w:t>资金到位率预期指标值应为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，通过实际计算，分析实际完成值和预期指标值之间的差距和原因。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预算执行率：比较法，预算执行率预期指标值应为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，通过实际计算，分析实际完成值和预期指标值之间的差距和原因。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管理制度健全性：文献法、比较法，查阅项目实施人员提供的财务和业务管理制度，将已建立的制度与现行的法律法规和政策要求进行对比，分</w:t>
      </w:r>
      <w:r>
        <w:rPr>
          <w:rStyle w:val="a8"/>
          <w:rFonts w:ascii="楷体" w:eastAsia="楷体" w:hAnsi="楷体" w:hint="eastAsia"/>
          <w:b w:val="0"/>
          <w:bCs w:val="0"/>
          <w:spacing w:val="-4"/>
          <w:sz w:val="32"/>
          <w:szCs w:val="32"/>
        </w:rPr>
        <w:t>析项目制度的合法性、合规性、完整性。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制度执行有效性：比较法，结合项目实际实施过程性文件，根据已建设的财务管理制度和项目管理制度综合分析制度执行的有效性。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定性指标：公众评判法，通过问卷及抽样调查等方式评价本项目实施后社会公众对于其实施效果的满意程度。</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绩效评价</w:t>
      </w:r>
      <w:r>
        <w:rPr>
          <w:rStyle w:val="a8"/>
          <w:rFonts w:ascii="楷体" w:eastAsia="楷体" w:hAnsi="楷体" w:hint="eastAsia"/>
          <w:b w:val="0"/>
          <w:bCs w:val="0"/>
          <w:spacing w:val="-4"/>
          <w:sz w:val="32"/>
          <w:szCs w:val="32"/>
        </w:rPr>
        <w:t>标准通常包括计划标准、行业标准、历史标准等，用于对绩效指标完成情况进行比较、分析、评价。具体绩效评价标准解释如下：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计划标准：指以预先制定的目标、计划、预算、定额等作为评价标准。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行业标准：指参照国家公布的行业指标数据制定的评价标准。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历史标准：指参照历史数据制定的评价标准，为体现绩效改进的原则，在可实现的条件下应当确定相对较高的评价标准。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w:t>
      </w:r>
      <w:r>
        <w:rPr>
          <w:rStyle w:val="a8"/>
          <w:rFonts w:ascii="楷体" w:eastAsia="楷体" w:hAnsi="楷体" w:hint="eastAsia"/>
          <w:b w:val="0"/>
          <w:bCs w:val="0"/>
          <w:spacing w:val="-4"/>
          <w:sz w:val="32"/>
          <w:szCs w:val="32"/>
        </w:rPr>
        <w:t>级描述法，设置分级标准，体现该指标认可程度的差异。对于定量指标，通过公式等方式予以量化，可以准确衡量，并设定目标值的考核指标。</w:t>
      </w:r>
    </w:p>
    <w:p w:rsidR="007B34EF" w:rsidRDefault="00D61629">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w:t>
      </w:r>
    </w:p>
    <w:p w:rsidR="007B34EF" w:rsidRDefault="00D61629">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前期准备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我单位于</w:t>
      </w:r>
      <w:r>
        <w:rPr>
          <w:rStyle w:val="a8"/>
          <w:rFonts w:ascii="楷体" w:eastAsia="楷体" w:hAnsi="楷体" w:hint="eastAsia"/>
          <w:b w:val="0"/>
          <w:bCs w:val="0"/>
          <w:spacing w:val="-4"/>
          <w:sz w:val="32"/>
          <w:szCs w:val="32"/>
        </w:rP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董艳红（评价小组组长）：主要负责项目策划和监督，全面负责项目绩效评价报告的最终质量，对评价人员出具的最终报告质量进行复核，确保评估结果的客观性；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赵艳萍（评价小组组员）：主要负责资料的收集，取证、数据统计分析；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杨艳琼（评价小组组员）：主要负责项目报告的制定，指标的研判，数据分析及报告撰写。</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组织实施</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14</w:t>
      </w:r>
      <w:r>
        <w:rPr>
          <w:rStyle w:val="a8"/>
          <w:rFonts w:ascii="楷体" w:eastAsia="楷体" w:hAnsi="楷体" w:hint="eastAsia"/>
          <w:b w:val="0"/>
          <w:bCs w:val="0"/>
          <w:spacing w:val="-4"/>
          <w:sz w:val="32"/>
          <w:szCs w:val="32"/>
        </w:rPr>
        <w:t>日，评价工作进入实施阶段。在数据采集方面，评价小组整理单位前期提交的资料，与项目实施负责人沟通，了解资金的内容、操作流程、管理机制、资金使用方向</w:t>
      </w:r>
      <w:r>
        <w:rPr>
          <w:rStyle w:val="a8"/>
          <w:rFonts w:ascii="楷体" w:eastAsia="楷体" w:hAnsi="楷体" w:hint="eastAsia"/>
          <w:b w:val="0"/>
          <w:bCs w:val="0"/>
          <w:spacing w:val="-4"/>
          <w:sz w:val="32"/>
          <w:szCs w:val="32"/>
        </w:rPr>
        <w:lastRenderedPageBreak/>
        <w:t>等情况并采集信息，了解项目设置</w:t>
      </w:r>
      <w:r>
        <w:rPr>
          <w:rStyle w:val="a8"/>
          <w:rFonts w:ascii="楷体" w:eastAsia="楷体" w:hAnsi="楷体" w:hint="eastAsia"/>
          <w:b w:val="0"/>
          <w:bCs w:val="0"/>
          <w:spacing w:val="-4"/>
          <w:sz w:val="32"/>
          <w:szCs w:val="32"/>
        </w:rPr>
        <w:t>背景及资金使用等情况。</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分析评价</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 xml:space="preserve">日，评价小组按照绩效评价的原则和规范，对取得的资料进行审查核实，对采集的数据进行分析，按照绩效评价指标评分表逐项进行打分、分析、汇总各方评价结果。　</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撰写与提交评价报告</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28</w:t>
      </w:r>
      <w:r>
        <w:rPr>
          <w:rStyle w:val="a8"/>
          <w:rFonts w:ascii="楷体" w:eastAsia="楷体" w:hAnsi="楷体" w:hint="eastAsia"/>
          <w:b w:val="0"/>
          <w:bCs w:val="0"/>
          <w:spacing w:val="-4"/>
          <w:sz w:val="32"/>
          <w:szCs w:val="32"/>
        </w:rPr>
        <w:t>日，评价小组撰写绩效评价报告，按照新疆维吾尔自治区财政绩效管理信息系统绩效评价模块中统一格式和文本框架撰写绩效评价报告并提交审核。</w:t>
      </w:r>
      <w:r>
        <w:rPr>
          <w:rStyle w:val="a8"/>
          <w:rFonts w:ascii="楷体" w:eastAsia="楷体" w:hAnsi="楷体" w:hint="eastAsia"/>
          <w:b w:val="0"/>
          <w:bCs w:val="0"/>
          <w:spacing w:val="-4"/>
          <w:sz w:val="32"/>
          <w:szCs w:val="32"/>
        </w:rPr>
        <w:br/>
        <w:t>5.</w:t>
      </w:r>
      <w:r>
        <w:rPr>
          <w:rStyle w:val="a8"/>
          <w:rFonts w:ascii="楷体" w:eastAsia="楷体" w:hAnsi="楷体" w:hint="eastAsia"/>
          <w:b w:val="0"/>
          <w:bCs w:val="0"/>
          <w:spacing w:val="-4"/>
          <w:sz w:val="32"/>
          <w:szCs w:val="32"/>
        </w:rPr>
        <w:t>问题整改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经审核通过后，由评价小组将报告推送至项目实施人员，由项目实施人员根据报告评价结论、存在的问题以</w:t>
      </w:r>
      <w:r>
        <w:rPr>
          <w:rStyle w:val="a8"/>
          <w:rFonts w:ascii="楷体" w:eastAsia="楷体" w:hAnsi="楷体" w:hint="eastAsia"/>
          <w:b w:val="0"/>
          <w:bCs w:val="0"/>
          <w:spacing w:val="-4"/>
          <w:sz w:val="32"/>
          <w:szCs w:val="32"/>
        </w:rPr>
        <w:t>及改进建议落实问题整改，并形成整改报告，由评价小组负责监督和核查整改落实情况，确保绩效评价落到实处。</w:t>
      </w:r>
      <w:r>
        <w:rPr>
          <w:rStyle w:val="a8"/>
          <w:rFonts w:ascii="楷体" w:eastAsia="楷体" w:hAnsi="楷体" w:hint="eastAsia"/>
          <w:b w:val="0"/>
          <w:bCs w:val="0"/>
          <w:spacing w:val="-4"/>
          <w:sz w:val="32"/>
          <w:szCs w:val="32"/>
        </w:rPr>
        <w:br/>
        <w:t>6.</w:t>
      </w:r>
      <w:r>
        <w:rPr>
          <w:rStyle w:val="a8"/>
          <w:rFonts w:ascii="楷体" w:eastAsia="楷体" w:hAnsi="楷体" w:hint="eastAsia"/>
          <w:b w:val="0"/>
          <w:bCs w:val="0"/>
          <w:spacing w:val="-4"/>
          <w:sz w:val="32"/>
          <w:szCs w:val="32"/>
        </w:rPr>
        <w:t>档案整理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建立和落实档案管理制度，将项目相关资料存档，包括但不限于：评价项目基本情况和相关文件、评价实施方案、项目支付资料等相关档案。</w:t>
      </w:r>
    </w:p>
    <w:p w:rsidR="007B34EF" w:rsidRDefault="00D61629">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三、综合评价情况及评价结论</w:t>
      </w:r>
    </w:p>
    <w:p w:rsidR="007B34EF" w:rsidRDefault="00D61629">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（一）综合评价情况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经评价，本项目较大程度达成年初设立的绩效目标。通过本项目的实施，完成了以下目标：</w:t>
      </w:r>
      <w:r>
        <w:rPr>
          <w:rStyle w:val="a8"/>
          <w:rFonts w:ascii="楷体" w:eastAsia="楷体" w:hAnsi="楷体" w:hint="eastAsia"/>
          <w:b w:val="0"/>
          <w:bCs w:val="0"/>
          <w:spacing w:val="-4"/>
          <w:sz w:val="32"/>
          <w:szCs w:val="32"/>
        </w:rPr>
        <w:t>1.HIV</w:t>
      </w:r>
      <w:r>
        <w:rPr>
          <w:rStyle w:val="a8"/>
          <w:rFonts w:ascii="楷体" w:eastAsia="楷体" w:hAnsi="楷体" w:hint="eastAsia"/>
          <w:b w:val="0"/>
          <w:bCs w:val="0"/>
          <w:spacing w:val="-4"/>
          <w:sz w:val="32"/>
          <w:szCs w:val="32"/>
        </w:rPr>
        <w:t>扩大筛查</w:t>
      </w:r>
      <w:r>
        <w:rPr>
          <w:rStyle w:val="a8"/>
          <w:rFonts w:ascii="楷体" w:eastAsia="楷体" w:hAnsi="楷体" w:hint="eastAsia"/>
          <w:b w:val="0"/>
          <w:bCs w:val="0"/>
          <w:spacing w:val="-4"/>
          <w:sz w:val="32"/>
          <w:szCs w:val="32"/>
        </w:rPr>
        <w:t>28.7</w:t>
      </w:r>
      <w:r>
        <w:rPr>
          <w:rStyle w:val="a8"/>
          <w:rFonts w:ascii="楷体" w:eastAsia="楷体" w:hAnsi="楷体" w:hint="eastAsia"/>
          <w:b w:val="0"/>
          <w:bCs w:val="0"/>
          <w:spacing w:val="-4"/>
          <w:sz w:val="32"/>
          <w:szCs w:val="32"/>
        </w:rPr>
        <w:t>万人，高危人群干预覆盖</w:t>
      </w:r>
      <w:r>
        <w:rPr>
          <w:rStyle w:val="a8"/>
          <w:rFonts w:ascii="楷体" w:eastAsia="楷体" w:hAnsi="楷体" w:hint="eastAsia"/>
          <w:b w:val="0"/>
          <w:bCs w:val="0"/>
          <w:spacing w:val="-4"/>
          <w:sz w:val="32"/>
          <w:szCs w:val="32"/>
        </w:rPr>
        <w:t>879</w:t>
      </w:r>
      <w:r>
        <w:rPr>
          <w:rStyle w:val="a8"/>
          <w:rFonts w:ascii="楷体" w:eastAsia="楷体" w:hAnsi="楷体" w:hint="eastAsia"/>
          <w:b w:val="0"/>
          <w:bCs w:val="0"/>
          <w:spacing w:val="-4"/>
          <w:sz w:val="32"/>
          <w:szCs w:val="32"/>
        </w:rPr>
        <w:t>人，使我市控制在低流行水平；</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以月为单位对接种单位进行疫苗配送</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次，县级医院门诊和住</w:t>
      </w:r>
      <w:r>
        <w:rPr>
          <w:rStyle w:val="a8"/>
          <w:rFonts w:ascii="楷体" w:eastAsia="楷体" w:hAnsi="楷体" w:hint="eastAsia"/>
          <w:b w:val="0"/>
          <w:bCs w:val="0"/>
          <w:spacing w:val="-4"/>
          <w:sz w:val="32"/>
          <w:szCs w:val="32"/>
        </w:rPr>
        <w:t>院病例筛查包虫病</w:t>
      </w:r>
      <w:r>
        <w:rPr>
          <w:rStyle w:val="a8"/>
          <w:rFonts w:ascii="楷体" w:eastAsia="楷体" w:hAnsi="楷体" w:hint="eastAsia"/>
          <w:b w:val="0"/>
          <w:bCs w:val="0"/>
          <w:spacing w:val="-4"/>
          <w:sz w:val="32"/>
          <w:szCs w:val="32"/>
        </w:rPr>
        <w:t>11991</w:t>
      </w:r>
      <w:r>
        <w:rPr>
          <w:rStyle w:val="a8"/>
          <w:rFonts w:ascii="楷体" w:eastAsia="楷体" w:hAnsi="楷体" w:hint="eastAsia"/>
          <w:b w:val="0"/>
          <w:bCs w:val="0"/>
          <w:spacing w:val="-4"/>
          <w:sz w:val="32"/>
          <w:szCs w:val="32"/>
        </w:rPr>
        <w:t>人，流感样标本监测</w:t>
      </w:r>
      <w:r>
        <w:rPr>
          <w:rStyle w:val="a8"/>
          <w:rFonts w:ascii="楷体" w:eastAsia="楷体" w:hAnsi="楷体" w:hint="eastAsia"/>
          <w:b w:val="0"/>
          <w:bCs w:val="0"/>
          <w:spacing w:val="-4"/>
          <w:sz w:val="32"/>
          <w:szCs w:val="32"/>
        </w:rPr>
        <w:t>704</w:t>
      </w:r>
      <w:r>
        <w:rPr>
          <w:rStyle w:val="a8"/>
          <w:rFonts w:ascii="楷体" w:eastAsia="楷体" w:hAnsi="楷体" w:hint="eastAsia"/>
          <w:b w:val="0"/>
          <w:bCs w:val="0"/>
          <w:spacing w:val="-4"/>
          <w:sz w:val="32"/>
          <w:szCs w:val="32"/>
        </w:rPr>
        <w:t>份，布病高危人群筛查</w:t>
      </w:r>
      <w:r>
        <w:rPr>
          <w:rStyle w:val="a8"/>
          <w:rFonts w:ascii="楷体" w:eastAsia="楷体" w:hAnsi="楷体" w:hint="eastAsia"/>
          <w:b w:val="0"/>
          <w:bCs w:val="0"/>
          <w:spacing w:val="-4"/>
          <w:sz w:val="32"/>
          <w:szCs w:val="32"/>
        </w:rPr>
        <w:t>1731</w:t>
      </w:r>
      <w:r>
        <w:rPr>
          <w:rStyle w:val="a8"/>
          <w:rFonts w:ascii="楷体" w:eastAsia="楷体" w:hAnsi="楷体" w:hint="eastAsia"/>
          <w:b w:val="0"/>
          <w:bCs w:val="0"/>
          <w:spacing w:val="-4"/>
          <w:sz w:val="32"/>
          <w:szCs w:val="32"/>
        </w:rPr>
        <w:lastRenderedPageBreak/>
        <w:t>人，高血压患者健康管理率</w:t>
      </w:r>
      <w:r>
        <w:rPr>
          <w:rStyle w:val="a8"/>
          <w:rFonts w:ascii="楷体" w:eastAsia="楷体" w:hAnsi="楷体" w:hint="eastAsia"/>
          <w:b w:val="0"/>
          <w:bCs w:val="0"/>
          <w:spacing w:val="-4"/>
          <w:sz w:val="32"/>
          <w:szCs w:val="32"/>
        </w:rPr>
        <w:t>86.68%</w:t>
      </w:r>
      <w:r>
        <w:rPr>
          <w:rStyle w:val="a8"/>
          <w:rFonts w:ascii="楷体" w:eastAsia="楷体" w:hAnsi="楷体" w:hint="eastAsia"/>
          <w:b w:val="0"/>
          <w:bCs w:val="0"/>
          <w:spacing w:val="-4"/>
          <w:sz w:val="32"/>
          <w:szCs w:val="32"/>
        </w:rPr>
        <w:t>，老年人健康管理率</w:t>
      </w:r>
      <w:r>
        <w:rPr>
          <w:rStyle w:val="a8"/>
          <w:rFonts w:ascii="楷体" w:eastAsia="楷体" w:hAnsi="楷体" w:hint="eastAsia"/>
          <w:b w:val="0"/>
          <w:bCs w:val="0"/>
          <w:spacing w:val="-4"/>
          <w:sz w:val="32"/>
          <w:szCs w:val="32"/>
        </w:rPr>
        <w:t>90.88%</w:t>
      </w:r>
      <w:r>
        <w:rPr>
          <w:rStyle w:val="a8"/>
          <w:rFonts w:ascii="楷体" w:eastAsia="楷体" w:hAnsi="楷体" w:hint="eastAsia"/>
          <w:b w:val="0"/>
          <w:bCs w:val="0"/>
          <w:spacing w:val="-4"/>
          <w:sz w:val="32"/>
          <w:szCs w:val="32"/>
        </w:rPr>
        <w:t>，包虫病病人定期随访率</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，流感样本检测及时率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。市民满意度达到</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但在实施过程中也存在一些不足：（</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HIV</w:t>
      </w:r>
      <w:r>
        <w:rPr>
          <w:rStyle w:val="a8"/>
          <w:rFonts w:ascii="楷体" w:eastAsia="楷体" w:hAnsi="楷体" w:hint="eastAsia"/>
          <w:b w:val="0"/>
          <w:bCs w:val="0"/>
          <w:spacing w:val="-4"/>
          <w:sz w:val="32"/>
          <w:szCs w:val="32"/>
        </w:rPr>
        <w:t>扩大筛查人数未达到</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万人，是因为对监狱服刑人员已检测</w:t>
      </w:r>
      <w:r>
        <w:rPr>
          <w:rStyle w:val="a8"/>
          <w:rFonts w:ascii="楷体" w:eastAsia="楷体" w:hAnsi="楷体" w:hint="eastAsia"/>
          <w:b w:val="0"/>
          <w:bCs w:val="0"/>
          <w:spacing w:val="-4"/>
          <w:sz w:val="32"/>
          <w:szCs w:val="32"/>
        </w:rPr>
        <w:t>12000</w:t>
      </w:r>
      <w:r>
        <w:rPr>
          <w:rStyle w:val="a8"/>
          <w:rFonts w:ascii="楷体" w:eastAsia="楷体" w:hAnsi="楷体" w:hint="eastAsia"/>
          <w:b w:val="0"/>
          <w:bCs w:val="0"/>
          <w:spacing w:val="-4"/>
          <w:sz w:val="32"/>
          <w:szCs w:val="32"/>
        </w:rPr>
        <w:t>余人，但检测数据无法在监管平台显示；（</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）高危人群干预覆盖人数超额完成</w:t>
      </w:r>
      <w:r>
        <w:rPr>
          <w:rStyle w:val="a8"/>
          <w:rFonts w:ascii="楷体" w:eastAsia="楷体" w:hAnsi="楷体" w:hint="eastAsia"/>
          <w:b w:val="0"/>
          <w:bCs w:val="0"/>
          <w:spacing w:val="-4"/>
          <w:sz w:val="32"/>
          <w:szCs w:val="32"/>
        </w:rPr>
        <w:t>79</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）由于</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年新购入</w:t>
      </w:r>
      <w:r>
        <w:rPr>
          <w:rStyle w:val="a8"/>
          <w:rFonts w:ascii="楷体" w:eastAsia="楷体" w:hAnsi="楷体" w:hint="eastAsia"/>
          <w:b w:val="0"/>
          <w:bCs w:val="0"/>
          <w:spacing w:val="-4"/>
          <w:sz w:val="32"/>
          <w:szCs w:val="32"/>
        </w:rPr>
        <w:t>B</w:t>
      </w:r>
      <w:r>
        <w:rPr>
          <w:rStyle w:val="a8"/>
          <w:rFonts w:ascii="楷体" w:eastAsia="楷体" w:hAnsi="楷体" w:hint="eastAsia"/>
          <w:b w:val="0"/>
          <w:bCs w:val="0"/>
          <w:spacing w:val="-4"/>
          <w:sz w:val="32"/>
          <w:szCs w:val="32"/>
        </w:rPr>
        <w:t>超机，县级医院门诊和住院病例筛查包虫病人数较计划增加</w:t>
      </w:r>
      <w:r>
        <w:rPr>
          <w:rStyle w:val="a8"/>
          <w:rFonts w:ascii="楷体" w:eastAsia="楷体" w:hAnsi="楷体" w:hint="eastAsia"/>
          <w:b w:val="0"/>
          <w:bCs w:val="0"/>
          <w:spacing w:val="-4"/>
          <w:sz w:val="32"/>
          <w:szCs w:val="32"/>
        </w:rPr>
        <w:t>1991</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）流感</w:t>
      </w:r>
      <w:r>
        <w:rPr>
          <w:rStyle w:val="a8"/>
          <w:rFonts w:ascii="楷体" w:eastAsia="楷体" w:hAnsi="楷体" w:hint="eastAsia"/>
          <w:b w:val="0"/>
          <w:bCs w:val="0"/>
          <w:spacing w:val="-4"/>
          <w:sz w:val="32"/>
          <w:szCs w:val="32"/>
        </w:rPr>
        <w:t>样标本监测数，较年初计划增加监测数</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）由于</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年新购入</w:t>
      </w:r>
      <w:r>
        <w:rPr>
          <w:rStyle w:val="a8"/>
          <w:rFonts w:ascii="楷体" w:eastAsia="楷体" w:hAnsi="楷体" w:hint="eastAsia"/>
          <w:b w:val="0"/>
          <w:bCs w:val="0"/>
          <w:spacing w:val="-4"/>
          <w:sz w:val="32"/>
          <w:szCs w:val="32"/>
        </w:rPr>
        <w:t>B</w:t>
      </w:r>
      <w:r>
        <w:rPr>
          <w:rStyle w:val="a8"/>
          <w:rFonts w:ascii="楷体" w:eastAsia="楷体" w:hAnsi="楷体" w:hint="eastAsia"/>
          <w:b w:val="0"/>
          <w:bCs w:val="0"/>
          <w:spacing w:val="-4"/>
          <w:sz w:val="32"/>
          <w:szCs w:val="32"/>
        </w:rPr>
        <w:t>超机，布病高危人群筛查人数较计划增加</w:t>
      </w:r>
      <w:r>
        <w:rPr>
          <w:rStyle w:val="a8"/>
          <w:rFonts w:ascii="楷体" w:eastAsia="楷体" w:hAnsi="楷体" w:hint="eastAsia"/>
          <w:b w:val="0"/>
          <w:bCs w:val="0"/>
          <w:spacing w:val="-4"/>
          <w:sz w:val="32"/>
          <w:szCs w:val="32"/>
        </w:rPr>
        <w:t>131</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）高血压患者健康管理率、老年人健康管理率均高标准、超额完成任务。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（二）评价结论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此次绩效评价通过绩效评价小组论证的评价指标体系及评分标准，采用因素分析法和比较法对本项目绩效进行客观评价，最终评分结果：总分为</w:t>
      </w:r>
      <w:r>
        <w:rPr>
          <w:rStyle w:val="a8"/>
          <w:rFonts w:ascii="楷体" w:eastAsia="楷体" w:hAnsi="楷体" w:hint="eastAsia"/>
          <w:b w:val="0"/>
          <w:bCs w:val="0"/>
          <w:spacing w:val="-4"/>
          <w:sz w:val="32"/>
          <w:szCs w:val="32"/>
        </w:rPr>
        <w:t>98.8</w:t>
      </w:r>
      <w:r>
        <w:rPr>
          <w:rStyle w:val="a8"/>
          <w:rFonts w:ascii="楷体" w:eastAsia="楷体" w:hAnsi="楷体" w:hint="eastAsia"/>
          <w:b w:val="0"/>
          <w:bCs w:val="0"/>
          <w:spacing w:val="-4"/>
          <w:sz w:val="32"/>
          <w:szCs w:val="32"/>
        </w:rPr>
        <w:t>分，绩效评级为“优”。综合评价结论如下：本项目共设置三级指标数量</w:t>
      </w:r>
      <w:r>
        <w:rPr>
          <w:rStyle w:val="a8"/>
          <w:rFonts w:ascii="楷体" w:eastAsia="楷体" w:hAnsi="楷体" w:hint="eastAsia"/>
          <w:b w:val="0"/>
          <w:bCs w:val="0"/>
          <w:spacing w:val="-4"/>
          <w:sz w:val="32"/>
          <w:szCs w:val="32"/>
        </w:rPr>
        <w:t>29</w:t>
      </w:r>
      <w:r>
        <w:rPr>
          <w:rStyle w:val="a8"/>
          <w:rFonts w:ascii="楷体" w:eastAsia="楷体" w:hAnsi="楷体" w:hint="eastAsia"/>
          <w:b w:val="0"/>
          <w:bCs w:val="0"/>
          <w:spacing w:val="-4"/>
          <w:sz w:val="32"/>
          <w:szCs w:val="32"/>
        </w:rPr>
        <w:t>个，实现三级指标数量</w:t>
      </w:r>
      <w:r>
        <w:rPr>
          <w:rStyle w:val="a8"/>
          <w:rFonts w:ascii="楷体" w:eastAsia="楷体" w:hAnsi="楷体" w:hint="eastAsia"/>
          <w:b w:val="0"/>
          <w:bCs w:val="0"/>
          <w:spacing w:val="-4"/>
          <w:sz w:val="32"/>
          <w:szCs w:val="32"/>
        </w:rPr>
        <w:t>23</w:t>
      </w:r>
      <w:r>
        <w:rPr>
          <w:rStyle w:val="a8"/>
          <w:rFonts w:ascii="楷体" w:eastAsia="楷体" w:hAnsi="楷体" w:hint="eastAsia"/>
          <w:b w:val="0"/>
          <w:bCs w:val="0"/>
          <w:spacing w:val="-4"/>
          <w:sz w:val="32"/>
          <w:szCs w:val="32"/>
        </w:rPr>
        <w:t>个，总体完成率为</w:t>
      </w:r>
      <w:r>
        <w:rPr>
          <w:rStyle w:val="a8"/>
          <w:rFonts w:ascii="楷体" w:eastAsia="楷体" w:hAnsi="楷体" w:hint="eastAsia"/>
          <w:b w:val="0"/>
          <w:bCs w:val="0"/>
          <w:spacing w:val="-4"/>
          <w:sz w:val="32"/>
          <w:szCs w:val="32"/>
        </w:rPr>
        <w:t>79.31%</w:t>
      </w:r>
      <w:r>
        <w:rPr>
          <w:rStyle w:val="a8"/>
          <w:rFonts w:ascii="楷体" w:eastAsia="楷体" w:hAnsi="楷体" w:hint="eastAsia"/>
          <w:b w:val="0"/>
          <w:bCs w:val="0"/>
          <w:spacing w:val="-4"/>
          <w:sz w:val="32"/>
          <w:szCs w:val="32"/>
        </w:rPr>
        <w:t>。项目决策类指标共设置</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；过程管理类指标共设置</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；项目产出类指标共设置</w:t>
      </w:r>
      <w:r>
        <w:rPr>
          <w:rStyle w:val="a8"/>
          <w:rFonts w:ascii="楷体" w:eastAsia="楷体" w:hAnsi="楷体" w:hint="eastAsia"/>
          <w:b w:val="0"/>
          <w:bCs w:val="0"/>
          <w:spacing w:val="-4"/>
          <w:sz w:val="32"/>
          <w:szCs w:val="32"/>
        </w:rPr>
        <w:t>16</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96%</w:t>
      </w:r>
      <w:r>
        <w:rPr>
          <w:rStyle w:val="a8"/>
          <w:rFonts w:ascii="楷体" w:eastAsia="楷体" w:hAnsi="楷体" w:hint="eastAsia"/>
          <w:b w:val="0"/>
          <w:bCs w:val="0"/>
          <w:spacing w:val="-4"/>
          <w:sz w:val="32"/>
          <w:szCs w:val="32"/>
        </w:rPr>
        <w:t>；项目效益类指标共设置</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；项目满意度类指标共设置</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。详细情况见“表</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：项目综合得分表”及“附件</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：项目综合得分表”。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表</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：项目综合得分表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决策类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管理类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产出类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效益类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满意度类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合计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权重</w:t>
      </w:r>
      <w:r>
        <w:rPr>
          <w:rStyle w:val="a8"/>
          <w:rFonts w:ascii="楷体" w:eastAsia="楷体" w:hAnsi="楷体" w:hint="eastAsia"/>
          <w:b w:val="0"/>
          <w:bCs w:val="0"/>
          <w:spacing w:val="-4"/>
          <w:sz w:val="32"/>
          <w:szCs w:val="32"/>
        </w:rPr>
        <w:t xml:space="preserve"> 21.00 19.00 30.00 20.00 10.00 100.00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 xml:space="preserve"> 21 19 28.8 20 10 98.8</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得</w:t>
      </w:r>
      <w:r>
        <w:rPr>
          <w:rStyle w:val="a8"/>
          <w:rFonts w:ascii="楷体" w:eastAsia="楷体" w:hAnsi="楷体" w:hint="eastAsia"/>
          <w:b w:val="0"/>
          <w:bCs w:val="0"/>
          <w:spacing w:val="-4"/>
          <w:sz w:val="32"/>
          <w:szCs w:val="32"/>
        </w:rPr>
        <w:t>分率</w:t>
      </w:r>
      <w:r>
        <w:rPr>
          <w:rStyle w:val="a8"/>
          <w:rFonts w:ascii="楷体" w:eastAsia="楷体" w:hAnsi="楷体" w:hint="eastAsia"/>
          <w:b w:val="0"/>
          <w:bCs w:val="0"/>
          <w:spacing w:val="-4"/>
          <w:sz w:val="32"/>
          <w:szCs w:val="32"/>
        </w:rPr>
        <w:t xml:space="preserve"> 100% 100% 95.57% 100% 100% 98.8%</w:t>
      </w:r>
    </w:p>
    <w:p w:rsidR="007B34EF" w:rsidRDefault="00D61629">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四、绩效评价指标分析</w:t>
      </w:r>
    </w:p>
    <w:p w:rsidR="007B34EF" w:rsidRDefault="00D61629">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8"/>
          <w:rFonts w:ascii="楷体" w:eastAsia="楷体" w:hAnsi="楷体" w:hint="eastAsia"/>
          <w:spacing w:val="-4"/>
          <w:sz w:val="32"/>
          <w:szCs w:val="32"/>
        </w:rPr>
        <w:t>项目决策情况</w:t>
      </w:r>
    </w:p>
    <w:p w:rsidR="007B34EF" w:rsidRDefault="00D61629">
      <w:pPr>
        <w:tabs>
          <w:tab w:val="center" w:pos="4295"/>
        </w:tabs>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项目决策类指标由</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21</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项目立项情况分析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）立项依据充分性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本项目立项符合中央颁发的</w:t>
      </w:r>
      <w:r w:rsidR="00A64E01">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中华人民共和国传染病防治法</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2013</w:t>
      </w:r>
      <w:r>
        <w:rPr>
          <w:rStyle w:val="a8"/>
          <w:rFonts w:ascii="楷体" w:eastAsia="楷体" w:hAnsi="楷体" w:hint="eastAsia"/>
          <w:b w:val="0"/>
          <w:bCs w:val="0"/>
          <w:spacing w:val="-4"/>
          <w:sz w:val="32"/>
          <w:szCs w:val="32"/>
        </w:rPr>
        <w:t>年修正）中：“预防为主、防治结合</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的工作方针，要求建立传染病监测预警和防控体系；本项目立项符合《</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十四五</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国民健康规划</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》中：“将完善重大防控体系列为重点任务</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”，符合行业发展规划和政策要求；本项目立</w:t>
      </w:r>
      <w:r>
        <w:rPr>
          <w:rStyle w:val="a8"/>
          <w:rFonts w:ascii="楷体" w:eastAsia="楷体" w:hAnsi="楷体" w:hint="eastAsia"/>
          <w:b w:val="0"/>
          <w:bCs w:val="0"/>
          <w:spacing w:val="-4"/>
          <w:sz w:val="32"/>
          <w:szCs w:val="32"/>
        </w:rPr>
        <w:t>项符合《昌吉市疾病预防控制中心单位配置内设机构和人员编制规定》中职责范围中的“负责辖区内疾病预防控制工作的管理和落实、疫苗使用管理、突发公共卫生事件的监测调查与信息收集、报告，落实”，属于我单位履职所需；根据《财政资金直接支付申请书》，本项目资金性质为“公共财政预算”功能分类为“重大公共卫生服务”经济分类为“其他商品和服务支出”属于公共财政支持范围，符合中央、地方事权支出责任划分原则；经检查我单位财政管理一体化信息系统，本项目不存在重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分，本项目立项依据</w:t>
      </w:r>
      <w:r>
        <w:rPr>
          <w:rStyle w:val="a8"/>
          <w:rFonts w:ascii="楷体" w:eastAsia="楷体" w:hAnsi="楷体" w:hint="eastAsia"/>
          <w:b w:val="0"/>
          <w:bCs w:val="0"/>
          <w:spacing w:val="-4"/>
          <w:sz w:val="32"/>
          <w:szCs w:val="32"/>
        </w:rPr>
        <w:t>充分。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）立项程序规范性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提前下达</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年重大传染病防控经费预算的通知》（昌州财社〔</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78</w:t>
      </w:r>
      <w:r>
        <w:rPr>
          <w:rStyle w:val="a8"/>
          <w:rFonts w:ascii="楷体" w:eastAsia="楷体" w:hAnsi="楷体" w:hint="eastAsia"/>
          <w:b w:val="0"/>
          <w:bCs w:val="0"/>
          <w:spacing w:val="-4"/>
          <w:sz w:val="32"/>
          <w:szCs w:val="32"/>
        </w:rPr>
        <w:t>号）文件要求实施项目。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分，本项目立项程序规范。</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w:t>
      </w:r>
      <w:r>
        <w:rPr>
          <w:rStyle w:val="a8"/>
          <w:rFonts w:ascii="楷体" w:eastAsia="楷体" w:hAnsi="楷体" w:hint="eastAsia"/>
          <w:b w:val="0"/>
          <w:bCs w:val="0"/>
          <w:spacing w:val="-4"/>
          <w:sz w:val="32"/>
          <w:szCs w:val="32"/>
        </w:rPr>
        <w:t>效目标情况分析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）绩效目标合理性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①该项目已设置年度绩效目标，具体内容为“本年计划投入</w:t>
      </w:r>
      <w:r>
        <w:rPr>
          <w:rStyle w:val="a8"/>
          <w:rFonts w:ascii="楷体" w:eastAsia="楷体" w:hAnsi="楷体" w:hint="eastAsia"/>
          <w:b w:val="0"/>
          <w:bCs w:val="0"/>
          <w:spacing w:val="-4"/>
          <w:sz w:val="32"/>
          <w:szCs w:val="32"/>
        </w:rPr>
        <w:t>221</w:t>
      </w:r>
      <w:r>
        <w:rPr>
          <w:rStyle w:val="a8"/>
          <w:rFonts w:ascii="楷体" w:eastAsia="楷体" w:hAnsi="楷体" w:hint="eastAsia"/>
          <w:b w:val="0"/>
          <w:bCs w:val="0"/>
          <w:spacing w:val="-4"/>
          <w:sz w:val="32"/>
          <w:szCs w:val="32"/>
        </w:rPr>
        <w:t>万元，通过本项目的实施，计划达到以下目标：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通过防治项目的实施，使我市感染率控制在</w:t>
      </w:r>
      <w:r>
        <w:rPr>
          <w:rStyle w:val="a8"/>
          <w:rFonts w:ascii="楷体" w:eastAsia="楷体" w:hAnsi="楷体" w:hint="eastAsia"/>
          <w:b w:val="0"/>
          <w:bCs w:val="0"/>
          <w:spacing w:val="-4"/>
          <w:sz w:val="32"/>
          <w:szCs w:val="32"/>
        </w:rPr>
        <w:t>100/10</w:t>
      </w:r>
      <w:r>
        <w:rPr>
          <w:rStyle w:val="a8"/>
          <w:rFonts w:ascii="楷体" w:eastAsia="楷体" w:hAnsi="楷体" w:hint="eastAsia"/>
          <w:b w:val="0"/>
          <w:bCs w:val="0"/>
          <w:spacing w:val="-4"/>
          <w:sz w:val="32"/>
          <w:szCs w:val="32"/>
        </w:rPr>
        <w:t>万以内，巩固在中低流行区（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人）以内；</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诊断发现并知晓自身感染状况的感染者和病人比例达</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以上（即</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的发现率），符合治疗条件的感染者和病人接受抗病毒治疗比例达</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以上（即</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的治疗率），接受抗病毒治疗的感染者和病人治疗成功率达</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以上（即</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的治疗成功率）使受益居民满意度达到</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通过包虫病防治</w:t>
      </w:r>
      <w:r>
        <w:rPr>
          <w:rStyle w:val="a8"/>
          <w:rFonts w:ascii="楷体" w:eastAsia="楷体" w:hAnsi="楷体" w:hint="eastAsia"/>
          <w:b w:val="0"/>
          <w:bCs w:val="0"/>
          <w:spacing w:val="-4"/>
          <w:sz w:val="32"/>
          <w:szCs w:val="32"/>
        </w:rPr>
        <w:t>和监测项目的实施，使我市人群包虫病患病率控制在</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以下；家犬登记管理率达</w:t>
      </w:r>
      <w:r>
        <w:rPr>
          <w:rStyle w:val="a8"/>
          <w:rFonts w:ascii="楷体" w:eastAsia="楷体" w:hAnsi="楷体" w:hint="eastAsia"/>
          <w:b w:val="0"/>
          <w:bCs w:val="0"/>
          <w:spacing w:val="-4"/>
          <w:sz w:val="32"/>
          <w:szCs w:val="32"/>
        </w:rPr>
        <w:t>85%</w:t>
      </w:r>
      <w:r>
        <w:rPr>
          <w:rStyle w:val="a8"/>
          <w:rFonts w:ascii="楷体" w:eastAsia="楷体" w:hAnsi="楷体" w:hint="eastAsia"/>
          <w:b w:val="0"/>
          <w:bCs w:val="0"/>
          <w:spacing w:val="-4"/>
          <w:sz w:val="32"/>
          <w:szCs w:val="32"/>
        </w:rPr>
        <w:t>，驱虫覆盖率达到</w:t>
      </w:r>
      <w:r>
        <w:rPr>
          <w:rStyle w:val="a8"/>
          <w:rFonts w:ascii="楷体" w:eastAsia="楷体" w:hAnsi="楷体" w:hint="eastAsia"/>
          <w:b w:val="0"/>
          <w:bCs w:val="0"/>
          <w:spacing w:val="-4"/>
          <w:sz w:val="32"/>
          <w:szCs w:val="32"/>
        </w:rPr>
        <w:t>80%</w:t>
      </w:r>
      <w:r>
        <w:rPr>
          <w:rStyle w:val="a8"/>
          <w:rFonts w:ascii="楷体" w:eastAsia="楷体" w:hAnsi="楷体" w:hint="eastAsia"/>
          <w:b w:val="0"/>
          <w:bCs w:val="0"/>
          <w:spacing w:val="-4"/>
          <w:sz w:val="32"/>
          <w:szCs w:val="32"/>
        </w:rPr>
        <w:t>以上，家犬感染率降到</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以下。病人管理率、任务完成率、中小学生应知应会知晓率、专业人员技能合格率均达到</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％以上；有针对性的开展健康教育活动，提高流行区农牧民群众对包虫病及其危害的知晓率，逐步培养健康的生产生活方式。</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通过慢性病综合干预项目的实施，</w:t>
      </w:r>
      <w:r>
        <w:rPr>
          <w:rStyle w:val="a8"/>
          <w:rFonts w:ascii="楷体" w:eastAsia="楷体" w:hAnsi="楷体" w:hint="eastAsia"/>
          <w:b w:val="0"/>
          <w:bCs w:val="0"/>
          <w:spacing w:val="-4"/>
          <w:sz w:val="32"/>
          <w:szCs w:val="32"/>
        </w:rPr>
        <w:lastRenderedPageBreak/>
        <w:t>一是定期组织召开例会，年度内开展慢性病防控、管理、死因监测工作相关培训至少一次。二是每季度至少对基层医疗卫生机构慢病防控、死因监测相关工作进行督导考核一次。三是及</w:t>
      </w:r>
      <w:r>
        <w:rPr>
          <w:rStyle w:val="a8"/>
          <w:rFonts w:ascii="楷体" w:eastAsia="楷体" w:hAnsi="楷体" w:hint="eastAsia"/>
          <w:b w:val="0"/>
          <w:bCs w:val="0"/>
          <w:spacing w:val="-4"/>
          <w:sz w:val="32"/>
          <w:szCs w:val="32"/>
        </w:rPr>
        <w:t>时对全市网报死亡卡、慢病卡进行审核订正，网报及时审核率达</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以上。四是贯彻落实好高血压、糖尿病等慢性病防控措施，确保高血压管理人群血压控制率≥</w:t>
      </w:r>
      <w:r>
        <w:rPr>
          <w:rStyle w:val="a8"/>
          <w:rFonts w:ascii="楷体" w:eastAsia="楷体" w:hAnsi="楷体" w:hint="eastAsia"/>
          <w:b w:val="0"/>
          <w:bCs w:val="0"/>
          <w:spacing w:val="-4"/>
          <w:sz w:val="32"/>
          <w:szCs w:val="32"/>
        </w:rPr>
        <w:t>41%</w:t>
      </w:r>
      <w:r>
        <w:rPr>
          <w:rStyle w:val="a8"/>
          <w:rFonts w:ascii="楷体" w:eastAsia="楷体" w:hAnsi="楷体" w:hint="eastAsia"/>
          <w:b w:val="0"/>
          <w:bCs w:val="0"/>
          <w:spacing w:val="-4"/>
          <w:sz w:val="32"/>
          <w:szCs w:val="32"/>
        </w:rPr>
        <w:t>，糖尿病管理人群血糖控制率≥</w:t>
      </w:r>
      <w:r>
        <w:rPr>
          <w:rStyle w:val="a8"/>
          <w:rFonts w:ascii="楷体" w:eastAsia="楷体" w:hAnsi="楷体" w:hint="eastAsia"/>
          <w:b w:val="0"/>
          <w:bCs w:val="0"/>
          <w:spacing w:val="-4"/>
          <w:sz w:val="32"/>
          <w:szCs w:val="32"/>
        </w:rPr>
        <w:t>41%</w:t>
      </w:r>
      <w:r>
        <w:rPr>
          <w:rStyle w:val="a8"/>
          <w:rFonts w:ascii="楷体" w:eastAsia="楷体" w:hAnsi="楷体" w:hint="eastAsia"/>
          <w:b w:val="0"/>
          <w:bCs w:val="0"/>
          <w:spacing w:val="-4"/>
          <w:sz w:val="32"/>
          <w:szCs w:val="32"/>
        </w:rPr>
        <w:t>。五是巩固慢病综合防控示范区创建成果，按要求完成相关任务指标。使受益居民满意度达到</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按照</w:t>
      </w:r>
      <w:r w:rsidR="00A64E01">
        <w:rPr>
          <w:rStyle w:val="a8"/>
          <w:rFonts w:ascii="楷体" w:eastAsia="楷体" w:hAnsi="楷体" w:hint="eastAsia"/>
          <w:b w:val="0"/>
          <w:bCs w:val="0"/>
          <w:spacing w:val="-4"/>
          <w:sz w:val="32"/>
          <w:szCs w:val="32"/>
        </w:rPr>
        <w:t>”十四五”规划</w:t>
      </w:r>
      <w:r>
        <w:rPr>
          <w:rStyle w:val="a8"/>
          <w:rFonts w:ascii="楷体" w:eastAsia="楷体" w:hAnsi="楷体" w:hint="eastAsia"/>
          <w:b w:val="0"/>
          <w:bCs w:val="0"/>
          <w:spacing w:val="-4"/>
          <w:sz w:val="32"/>
          <w:szCs w:val="32"/>
        </w:rPr>
        <w:t>要求，通过免疫规划培训、宣传、督导，使全市适龄儿童能按时接种上免疫规划类疫苗，达到疫苗接种率≥</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大的目标，于</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日前完成，通过本项目的实施疫苗能规范储存并运输至接种单位，大力宣传预防接种及免疫规划项目</w:t>
      </w:r>
      <w:r>
        <w:rPr>
          <w:rStyle w:val="a8"/>
          <w:rFonts w:ascii="楷体" w:eastAsia="楷体" w:hAnsi="楷体" w:hint="eastAsia"/>
          <w:b w:val="0"/>
          <w:bCs w:val="0"/>
          <w:spacing w:val="-4"/>
          <w:sz w:val="32"/>
          <w:szCs w:val="32"/>
        </w:rPr>
        <w:t>的好处，满足群众对预防接种和儿童免疫规划的需要，促进经济社会和卫生健康事业的发展。改善人民生活质量，完善基本公共卫生服务体系，使受益居民满意度达到</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5.2024</w:t>
      </w:r>
      <w:r>
        <w:rPr>
          <w:rStyle w:val="a8"/>
          <w:rFonts w:ascii="楷体" w:eastAsia="楷体" w:hAnsi="楷体" w:hint="eastAsia"/>
          <w:b w:val="0"/>
          <w:bCs w:val="0"/>
          <w:spacing w:val="-4"/>
          <w:sz w:val="32"/>
          <w:szCs w:val="32"/>
        </w:rPr>
        <w:t>年度继续按照“应收尽收</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应治尽治”的原则，完成活动性肺结核病人的发现和治疗管理；病人总体到位率达到</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以上；活动性肺结核病人的规范管理率达到</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以上；肺结核病人的病原学阳性率≥</w:t>
      </w:r>
      <w:r>
        <w:rPr>
          <w:rStyle w:val="a8"/>
          <w:rFonts w:ascii="楷体" w:eastAsia="楷体" w:hAnsi="楷体" w:hint="eastAsia"/>
          <w:b w:val="0"/>
          <w:bCs w:val="0"/>
          <w:spacing w:val="-4"/>
          <w:sz w:val="32"/>
          <w:szCs w:val="32"/>
        </w:rPr>
        <w:t>55%</w:t>
      </w:r>
      <w:r>
        <w:rPr>
          <w:rStyle w:val="a8"/>
          <w:rFonts w:ascii="楷体" w:eastAsia="楷体" w:hAnsi="楷体" w:hint="eastAsia"/>
          <w:b w:val="0"/>
          <w:bCs w:val="0"/>
          <w:spacing w:val="-4"/>
          <w:sz w:val="32"/>
          <w:szCs w:val="32"/>
        </w:rPr>
        <w:t>以上，活动性肺结核患者“集中服药</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营养早餐”覆盖率≥</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，重点人群肺结核筛查率≥</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②该项目实际工作内容为：完成</w:t>
      </w:r>
      <w:r>
        <w:rPr>
          <w:rStyle w:val="a8"/>
          <w:rFonts w:ascii="楷体" w:eastAsia="楷体" w:hAnsi="楷体" w:hint="eastAsia"/>
          <w:b w:val="0"/>
          <w:bCs w:val="0"/>
          <w:spacing w:val="-4"/>
          <w:sz w:val="32"/>
          <w:szCs w:val="32"/>
        </w:rPr>
        <w:t>HIV</w:t>
      </w:r>
      <w:r>
        <w:rPr>
          <w:rStyle w:val="a8"/>
          <w:rFonts w:ascii="楷体" w:eastAsia="楷体" w:hAnsi="楷体" w:hint="eastAsia"/>
          <w:b w:val="0"/>
          <w:bCs w:val="0"/>
          <w:spacing w:val="-4"/>
          <w:sz w:val="32"/>
          <w:szCs w:val="32"/>
        </w:rPr>
        <w:t>扩大筛查</w:t>
      </w:r>
      <w:r>
        <w:rPr>
          <w:rStyle w:val="a8"/>
          <w:rFonts w:ascii="楷体" w:eastAsia="楷体" w:hAnsi="楷体" w:hint="eastAsia"/>
          <w:b w:val="0"/>
          <w:bCs w:val="0"/>
          <w:spacing w:val="-4"/>
          <w:sz w:val="32"/>
          <w:szCs w:val="32"/>
        </w:rPr>
        <w:t>28.7</w:t>
      </w:r>
      <w:r>
        <w:rPr>
          <w:rStyle w:val="a8"/>
          <w:rFonts w:ascii="楷体" w:eastAsia="楷体" w:hAnsi="楷体" w:hint="eastAsia"/>
          <w:b w:val="0"/>
          <w:bCs w:val="0"/>
          <w:spacing w:val="-4"/>
          <w:sz w:val="32"/>
          <w:szCs w:val="32"/>
        </w:rPr>
        <w:t>万人，高危人</w:t>
      </w:r>
      <w:r>
        <w:rPr>
          <w:rStyle w:val="a8"/>
          <w:rFonts w:ascii="楷体" w:eastAsia="楷体" w:hAnsi="楷体" w:hint="eastAsia"/>
          <w:b w:val="0"/>
          <w:bCs w:val="0"/>
          <w:spacing w:val="-4"/>
          <w:sz w:val="32"/>
          <w:szCs w:val="32"/>
        </w:rPr>
        <w:t>群干预覆盖</w:t>
      </w:r>
      <w:r>
        <w:rPr>
          <w:rStyle w:val="a8"/>
          <w:rFonts w:ascii="楷体" w:eastAsia="楷体" w:hAnsi="楷体" w:hint="eastAsia"/>
          <w:b w:val="0"/>
          <w:bCs w:val="0"/>
          <w:spacing w:val="-4"/>
          <w:sz w:val="32"/>
          <w:szCs w:val="32"/>
        </w:rPr>
        <w:t>879</w:t>
      </w:r>
      <w:r>
        <w:rPr>
          <w:rStyle w:val="a8"/>
          <w:rFonts w:ascii="楷体" w:eastAsia="楷体" w:hAnsi="楷体" w:hint="eastAsia"/>
          <w:b w:val="0"/>
          <w:bCs w:val="0"/>
          <w:spacing w:val="-4"/>
          <w:sz w:val="32"/>
          <w:szCs w:val="32"/>
        </w:rPr>
        <w:t>人，使我市控制在低流行水平；</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以月为单位对接种单位进行疫苗配送</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次，县级医院门诊和住院病例筛查包虫病</w:t>
      </w:r>
      <w:r>
        <w:rPr>
          <w:rStyle w:val="a8"/>
          <w:rFonts w:ascii="楷体" w:eastAsia="楷体" w:hAnsi="楷体" w:hint="eastAsia"/>
          <w:b w:val="0"/>
          <w:bCs w:val="0"/>
          <w:spacing w:val="-4"/>
          <w:sz w:val="32"/>
          <w:szCs w:val="32"/>
        </w:rPr>
        <w:t>11991</w:t>
      </w:r>
      <w:r>
        <w:rPr>
          <w:rStyle w:val="a8"/>
          <w:rFonts w:ascii="楷体" w:eastAsia="楷体" w:hAnsi="楷体" w:hint="eastAsia"/>
          <w:b w:val="0"/>
          <w:bCs w:val="0"/>
          <w:spacing w:val="-4"/>
          <w:sz w:val="32"/>
          <w:szCs w:val="32"/>
        </w:rPr>
        <w:t>人，流感样标本监测</w:t>
      </w:r>
      <w:r>
        <w:rPr>
          <w:rStyle w:val="a8"/>
          <w:rFonts w:ascii="楷体" w:eastAsia="楷体" w:hAnsi="楷体" w:hint="eastAsia"/>
          <w:b w:val="0"/>
          <w:bCs w:val="0"/>
          <w:spacing w:val="-4"/>
          <w:sz w:val="32"/>
          <w:szCs w:val="32"/>
        </w:rPr>
        <w:t>704</w:t>
      </w:r>
      <w:r>
        <w:rPr>
          <w:rStyle w:val="a8"/>
          <w:rFonts w:ascii="楷体" w:eastAsia="楷体" w:hAnsi="楷体" w:hint="eastAsia"/>
          <w:b w:val="0"/>
          <w:bCs w:val="0"/>
          <w:spacing w:val="-4"/>
          <w:sz w:val="32"/>
          <w:szCs w:val="32"/>
        </w:rPr>
        <w:t>份，布病高危人群筛查</w:t>
      </w:r>
      <w:r>
        <w:rPr>
          <w:rStyle w:val="a8"/>
          <w:rFonts w:ascii="楷体" w:eastAsia="楷体" w:hAnsi="楷体" w:hint="eastAsia"/>
          <w:b w:val="0"/>
          <w:bCs w:val="0"/>
          <w:spacing w:val="-4"/>
          <w:sz w:val="32"/>
          <w:szCs w:val="32"/>
        </w:rPr>
        <w:t>1731</w:t>
      </w:r>
      <w:r>
        <w:rPr>
          <w:rStyle w:val="a8"/>
          <w:rFonts w:ascii="楷体" w:eastAsia="楷体" w:hAnsi="楷体" w:hint="eastAsia"/>
          <w:b w:val="0"/>
          <w:bCs w:val="0"/>
          <w:spacing w:val="-4"/>
          <w:sz w:val="32"/>
          <w:szCs w:val="32"/>
        </w:rPr>
        <w:t>人，高血压患者健康管理率</w:t>
      </w:r>
      <w:r>
        <w:rPr>
          <w:rStyle w:val="a8"/>
          <w:rFonts w:ascii="楷体" w:eastAsia="楷体" w:hAnsi="楷体" w:hint="eastAsia"/>
          <w:b w:val="0"/>
          <w:bCs w:val="0"/>
          <w:spacing w:val="-4"/>
          <w:sz w:val="32"/>
          <w:szCs w:val="32"/>
        </w:rPr>
        <w:t>86.68%</w:t>
      </w:r>
      <w:r>
        <w:rPr>
          <w:rStyle w:val="a8"/>
          <w:rFonts w:ascii="楷体" w:eastAsia="楷体" w:hAnsi="楷体" w:hint="eastAsia"/>
          <w:b w:val="0"/>
          <w:bCs w:val="0"/>
          <w:spacing w:val="-4"/>
          <w:sz w:val="32"/>
          <w:szCs w:val="32"/>
        </w:rPr>
        <w:t>老年人健康管理率</w:t>
      </w:r>
      <w:r>
        <w:rPr>
          <w:rStyle w:val="a8"/>
          <w:rFonts w:ascii="楷体" w:eastAsia="楷体" w:hAnsi="楷体" w:hint="eastAsia"/>
          <w:b w:val="0"/>
          <w:bCs w:val="0"/>
          <w:spacing w:val="-4"/>
          <w:sz w:val="32"/>
          <w:szCs w:val="32"/>
        </w:rPr>
        <w:lastRenderedPageBreak/>
        <w:t>90.88%</w:t>
      </w:r>
      <w:r>
        <w:rPr>
          <w:rStyle w:val="a8"/>
          <w:rFonts w:ascii="楷体" w:eastAsia="楷体" w:hAnsi="楷体" w:hint="eastAsia"/>
          <w:b w:val="0"/>
          <w:bCs w:val="0"/>
          <w:spacing w:val="-4"/>
          <w:sz w:val="32"/>
          <w:szCs w:val="32"/>
        </w:rPr>
        <w:t>，包虫病病人定期随访率</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，流感样本检测及时率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。市民满意度达到</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。绩效目标与实际工作内容一致，两者具有相关性。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③该项目按照绩效目标完成数量指标、质量指标、时效指标、成本指标，完成了辖区内疾病预防控制工作的管理和落实，达到从根本上降低重大传染疾病的发病</w:t>
      </w:r>
      <w:r>
        <w:rPr>
          <w:rStyle w:val="a8"/>
          <w:rFonts w:ascii="楷体" w:eastAsia="楷体" w:hAnsi="楷体" w:hint="eastAsia"/>
          <w:b w:val="0"/>
          <w:bCs w:val="0"/>
          <w:spacing w:val="-4"/>
          <w:sz w:val="32"/>
          <w:szCs w:val="32"/>
        </w:rPr>
        <w:t>率和死亡率的目的，预期产出效益和效果符合正常的业绩水平。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④该项目批复的预算金额为</w:t>
      </w:r>
      <w:r>
        <w:rPr>
          <w:rStyle w:val="a8"/>
          <w:rFonts w:ascii="楷体" w:eastAsia="楷体" w:hAnsi="楷体" w:hint="eastAsia"/>
          <w:b w:val="0"/>
          <w:bCs w:val="0"/>
          <w:spacing w:val="-4"/>
          <w:sz w:val="32"/>
          <w:szCs w:val="32"/>
        </w:rPr>
        <w:t>221</w:t>
      </w:r>
      <w:r>
        <w:rPr>
          <w:rStyle w:val="a8"/>
          <w:rFonts w:ascii="楷体" w:eastAsia="楷体" w:hAnsi="楷体" w:hint="eastAsia"/>
          <w:b w:val="0"/>
          <w:bCs w:val="0"/>
          <w:spacing w:val="-4"/>
          <w:sz w:val="32"/>
          <w:szCs w:val="32"/>
        </w:rPr>
        <w:t>万元，《项目支出绩效目标表》中预算金额为</w:t>
      </w:r>
      <w:r>
        <w:rPr>
          <w:rStyle w:val="a8"/>
          <w:rFonts w:ascii="楷体" w:eastAsia="楷体" w:hAnsi="楷体" w:hint="eastAsia"/>
          <w:b w:val="0"/>
          <w:bCs w:val="0"/>
          <w:spacing w:val="-4"/>
          <w:sz w:val="32"/>
          <w:szCs w:val="32"/>
        </w:rPr>
        <w:t>221</w:t>
      </w:r>
      <w:r>
        <w:rPr>
          <w:rStyle w:val="a8"/>
          <w:rFonts w:ascii="楷体" w:eastAsia="楷体" w:hAnsi="楷体" w:hint="eastAsia"/>
          <w:b w:val="0"/>
          <w:bCs w:val="0"/>
          <w:spacing w:val="-4"/>
          <w:sz w:val="32"/>
          <w:szCs w:val="32"/>
        </w:rPr>
        <w:t>万元，预算确定的项目资金与预算确定的项目投资额相匹配。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分，本项目绩效目标设置合理。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）绩效指标明确性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经检查我单位年初设置的《项目支出绩效目标表》，得出如下结论：本项目已将年度绩效目标进行细化为绩效指标体系，共设置一级指标</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个，二级指标</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w:t>
      </w:r>
      <w:r>
        <w:rPr>
          <w:rStyle w:val="a8"/>
          <w:rFonts w:ascii="楷体" w:eastAsia="楷体" w:hAnsi="楷体" w:hint="eastAsia"/>
          <w:b w:val="0"/>
          <w:bCs w:val="0"/>
          <w:spacing w:val="-4"/>
          <w:sz w:val="32"/>
          <w:szCs w:val="32"/>
        </w:rPr>
        <w:t>18</w:t>
      </w:r>
      <w:r>
        <w:rPr>
          <w:rStyle w:val="a8"/>
          <w:rFonts w:ascii="楷体" w:eastAsia="楷体" w:hAnsi="楷体" w:hint="eastAsia"/>
          <w:b w:val="0"/>
          <w:bCs w:val="0"/>
          <w:spacing w:val="-4"/>
          <w:sz w:val="32"/>
          <w:szCs w:val="32"/>
        </w:rPr>
        <w:t>个，定量指标</w:t>
      </w:r>
      <w:r>
        <w:rPr>
          <w:rStyle w:val="a8"/>
          <w:rFonts w:ascii="楷体" w:eastAsia="楷体" w:hAnsi="楷体" w:hint="eastAsia"/>
          <w:b w:val="0"/>
          <w:bCs w:val="0"/>
          <w:spacing w:val="-4"/>
          <w:sz w:val="32"/>
          <w:szCs w:val="32"/>
        </w:rPr>
        <w:t>17</w:t>
      </w:r>
      <w:r>
        <w:rPr>
          <w:rStyle w:val="a8"/>
          <w:rFonts w:ascii="楷体" w:eastAsia="楷体" w:hAnsi="楷体" w:hint="eastAsia"/>
          <w:b w:val="0"/>
          <w:bCs w:val="0"/>
          <w:spacing w:val="-4"/>
          <w:sz w:val="32"/>
          <w:szCs w:val="32"/>
        </w:rPr>
        <w:t>个，定性指标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个，指标量化率为</w:t>
      </w:r>
      <w:r>
        <w:rPr>
          <w:rStyle w:val="a8"/>
          <w:rFonts w:ascii="楷体" w:eastAsia="楷体" w:hAnsi="楷体" w:hint="eastAsia"/>
          <w:b w:val="0"/>
          <w:bCs w:val="0"/>
          <w:spacing w:val="-4"/>
          <w:sz w:val="32"/>
          <w:szCs w:val="32"/>
        </w:rPr>
        <w:t>94.44%</w:t>
      </w:r>
      <w:r>
        <w:rPr>
          <w:rStyle w:val="a8"/>
          <w:rFonts w:ascii="楷体" w:eastAsia="楷体" w:hAnsi="楷体" w:hint="eastAsia"/>
          <w:b w:val="0"/>
          <w:bCs w:val="0"/>
          <w:spacing w:val="-4"/>
          <w:sz w:val="32"/>
          <w:szCs w:val="32"/>
        </w:rPr>
        <w:t>，量化率达</w:t>
      </w:r>
      <w:r>
        <w:rPr>
          <w:rStyle w:val="a8"/>
          <w:rFonts w:ascii="楷体" w:eastAsia="楷体" w:hAnsi="楷体" w:hint="eastAsia"/>
          <w:b w:val="0"/>
          <w:bCs w:val="0"/>
          <w:spacing w:val="-4"/>
          <w:sz w:val="32"/>
          <w:szCs w:val="32"/>
        </w:rPr>
        <w:t>70.00%</w:t>
      </w:r>
      <w:r>
        <w:rPr>
          <w:rStyle w:val="a8"/>
          <w:rFonts w:ascii="楷体" w:eastAsia="楷体" w:hAnsi="楷体" w:hint="eastAsia"/>
          <w:b w:val="0"/>
          <w:bCs w:val="0"/>
          <w:spacing w:val="-4"/>
          <w:sz w:val="32"/>
          <w:szCs w:val="32"/>
        </w:rPr>
        <w:t>以上。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该《项目绩效目标表》中，数量指标指标值为“≥</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万人、≥</w:t>
      </w:r>
      <w:r>
        <w:rPr>
          <w:rStyle w:val="a8"/>
          <w:rFonts w:ascii="楷体" w:eastAsia="楷体" w:hAnsi="楷体" w:hint="eastAsia"/>
          <w:b w:val="0"/>
          <w:bCs w:val="0"/>
          <w:spacing w:val="-4"/>
          <w:sz w:val="32"/>
          <w:szCs w:val="32"/>
        </w:rPr>
        <w:t>800</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次、≥</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t>640</w:t>
      </w:r>
      <w:r>
        <w:rPr>
          <w:rStyle w:val="a8"/>
          <w:rFonts w:ascii="楷体" w:eastAsia="楷体" w:hAnsi="楷体" w:hint="eastAsia"/>
          <w:b w:val="0"/>
          <w:bCs w:val="0"/>
          <w:spacing w:val="-4"/>
          <w:sz w:val="32"/>
          <w:szCs w:val="32"/>
        </w:rPr>
        <w:t>份、≥</w:t>
      </w:r>
      <w:r>
        <w:rPr>
          <w:rStyle w:val="a8"/>
          <w:rFonts w:ascii="楷体" w:eastAsia="楷体" w:hAnsi="楷体" w:hint="eastAsia"/>
          <w:b w:val="0"/>
          <w:bCs w:val="0"/>
          <w:spacing w:val="-4"/>
          <w:sz w:val="32"/>
          <w:szCs w:val="32"/>
        </w:rPr>
        <w:t>1600</w:t>
      </w:r>
      <w:r>
        <w:rPr>
          <w:rStyle w:val="a8"/>
          <w:rFonts w:ascii="楷体" w:eastAsia="楷体" w:hAnsi="楷体" w:hint="eastAsia"/>
          <w:b w:val="0"/>
          <w:bCs w:val="0"/>
          <w:spacing w:val="-4"/>
          <w:sz w:val="32"/>
          <w:szCs w:val="32"/>
        </w:rPr>
        <w:t>人”，三级指标的年度指标值与年度绩效目标中任务数一致，已设置时效指标“包虫病病人定期随访率”、“流感样本检测及时率”。已设置的绩效目标具备明确性、可衡量性、可实现性、相关性、时限性。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分，本项目所设置绩效指标明确。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3.</w:t>
      </w:r>
      <w:r>
        <w:rPr>
          <w:rStyle w:val="a8"/>
          <w:rFonts w:ascii="楷体" w:eastAsia="楷体" w:hAnsi="楷体" w:hint="eastAsia"/>
          <w:b w:val="0"/>
          <w:bCs w:val="0"/>
          <w:spacing w:val="-4"/>
          <w:sz w:val="32"/>
          <w:szCs w:val="32"/>
        </w:rPr>
        <w:t>资金投入情况分析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）预算编制科学性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本项目预算编制通过以往年度的实际执行情况，综合考虑本年度情况，综合编</w:t>
      </w:r>
      <w:r>
        <w:rPr>
          <w:rStyle w:val="a8"/>
          <w:rFonts w:ascii="楷体" w:eastAsia="楷体" w:hAnsi="楷体" w:hint="eastAsia"/>
          <w:b w:val="0"/>
          <w:bCs w:val="0"/>
          <w:spacing w:val="-4"/>
          <w:sz w:val="32"/>
          <w:szCs w:val="32"/>
        </w:rPr>
        <w:t>制预算，即预算编制较科学且经过论证；</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预算申请内容为</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年重大传染病防控经费，项目实际内容为</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年重大传染病防控经费，预算申请与《国家重大传染病防控专项实施方案》中涉及的项目内容匹配；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本项目预算申请资金</w:t>
      </w:r>
      <w:r>
        <w:rPr>
          <w:rStyle w:val="a8"/>
          <w:rFonts w:ascii="楷体" w:eastAsia="楷体" w:hAnsi="楷体" w:hint="eastAsia"/>
          <w:b w:val="0"/>
          <w:bCs w:val="0"/>
          <w:spacing w:val="-4"/>
          <w:sz w:val="32"/>
          <w:szCs w:val="32"/>
        </w:rPr>
        <w:t>221</w:t>
      </w:r>
      <w:r>
        <w:rPr>
          <w:rStyle w:val="a8"/>
          <w:rFonts w:ascii="楷体" w:eastAsia="楷体" w:hAnsi="楷体" w:hint="eastAsia"/>
          <w:b w:val="0"/>
          <w:bCs w:val="0"/>
          <w:spacing w:val="-4"/>
          <w:sz w:val="32"/>
          <w:szCs w:val="32"/>
        </w:rPr>
        <w:t>万元，我单位在预算申请中严格按照项目实施内容及测算标准进行核算，其中：免疫规划项目经费</w:t>
      </w:r>
      <w:r>
        <w:rPr>
          <w:rStyle w:val="a8"/>
          <w:rFonts w:ascii="楷体" w:eastAsia="楷体" w:hAnsi="楷体" w:hint="eastAsia"/>
          <w:b w:val="0"/>
          <w:bCs w:val="0"/>
          <w:spacing w:val="-4"/>
          <w:sz w:val="32"/>
          <w:szCs w:val="32"/>
        </w:rPr>
        <w:t>14</w:t>
      </w:r>
      <w:r>
        <w:rPr>
          <w:rStyle w:val="a8"/>
          <w:rFonts w:ascii="楷体" w:eastAsia="楷体" w:hAnsi="楷体" w:hint="eastAsia"/>
          <w:b w:val="0"/>
          <w:bCs w:val="0"/>
          <w:spacing w:val="-4"/>
          <w:sz w:val="32"/>
          <w:szCs w:val="32"/>
        </w:rPr>
        <w:t>万元、结核病防治项目经费</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万元、防治项目经费</w:t>
      </w:r>
      <w:r>
        <w:rPr>
          <w:rStyle w:val="a8"/>
          <w:rFonts w:ascii="楷体" w:eastAsia="楷体" w:hAnsi="楷体" w:hint="eastAsia"/>
          <w:b w:val="0"/>
          <w:bCs w:val="0"/>
          <w:spacing w:val="-4"/>
          <w:sz w:val="32"/>
          <w:szCs w:val="32"/>
        </w:rPr>
        <w:t>29.6</w:t>
      </w:r>
      <w:r>
        <w:rPr>
          <w:rStyle w:val="a8"/>
          <w:rFonts w:ascii="楷体" w:eastAsia="楷体" w:hAnsi="楷体" w:hint="eastAsia"/>
          <w:b w:val="0"/>
          <w:bCs w:val="0"/>
          <w:spacing w:val="-4"/>
          <w:sz w:val="32"/>
          <w:szCs w:val="32"/>
        </w:rPr>
        <w:t>万元、慢性病综合防控项目经费</w:t>
      </w:r>
      <w:r>
        <w:rPr>
          <w:rStyle w:val="a8"/>
          <w:rFonts w:ascii="楷体" w:eastAsia="楷体" w:hAnsi="楷体" w:hint="eastAsia"/>
          <w:b w:val="0"/>
          <w:bCs w:val="0"/>
          <w:spacing w:val="-4"/>
          <w:sz w:val="32"/>
          <w:szCs w:val="32"/>
        </w:rPr>
        <w:t>23.24</w:t>
      </w:r>
      <w:r>
        <w:rPr>
          <w:rStyle w:val="a8"/>
          <w:rFonts w:ascii="楷体" w:eastAsia="楷体" w:hAnsi="楷体" w:hint="eastAsia"/>
          <w:b w:val="0"/>
          <w:bCs w:val="0"/>
          <w:spacing w:val="-4"/>
          <w:sz w:val="32"/>
          <w:szCs w:val="32"/>
        </w:rPr>
        <w:t>万元、包虫病防治项目经费</w:t>
      </w:r>
      <w:r>
        <w:rPr>
          <w:rStyle w:val="a8"/>
          <w:rFonts w:ascii="楷体" w:eastAsia="楷体" w:hAnsi="楷体" w:hint="eastAsia"/>
          <w:b w:val="0"/>
          <w:bCs w:val="0"/>
          <w:spacing w:val="-4"/>
          <w:sz w:val="32"/>
          <w:szCs w:val="32"/>
        </w:rPr>
        <w:t>39.6</w:t>
      </w:r>
      <w:r>
        <w:rPr>
          <w:rStyle w:val="a8"/>
          <w:rFonts w:ascii="楷体" w:eastAsia="楷体" w:hAnsi="楷体" w:hint="eastAsia"/>
          <w:b w:val="0"/>
          <w:bCs w:val="0"/>
          <w:spacing w:val="-4"/>
          <w:sz w:val="32"/>
          <w:szCs w:val="32"/>
        </w:rPr>
        <w:t>万元、重大疾病检测项目经费</w:t>
      </w:r>
      <w:r>
        <w:rPr>
          <w:rStyle w:val="a8"/>
          <w:rFonts w:ascii="楷体" w:eastAsia="楷体" w:hAnsi="楷体" w:hint="eastAsia"/>
          <w:b w:val="0"/>
          <w:bCs w:val="0"/>
          <w:spacing w:val="-4"/>
          <w:sz w:val="32"/>
          <w:szCs w:val="32"/>
        </w:rPr>
        <w:t>99.56</w:t>
      </w:r>
      <w:r>
        <w:rPr>
          <w:rStyle w:val="a8"/>
          <w:rFonts w:ascii="楷体" w:eastAsia="楷体" w:hAnsi="楷体" w:hint="eastAsia"/>
          <w:b w:val="0"/>
          <w:bCs w:val="0"/>
          <w:spacing w:val="-4"/>
          <w:sz w:val="32"/>
          <w:szCs w:val="32"/>
        </w:rPr>
        <w:t>万元。预算确定资金量与实际工作任务相匹配。本</w:t>
      </w:r>
      <w:r>
        <w:rPr>
          <w:rStyle w:val="a8"/>
          <w:rFonts w:ascii="楷体" w:eastAsia="楷体" w:hAnsi="楷体" w:hint="eastAsia"/>
          <w:b w:val="0"/>
          <w:bCs w:val="0"/>
          <w:spacing w:val="-4"/>
          <w:sz w:val="32"/>
          <w:szCs w:val="32"/>
        </w:rPr>
        <w:t>项目预算额度测算依据充分，严格按照标准编制，预算确定资金量与实际工作任务相匹配；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分，本项目预算编制科学。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）资金分配合理性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本项目实际分配资金以《关于申请</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年重大传染病防控经费项目资金的请示》和《</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年重大传染病防控项目实施方案》为依据进行资金分配，预算资金分配依据充分。根据《关于提前下达</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年重大传染病防控经费预算的通知》（昌州财社〔</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78</w:t>
      </w:r>
      <w:r>
        <w:rPr>
          <w:rStyle w:val="a8"/>
          <w:rFonts w:ascii="楷体" w:eastAsia="楷体" w:hAnsi="楷体" w:hint="eastAsia"/>
          <w:b w:val="0"/>
          <w:bCs w:val="0"/>
          <w:spacing w:val="-4"/>
          <w:sz w:val="32"/>
          <w:szCs w:val="32"/>
        </w:rPr>
        <w:t>号），本项目实际到位资金</w:t>
      </w:r>
      <w:r>
        <w:rPr>
          <w:rStyle w:val="a8"/>
          <w:rFonts w:ascii="楷体" w:eastAsia="楷体" w:hAnsi="楷体" w:hint="eastAsia"/>
          <w:b w:val="0"/>
          <w:bCs w:val="0"/>
          <w:spacing w:val="-4"/>
          <w:sz w:val="32"/>
          <w:szCs w:val="32"/>
        </w:rPr>
        <w:t>221</w:t>
      </w:r>
      <w:r>
        <w:rPr>
          <w:rStyle w:val="a8"/>
          <w:rFonts w:ascii="楷体" w:eastAsia="楷体" w:hAnsi="楷体" w:hint="eastAsia"/>
          <w:b w:val="0"/>
          <w:bCs w:val="0"/>
          <w:spacing w:val="-4"/>
          <w:sz w:val="32"/>
          <w:szCs w:val="32"/>
        </w:rPr>
        <w:t>万元，资金分配额度合理，与我单位实际需求相适应。</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w:t>
      </w:r>
      <w:r>
        <w:rPr>
          <w:rStyle w:val="a8"/>
          <w:rFonts w:ascii="楷体" w:eastAsia="楷体" w:hAnsi="楷体" w:hint="eastAsia"/>
          <w:b w:val="0"/>
          <w:bCs w:val="0"/>
          <w:spacing w:val="-4"/>
          <w:sz w:val="32"/>
          <w:szCs w:val="32"/>
        </w:rPr>
        <w:t>本指标满分为</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tab/>
      </w:r>
    </w:p>
    <w:p w:rsidR="007B34EF" w:rsidRDefault="00D61629">
      <w:pPr>
        <w:spacing w:line="540" w:lineRule="exact"/>
        <w:ind w:firstLineChars="181" w:firstLine="567"/>
        <w:rPr>
          <w:rStyle w:val="a8"/>
          <w:rFonts w:ascii="楷体" w:eastAsia="楷体" w:hAnsi="楷体"/>
          <w:spacing w:val="-4"/>
          <w:sz w:val="32"/>
          <w:szCs w:val="32"/>
        </w:rPr>
      </w:pPr>
      <w:r>
        <w:rPr>
          <w:rFonts w:ascii="楷体" w:eastAsia="楷体" w:hAnsi="楷体" w:hint="eastAsia"/>
          <w:b/>
          <w:spacing w:val="-4"/>
          <w:sz w:val="32"/>
          <w:szCs w:val="32"/>
        </w:rPr>
        <w:lastRenderedPageBreak/>
        <w:t>（二）</w:t>
      </w:r>
      <w:r>
        <w:rPr>
          <w:rStyle w:val="a8"/>
          <w:rFonts w:ascii="楷体" w:eastAsia="楷体" w:hAnsi="楷体" w:hint="eastAsia"/>
          <w:spacing w:val="-4"/>
          <w:sz w:val="32"/>
          <w:szCs w:val="32"/>
        </w:rPr>
        <w:t>项目过程情况</w:t>
      </w:r>
    </w:p>
    <w:p w:rsidR="007B34EF" w:rsidRDefault="00D61629">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项目过程管理类指标由</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19</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资金管理情况分析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本项目预算资金为</w:t>
      </w:r>
      <w:r>
        <w:rPr>
          <w:rStyle w:val="a8"/>
          <w:rFonts w:ascii="楷体" w:eastAsia="楷体" w:hAnsi="楷体" w:hint="eastAsia"/>
          <w:b w:val="0"/>
          <w:bCs w:val="0"/>
          <w:spacing w:val="-4"/>
          <w:sz w:val="32"/>
          <w:szCs w:val="32"/>
        </w:rPr>
        <w:t>221</w:t>
      </w:r>
      <w:r>
        <w:rPr>
          <w:rStyle w:val="a8"/>
          <w:rFonts w:ascii="楷体" w:eastAsia="楷体" w:hAnsi="楷体" w:hint="eastAsia"/>
          <w:b w:val="0"/>
          <w:bCs w:val="0"/>
          <w:spacing w:val="-4"/>
          <w:sz w:val="32"/>
          <w:szCs w:val="32"/>
        </w:rPr>
        <w:t>万元，其中：财政安排资金</w:t>
      </w:r>
      <w:r>
        <w:rPr>
          <w:rStyle w:val="a8"/>
          <w:rFonts w:ascii="楷体" w:eastAsia="楷体" w:hAnsi="楷体" w:hint="eastAsia"/>
          <w:b w:val="0"/>
          <w:bCs w:val="0"/>
          <w:spacing w:val="-4"/>
          <w:sz w:val="32"/>
          <w:szCs w:val="32"/>
        </w:rPr>
        <w:t>221</w:t>
      </w:r>
      <w:r>
        <w:rPr>
          <w:rStyle w:val="a8"/>
          <w:rFonts w:ascii="楷体" w:eastAsia="楷体" w:hAnsi="楷体" w:hint="eastAsia"/>
          <w:b w:val="0"/>
          <w:bCs w:val="0"/>
          <w:spacing w:val="-4"/>
          <w:sz w:val="32"/>
          <w:szCs w:val="32"/>
        </w:rPr>
        <w:t>万元，其他资金</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万元，实际到位资金</w:t>
      </w:r>
      <w:r>
        <w:rPr>
          <w:rStyle w:val="a8"/>
          <w:rFonts w:ascii="楷体" w:eastAsia="楷体" w:hAnsi="楷体" w:hint="eastAsia"/>
          <w:b w:val="0"/>
          <w:bCs w:val="0"/>
          <w:spacing w:val="-4"/>
          <w:sz w:val="32"/>
          <w:szCs w:val="32"/>
        </w:rPr>
        <w:t>221</w:t>
      </w:r>
      <w:r>
        <w:rPr>
          <w:rStyle w:val="a8"/>
          <w:rFonts w:ascii="楷体" w:eastAsia="楷体" w:hAnsi="楷体" w:hint="eastAsia"/>
          <w:b w:val="0"/>
          <w:bCs w:val="0"/>
          <w:spacing w:val="-4"/>
          <w:sz w:val="32"/>
          <w:szCs w:val="32"/>
        </w:rPr>
        <w:t>万元，资金到位率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（实际到位资金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预算资金）×</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221/221</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100.00%=100%</w:t>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100%-60.00%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1-60.00%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4.00=4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）预算执行率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本项目实际支出资金</w:t>
      </w:r>
      <w:r>
        <w:rPr>
          <w:rStyle w:val="a8"/>
          <w:rFonts w:ascii="楷体" w:eastAsia="楷体" w:hAnsi="楷体" w:hint="eastAsia"/>
          <w:b w:val="0"/>
          <w:bCs w:val="0"/>
          <w:spacing w:val="-4"/>
          <w:sz w:val="32"/>
          <w:szCs w:val="32"/>
        </w:rPr>
        <w:t>221</w:t>
      </w:r>
      <w:r>
        <w:rPr>
          <w:rStyle w:val="a8"/>
          <w:rFonts w:ascii="楷体" w:eastAsia="楷体" w:hAnsi="楷体" w:hint="eastAsia"/>
          <w:b w:val="0"/>
          <w:bCs w:val="0"/>
          <w:spacing w:val="-4"/>
          <w:sz w:val="32"/>
          <w:szCs w:val="32"/>
        </w:rPr>
        <w:t>万元，预算执行率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（实际支出资金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实际到位资金）×</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221/221</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100.00%=100%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项目已完成，总体完成率为</w:t>
      </w:r>
      <w:r>
        <w:rPr>
          <w:rStyle w:val="a8"/>
          <w:rFonts w:ascii="楷体" w:eastAsia="楷体" w:hAnsi="楷体" w:hint="eastAsia"/>
          <w:b w:val="0"/>
          <w:bCs w:val="0"/>
          <w:spacing w:val="-4"/>
          <w:sz w:val="32"/>
          <w:szCs w:val="32"/>
        </w:rPr>
        <w:t>101.65%</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（实际完成率</w:t>
      </w:r>
      <w:r>
        <w:rPr>
          <w:rStyle w:val="a8"/>
          <w:rFonts w:ascii="楷体" w:eastAsia="楷体" w:hAnsi="楷体" w:hint="eastAsia"/>
          <w:b w:val="0"/>
          <w:bCs w:val="0"/>
          <w:spacing w:val="-4"/>
          <w:sz w:val="32"/>
          <w:szCs w:val="32"/>
        </w:rPr>
        <w:t>-60.00%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1-60.00%</w:t>
      </w:r>
      <w:r>
        <w:rPr>
          <w:rStyle w:val="a8"/>
          <w:rFonts w:ascii="楷体" w:eastAsia="楷体" w:hAnsi="楷体" w:hint="eastAsia"/>
          <w:b w:val="0"/>
          <w:bCs w:val="0"/>
          <w:spacing w:val="-4"/>
          <w:sz w:val="32"/>
          <w:szCs w:val="32"/>
        </w:rPr>
        <w:t>）×权重</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5.00=5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）资金使用合规性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通过检查本项目签订的合同、资金申请文件、发票等财</w:t>
      </w:r>
      <w:r>
        <w:rPr>
          <w:rStyle w:val="a8"/>
          <w:rFonts w:ascii="楷体" w:eastAsia="楷体" w:hAnsi="楷体" w:hint="eastAsia"/>
          <w:b w:val="0"/>
          <w:bCs w:val="0"/>
          <w:spacing w:val="-4"/>
          <w:sz w:val="32"/>
          <w:szCs w:val="32"/>
        </w:rPr>
        <w:t>务付款凭证，得出本项目资金支出符合国家财经法规、《政府会计制度》《昌吉市疾病预防控制中心预算管理制度》《昌吉市疾病预防控制中心部门预算绩效管理办法》，资金的拨付有完整的审批程序和手续，资金实际使用方向与预算批复用途一致，不存在截留、</w:t>
      </w:r>
      <w:r>
        <w:rPr>
          <w:rStyle w:val="a8"/>
          <w:rFonts w:ascii="楷体" w:eastAsia="楷体" w:hAnsi="楷体" w:hint="eastAsia"/>
          <w:b w:val="0"/>
          <w:bCs w:val="0"/>
          <w:spacing w:val="-4"/>
          <w:sz w:val="32"/>
          <w:szCs w:val="32"/>
        </w:rPr>
        <w:lastRenderedPageBreak/>
        <w:t>挤占、挪用、虚列支出的情况。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分，资金支出符合我单位财务管理制度规定。</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组织实施情况分析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）管理制度健全性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我单位已制定《昌吉市疾病预防控制中心预算管理制度》《昌吉市疾病预防控制中心政府采购管理制度》《昌吉市疾病预防控制中</w:t>
      </w:r>
      <w:r>
        <w:rPr>
          <w:rStyle w:val="a8"/>
          <w:rFonts w:ascii="楷体" w:eastAsia="楷体" w:hAnsi="楷体" w:hint="eastAsia"/>
          <w:b w:val="0"/>
          <w:bCs w:val="0"/>
          <w:spacing w:val="-4"/>
          <w:sz w:val="32"/>
          <w:szCs w:val="32"/>
        </w:rPr>
        <w:t>心部门预算绩效管理办法》《昌吉市疾病预防控制中心合同管理制度》，上述已建立的制度均符合行政事业单位内控管理要求，财务和业务管理制度合法、合规、完整，本项目执行符合上述制度规定。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分，项目制度建设健全。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）制度执行有效性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该项目的实施符合《昌吉市疾病预防控制中心预算管理制度》《昌吉市疾病预防控制中心政府采购管理制度》《昌吉市疾病预防控制中心部门预算绩效管理办法》《昌吉市疾病预防控制中心合同管理制度》等相关法律法规及管理规定，项目具备完整规范的立项程序；经</w:t>
      </w:r>
      <w:r>
        <w:rPr>
          <w:rStyle w:val="a8"/>
          <w:rFonts w:ascii="楷体" w:eastAsia="楷体" w:hAnsi="楷体" w:hint="eastAsia"/>
          <w:b w:val="0"/>
          <w:bCs w:val="0"/>
          <w:spacing w:val="-4"/>
          <w:sz w:val="32"/>
          <w:szCs w:val="32"/>
        </w:rPr>
        <w:t>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②经现场查证项目合同书、验收评审表、财务支付凭证等资料齐全并及时归档。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③该项目实施过程中不存在调整事项。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④该项目实施所需要的项目人员和场地设备均已落实到位，具体涉及内容包括：项目资金支出严格按照自治区、地区以及本单位资金管理办法执行，项目启动</w:t>
      </w:r>
      <w:r>
        <w:rPr>
          <w:rStyle w:val="a8"/>
          <w:rFonts w:ascii="楷体" w:eastAsia="楷体" w:hAnsi="楷体" w:hint="eastAsia"/>
          <w:b w:val="0"/>
          <w:bCs w:val="0"/>
          <w:spacing w:val="-4"/>
          <w:sz w:val="32"/>
          <w:szCs w:val="32"/>
        </w:rPr>
        <w:t>实施后，为了加快本项目的实施，成立了</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年重大传染病防控项目工作领导小组，由李思颖任组长，负责项目的组织工作；范晓君任副组长，负责项目的实施工作；组员包括：王晶和黄月，主要负责项目监督管理、验收以及资金核拨等工作。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分，本项目所建立制度执行有效。</w:t>
      </w:r>
    </w:p>
    <w:p w:rsidR="007B34EF" w:rsidRDefault="00D61629">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8"/>
          <w:rFonts w:ascii="楷体" w:eastAsia="楷体" w:hAnsi="楷体" w:hint="eastAsia"/>
          <w:spacing w:val="-4"/>
          <w:sz w:val="32"/>
          <w:szCs w:val="32"/>
        </w:rPr>
        <w:t>项目产出情况</w:t>
      </w:r>
    </w:p>
    <w:p w:rsidR="007B34EF" w:rsidRDefault="00D61629">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项目产出类指标由</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16</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28.8</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数量指标完成情况分析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HIV</w:t>
      </w:r>
      <w:r>
        <w:rPr>
          <w:rStyle w:val="a8"/>
          <w:rFonts w:ascii="楷体" w:eastAsia="楷体" w:hAnsi="楷体" w:hint="eastAsia"/>
          <w:b w:val="0"/>
          <w:bCs w:val="0"/>
          <w:spacing w:val="-4"/>
          <w:sz w:val="32"/>
          <w:szCs w:val="32"/>
        </w:rPr>
        <w:t>扩大筛查人数”指标：预期指标值为“≥</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万人”，根据“抗体</w:t>
      </w:r>
      <w:r>
        <w:rPr>
          <w:rStyle w:val="a8"/>
          <w:rFonts w:ascii="楷体" w:eastAsia="楷体" w:hAnsi="楷体" w:hint="eastAsia"/>
          <w:b w:val="0"/>
          <w:bCs w:val="0"/>
          <w:spacing w:val="-4"/>
          <w:sz w:val="32"/>
          <w:szCs w:val="32"/>
        </w:rPr>
        <w:t>筛查情况统计表”可证，实际完成指标值为“</w:t>
      </w:r>
      <w:r>
        <w:rPr>
          <w:rStyle w:val="a8"/>
          <w:rFonts w:ascii="楷体" w:eastAsia="楷体" w:hAnsi="楷体" w:hint="eastAsia"/>
          <w:b w:val="0"/>
          <w:bCs w:val="0"/>
          <w:spacing w:val="-4"/>
          <w:sz w:val="32"/>
          <w:szCs w:val="32"/>
        </w:rPr>
        <w:t>=28.7</w:t>
      </w:r>
      <w:r>
        <w:rPr>
          <w:rStyle w:val="a8"/>
          <w:rFonts w:ascii="楷体" w:eastAsia="楷体" w:hAnsi="楷体" w:hint="eastAsia"/>
          <w:b w:val="0"/>
          <w:bCs w:val="0"/>
          <w:spacing w:val="-4"/>
          <w:sz w:val="32"/>
          <w:szCs w:val="32"/>
        </w:rPr>
        <w:t>万人”，指标完成率为</w:t>
      </w:r>
      <w:r>
        <w:rPr>
          <w:rStyle w:val="a8"/>
          <w:rFonts w:ascii="楷体" w:eastAsia="楷体" w:hAnsi="楷体" w:hint="eastAsia"/>
          <w:b w:val="0"/>
          <w:bCs w:val="0"/>
          <w:spacing w:val="-4"/>
          <w:sz w:val="32"/>
          <w:szCs w:val="32"/>
        </w:rPr>
        <w:t>95.67%</w:t>
      </w:r>
      <w:r>
        <w:rPr>
          <w:rStyle w:val="a8"/>
          <w:rFonts w:ascii="楷体" w:eastAsia="楷体" w:hAnsi="楷体" w:hint="eastAsia"/>
          <w:b w:val="0"/>
          <w:bCs w:val="0"/>
          <w:spacing w:val="-4"/>
          <w:sz w:val="32"/>
          <w:szCs w:val="32"/>
        </w:rPr>
        <w:t>。扣分原因分析：对监狱服刑人员已检测</w:t>
      </w:r>
      <w:r>
        <w:rPr>
          <w:rStyle w:val="a8"/>
          <w:rFonts w:ascii="楷体" w:eastAsia="楷体" w:hAnsi="楷体" w:hint="eastAsia"/>
          <w:b w:val="0"/>
          <w:bCs w:val="0"/>
          <w:spacing w:val="-4"/>
          <w:sz w:val="32"/>
          <w:szCs w:val="32"/>
        </w:rPr>
        <w:t>12000</w:t>
      </w:r>
      <w:r>
        <w:rPr>
          <w:rStyle w:val="a8"/>
          <w:rFonts w:ascii="楷体" w:eastAsia="楷体" w:hAnsi="楷体" w:hint="eastAsia"/>
          <w:b w:val="0"/>
          <w:bCs w:val="0"/>
          <w:spacing w:val="-4"/>
          <w:sz w:val="32"/>
          <w:szCs w:val="32"/>
        </w:rPr>
        <w:t>余人，但检测数据无法在监管平台显示。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1.78</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）“高危人群干预覆盖人数”指标：预期指标值为“≥</w:t>
      </w:r>
      <w:r>
        <w:rPr>
          <w:rStyle w:val="a8"/>
          <w:rFonts w:ascii="楷体" w:eastAsia="楷体" w:hAnsi="楷体" w:hint="eastAsia"/>
          <w:b w:val="0"/>
          <w:bCs w:val="0"/>
          <w:spacing w:val="-4"/>
          <w:sz w:val="32"/>
          <w:szCs w:val="32"/>
        </w:rPr>
        <w:t>800</w:t>
      </w:r>
      <w:r>
        <w:rPr>
          <w:rStyle w:val="a8"/>
          <w:rFonts w:ascii="楷体" w:eastAsia="楷体" w:hAnsi="楷体" w:hint="eastAsia"/>
          <w:b w:val="0"/>
          <w:bCs w:val="0"/>
          <w:spacing w:val="-4"/>
          <w:sz w:val="32"/>
          <w:szCs w:val="32"/>
        </w:rPr>
        <w:t>人”，根据“高危人群筛查情况统计表”可证，实际完成指标值为“</w:t>
      </w:r>
      <w:r>
        <w:rPr>
          <w:rStyle w:val="a8"/>
          <w:rFonts w:ascii="楷体" w:eastAsia="楷体" w:hAnsi="楷体" w:hint="eastAsia"/>
          <w:b w:val="0"/>
          <w:bCs w:val="0"/>
          <w:spacing w:val="-4"/>
          <w:sz w:val="32"/>
          <w:szCs w:val="32"/>
        </w:rPr>
        <w:t>=879</w:t>
      </w:r>
      <w:r>
        <w:rPr>
          <w:rStyle w:val="a8"/>
          <w:rFonts w:ascii="楷体" w:eastAsia="楷体" w:hAnsi="楷体" w:hint="eastAsia"/>
          <w:b w:val="0"/>
          <w:bCs w:val="0"/>
          <w:spacing w:val="-4"/>
          <w:sz w:val="32"/>
          <w:szCs w:val="32"/>
        </w:rPr>
        <w:t>人”，指标完成率为</w:t>
      </w:r>
      <w:r>
        <w:rPr>
          <w:rStyle w:val="a8"/>
          <w:rFonts w:ascii="楷体" w:eastAsia="楷体" w:hAnsi="楷体" w:hint="eastAsia"/>
          <w:b w:val="0"/>
          <w:bCs w:val="0"/>
          <w:spacing w:val="-4"/>
          <w:sz w:val="32"/>
          <w:szCs w:val="32"/>
        </w:rPr>
        <w:t>109.94%</w:t>
      </w:r>
      <w:r>
        <w:rPr>
          <w:rStyle w:val="a8"/>
          <w:rFonts w:ascii="楷体" w:eastAsia="楷体" w:hAnsi="楷体" w:hint="eastAsia"/>
          <w:b w:val="0"/>
          <w:bCs w:val="0"/>
          <w:spacing w:val="-4"/>
          <w:sz w:val="32"/>
          <w:szCs w:val="32"/>
        </w:rPr>
        <w:t>。扣分原因分析：超额完成</w:t>
      </w:r>
      <w:r>
        <w:rPr>
          <w:rStyle w:val="a8"/>
          <w:rFonts w:ascii="楷体" w:eastAsia="楷体" w:hAnsi="楷体" w:hint="eastAsia"/>
          <w:b w:val="0"/>
          <w:bCs w:val="0"/>
          <w:spacing w:val="-4"/>
          <w:sz w:val="32"/>
          <w:szCs w:val="32"/>
        </w:rPr>
        <w:t>79</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1.8</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）“以月为单位对接种单位进行疫苗配送”指</w:t>
      </w:r>
      <w:r>
        <w:rPr>
          <w:rStyle w:val="a8"/>
          <w:rFonts w:ascii="楷体" w:eastAsia="楷体" w:hAnsi="楷体" w:hint="eastAsia"/>
          <w:b w:val="0"/>
          <w:bCs w:val="0"/>
          <w:spacing w:val="-4"/>
          <w:sz w:val="32"/>
          <w:szCs w:val="32"/>
        </w:rPr>
        <w:t>标：预期指标值为“≥</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次”，根据“</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年疫苗出库记录台账”可证，实际完</w:t>
      </w:r>
      <w:r>
        <w:rPr>
          <w:rStyle w:val="a8"/>
          <w:rFonts w:ascii="楷体" w:eastAsia="楷体" w:hAnsi="楷体" w:hint="eastAsia"/>
          <w:b w:val="0"/>
          <w:bCs w:val="0"/>
          <w:spacing w:val="-4"/>
          <w:sz w:val="32"/>
          <w:szCs w:val="32"/>
        </w:rPr>
        <w:lastRenderedPageBreak/>
        <w:t>成指标值为“</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次”，指标完成率为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）“县级医院门诊和住院病例筛查包虫病人数”指标：预期指标值为“≥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人”，根据“包虫病筛查情况统计表”可证，实际完成指标值为“</w:t>
      </w:r>
      <w:r>
        <w:rPr>
          <w:rStyle w:val="a8"/>
          <w:rFonts w:ascii="楷体" w:eastAsia="楷体" w:hAnsi="楷体" w:hint="eastAsia"/>
          <w:b w:val="0"/>
          <w:bCs w:val="0"/>
          <w:spacing w:val="-4"/>
          <w:sz w:val="32"/>
          <w:szCs w:val="32"/>
        </w:rPr>
        <w:t>=11991</w:t>
      </w:r>
      <w:r>
        <w:rPr>
          <w:rStyle w:val="a8"/>
          <w:rFonts w:ascii="楷体" w:eastAsia="楷体" w:hAnsi="楷体" w:hint="eastAsia"/>
          <w:b w:val="0"/>
          <w:bCs w:val="0"/>
          <w:spacing w:val="-4"/>
          <w:sz w:val="32"/>
          <w:szCs w:val="32"/>
        </w:rPr>
        <w:t>人”，指标完成率为</w:t>
      </w:r>
      <w:r>
        <w:rPr>
          <w:rStyle w:val="a8"/>
          <w:rFonts w:ascii="楷体" w:eastAsia="楷体" w:hAnsi="楷体" w:hint="eastAsia"/>
          <w:b w:val="0"/>
          <w:bCs w:val="0"/>
          <w:spacing w:val="-4"/>
          <w:sz w:val="32"/>
          <w:szCs w:val="32"/>
        </w:rPr>
        <w:t>119.91%</w:t>
      </w:r>
      <w:r>
        <w:rPr>
          <w:rStyle w:val="a8"/>
          <w:rFonts w:ascii="楷体" w:eastAsia="楷体" w:hAnsi="楷体" w:hint="eastAsia"/>
          <w:b w:val="0"/>
          <w:bCs w:val="0"/>
          <w:spacing w:val="-4"/>
          <w:sz w:val="32"/>
          <w:szCs w:val="32"/>
        </w:rPr>
        <w:t>。扣分原因分析：本年新购入</w:t>
      </w:r>
      <w:r>
        <w:rPr>
          <w:rStyle w:val="a8"/>
          <w:rFonts w:ascii="楷体" w:eastAsia="楷体" w:hAnsi="楷体" w:hint="eastAsia"/>
          <w:b w:val="0"/>
          <w:bCs w:val="0"/>
          <w:spacing w:val="-4"/>
          <w:sz w:val="32"/>
          <w:szCs w:val="32"/>
        </w:rPr>
        <w:t>B</w:t>
      </w:r>
      <w:r>
        <w:rPr>
          <w:rStyle w:val="a8"/>
          <w:rFonts w:ascii="楷体" w:eastAsia="楷体" w:hAnsi="楷体" w:hint="eastAsia"/>
          <w:b w:val="0"/>
          <w:bCs w:val="0"/>
          <w:spacing w:val="-4"/>
          <w:sz w:val="32"/>
          <w:szCs w:val="32"/>
        </w:rPr>
        <w:t>超机，筛查人数较计划增加</w:t>
      </w:r>
      <w:r>
        <w:rPr>
          <w:rStyle w:val="a8"/>
          <w:rFonts w:ascii="楷体" w:eastAsia="楷体" w:hAnsi="楷体" w:hint="eastAsia"/>
          <w:b w:val="0"/>
          <w:bCs w:val="0"/>
          <w:spacing w:val="-4"/>
          <w:sz w:val="32"/>
          <w:szCs w:val="32"/>
        </w:rPr>
        <w:t>1991</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1.6</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）“流感样标本监测数”指标：预期指</w:t>
      </w:r>
      <w:r>
        <w:rPr>
          <w:rStyle w:val="a8"/>
          <w:rFonts w:ascii="楷体" w:eastAsia="楷体" w:hAnsi="楷体" w:hint="eastAsia"/>
          <w:b w:val="0"/>
          <w:bCs w:val="0"/>
          <w:spacing w:val="-4"/>
          <w:sz w:val="32"/>
          <w:szCs w:val="32"/>
        </w:rPr>
        <w:t>标值为“≥</w:t>
      </w:r>
      <w:r>
        <w:rPr>
          <w:rStyle w:val="a8"/>
          <w:rFonts w:ascii="楷体" w:eastAsia="楷体" w:hAnsi="楷体" w:hint="eastAsia"/>
          <w:b w:val="0"/>
          <w:bCs w:val="0"/>
          <w:spacing w:val="-4"/>
          <w:sz w:val="32"/>
          <w:szCs w:val="32"/>
        </w:rPr>
        <w:t>640</w:t>
      </w:r>
      <w:r>
        <w:rPr>
          <w:rStyle w:val="a8"/>
          <w:rFonts w:ascii="楷体" w:eastAsia="楷体" w:hAnsi="楷体" w:hint="eastAsia"/>
          <w:b w:val="0"/>
          <w:bCs w:val="0"/>
          <w:spacing w:val="-4"/>
          <w:sz w:val="32"/>
          <w:szCs w:val="32"/>
        </w:rPr>
        <w:t>份”，根据“系统核酸检测截屏”可证，实际完成指标值为“</w:t>
      </w:r>
      <w:r>
        <w:rPr>
          <w:rStyle w:val="a8"/>
          <w:rFonts w:ascii="楷体" w:eastAsia="楷体" w:hAnsi="楷体" w:hint="eastAsia"/>
          <w:b w:val="0"/>
          <w:bCs w:val="0"/>
          <w:spacing w:val="-4"/>
          <w:sz w:val="32"/>
          <w:szCs w:val="32"/>
        </w:rPr>
        <w:t>=704</w:t>
      </w:r>
      <w:r>
        <w:rPr>
          <w:rStyle w:val="a8"/>
          <w:rFonts w:ascii="楷体" w:eastAsia="楷体" w:hAnsi="楷体" w:hint="eastAsia"/>
          <w:b w:val="0"/>
          <w:bCs w:val="0"/>
          <w:spacing w:val="-4"/>
          <w:sz w:val="32"/>
          <w:szCs w:val="32"/>
        </w:rPr>
        <w:t>份”，指标完成率为</w:t>
      </w:r>
      <w:r>
        <w:rPr>
          <w:rStyle w:val="a8"/>
          <w:rFonts w:ascii="楷体" w:eastAsia="楷体" w:hAnsi="楷体" w:hint="eastAsia"/>
          <w:b w:val="0"/>
          <w:bCs w:val="0"/>
          <w:spacing w:val="-4"/>
          <w:sz w:val="32"/>
          <w:szCs w:val="32"/>
        </w:rPr>
        <w:t>110%</w:t>
      </w:r>
      <w:r>
        <w:rPr>
          <w:rStyle w:val="a8"/>
          <w:rFonts w:ascii="楷体" w:eastAsia="楷体" w:hAnsi="楷体" w:hint="eastAsia"/>
          <w:b w:val="0"/>
          <w:bCs w:val="0"/>
          <w:spacing w:val="-4"/>
          <w:sz w:val="32"/>
          <w:szCs w:val="32"/>
        </w:rPr>
        <w:t>。扣分原因分析：按昌吉市卫健委要求，增加监测数</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1.8</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）“布病高危人群筛查人数”指标：预期指标值为“≥</w:t>
      </w:r>
      <w:r>
        <w:rPr>
          <w:rStyle w:val="a8"/>
          <w:rFonts w:ascii="楷体" w:eastAsia="楷体" w:hAnsi="楷体" w:hint="eastAsia"/>
          <w:b w:val="0"/>
          <w:bCs w:val="0"/>
          <w:spacing w:val="-4"/>
          <w:sz w:val="32"/>
          <w:szCs w:val="32"/>
        </w:rPr>
        <w:t>1600</w:t>
      </w:r>
      <w:r>
        <w:rPr>
          <w:rStyle w:val="a8"/>
          <w:rFonts w:ascii="楷体" w:eastAsia="楷体" w:hAnsi="楷体" w:hint="eastAsia"/>
          <w:b w:val="0"/>
          <w:bCs w:val="0"/>
          <w:spacing w:val="-4"/>
          <w:sz w:val="32"/>
          <w:szCs w:val="32"/>
        </w:rPr>
        <w:t>人”，根据“</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布病血清学筛查统计表”可证，实际完成指标值为“</w:t>
      </w:r>
      <w:r>
        <w:rPr>
          <w:rStyle w:val="a8"/>
          <w:rFonts w:ascii="楷体" w:eastAsia="楷体" w:hAnsi="楷体" w:hint="eastAsia"/>
          <w:b w:val="0"/>
          <w:bCs w:val="0"/>
          <w:spacing w:val="-4"/>
          <w:sz w:val="32"/>
          <w:szCs w:val="32"/>
        </w:rPr>
        <w:t>=1731</w:t>
      </w:r>
      <w:r>
        <w:rPr>
          <w:rStyle w:val="a8"/>
          <w:rFonts w:ascii="楷体" w:eastAsia="楷体" w:hAnsi="楷体" w:hint="eastAsia"/>
          <w:b w:val="0"/>
          <w:bCs w:val="0"/>
          <w:spacing w:val="-4"/>
          <w:sz w:val="32"/>
          <w:szCs w:val="32"/>
        </w:rPr>
        <w:t>人”，指标完成率为</w:t>
      </w:r>
      <w:r>
        <w:rPr>
          <w:rStyle w:val="a8"/>
          <w:rFonts w:ascii="楷体" w:eastAsia="楷体" w:hAnsi="楷体" w:hint="eastAsia"/>
          <w:b w:val="0"/>
          <w:bCs w:val="0"/>
          <w:spacing w:val="-4"/>
          <w:sz w:val="32"/>
          <w:szCs w:val="32"/>
        </w:rPr>
        <w:t>108.19%</w:t>
      </w:r>
      <w:r>
        <w:rPr>
          <w:rStyle w:val="a8"/>
          <w:rFonts w:ascii="楷体" w:eastAsia="楷体" w:hAnsi="楷体" w:hint="eastAsia"/>
          <w:b w:val="0"/>
          <w:bCs w:val="0"/>
          <w:spacing w:val="-4"/>
          <w:sz w:val="32"/>
          <w:szCs w:val="32"/>
        </w:rPr>
        <w:t>。扣分原因分析：本年新购入</w:t>
      </w:r>
      <w:r>
        <w:rPr>
          <w:rStyle w:val="a8"/>
          <w:rFonts w:ascii="楷体" w:eastAsia="楷体" w:hAnsi="楷体" w:hint="eastAsia"/>
          <w:b w:val="0"/>
          <w:bCs w:val="0"/>
          <w:spacing w:val="-4"/>
          <w:sz w:val="32"/>
          <w:szCs w:val="32"/>
        </w:rPr>
        <w:t>B</w:t>
      </w:r>
      <w:r>
        <w:rPr>
          <w:rStyle w:val="a8"/>
          <w:rFonts w:ascii="楷体" w:eastAsia="楷体" w:hAnsi="楷体" w:hint="eastAsia"/>
          <w:b w:val="0"/>
          <w:bCs w:val="0"/>
          <w:spacing w:val="-4"/>
          <w:sz w:val="32"/>
          <w:szCs w:val="32"/>
        </w:rPr>
        <w:t>超机，筛查人数较计划增加</w:t>
      </w:r>
      <w:r>
        <w:rPr>
          <w:rStyle w:val="a8"/>
          <w:rFonts w:ascii="楷体" w:eastAsia="楷体" w:hAnsi="楷体" w:hint="eastAsia"/>
          <w:b w:val="0"/>
          <w:bCs w:val="0"/>
          <w:spacing w:val="-4"/>
          <w:sz w:val="32"/>
          <w:szCs w:val="32"/>
        </w:rPr>
        <w:t>131</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1.84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质量指</w:t>
      </w:r>
      <w:r>
        <w:rPr>
          <w:rStyle w:val="a8"/>
          <w:rFonts w:ascii="楷体" w:eastAsia="楷体" w:hAnsi="楷体" w:hint="eastAsia"/>
          <w:b w:val="0"/>
          <w:bCs w:val="0"/>
          <w:spacing w:val="-4"/>
          <w:sz w:val="32"/>
          <w:szCs w:val="32"/>
        </w:rPr>
        <w:t>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“高血压患者健康管理率”指标：预期指标值为“≥</w:t>
      </w:r>
      <w:r>
        <w:rPr>
          <w:rStyle w:val="a8"/>
          <w:rFonts w:ascii="楷体" w:eastAsia="楷体" w:hAnsi="楷体" w:hint="eastAsia"/>
          <w:b w:val="0"/>
          <w:bCs w:val="0"/>
          <w:spacing w:val="-4"/>
          <w:sz w:val="32"/>
          <w:szCs w:val="32"/>
        </w:rPr>
        <w:t>87%</w:t>
      </w:r>
      <w:r>
        <w:rPr>
          <w:rStyle w:val="a8"/>
          <w:rFonts w:ascii="楷体" w:eastAsia="楷体" w:hAnsi="楷体" w:hint="eastAsia"/>
          <w:b w:val="0"/>
          <w:bCs w:val="0"/>
          <w:spacing w:val="-4"/>
          <w:sz w:val="32"/>
          <w:szCs w:val="32"/>
        </w:rPr>
        <w:t>”，根据“系统高血压患者健康管理报表截图”可证，实际完成指标值为“</w:t>
      </w:r>
      <w:r>
        <w:rPr>
          <w:rStyle w:val="a8"/>
          <w:rFonts w:ascii="楷体" w:eastAsia="楷体" w:hAnsi="楷体" w:hint="eastAsia"/>
          <w:b w:val="0"/>
          <w:bCs w:val="0"/>
          <w:spacing w:val="-4"/>
          <w:sz w:val="32"/>
          <w:szCs w:val="32"/>
        </w:rPr>
        <w:t>86.68%</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99.63%</w:t>
      </w:r>
      <w:r>
        <w:rPr>
          <w:rStyle w:val="a8"/>
          <w:rFonts w:ascii="楷体" w:eastAsia="楷体" w:hAnsi="楷体" w:hint="eastAsia"/>
          <w:b w:val="0"/>
          <w:bCs w:val="0"/>
          <w:spacing w:val="-4"/>
          <w:sz w:val="32"/>
          <w:szCs w:val="32"/>
        </w:rPr>
        <w:t>，扣分原因分析：本年新增高血压患者较多，部分流动患者尚未建立健康档案，影响健康管理率指标的完。</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1.98</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“老年人健康管理率”指标：预期指标值为“≥</w:t>
      </w:r>
      <w:r>
        <w:rPr>
          <w:rStyle w:val="a8"/>
          <w:rFonts w:ascii="楷体" w:eastAsia="楷体" w:hAnsi="楷体" w:hint="eastAsia"/>
          <w:b w:val="0"/>
          <w:bCs w:val="0"/>
          <w:spacing w:val="-4"/>
          <w:sz w:val="32"/>
          <w:szCs w:val="32"/>
        </w:rPr>
        <w:t>87%</w:t>
      </w:r>
      <w:r>
        <w:rPr>
          <w:rStyle w:val="a8"/>
          <w:rFonts w:ascii="楷体" w:eastAsia="楷体" w:hAnsi="楷体" w:hint="eastAsia"/>
          <w:b w:val="0"/>
          <w:bCs w:val="0"/>
          <w:spacing w:val="-4"/>
          <w:sz w:val="32"/>
          <w:szCs w:val="32"/>
        </w:rPr>
        <w:t>”，根据“系</w:t>
      </w:r>
      <w:r>
        <w:rPr>
          <w:rStyle w:val="a8"/>
          <w:rFonts w:ascii="楷体" w:eastAsia="楷体" w:hAnsi="楷体" w:hint="eastAsia"/>
          <w:b w:val="0"/>
          <w:bCs w:val="0"/>
          <w:spacing w:val="-4"/>
          <w:sz w:val="32"/>
          <w:szCs w:val="32"/>
        </w:rPr>
        <w:lastRenderedPageBreak/>
        <w:t>统老年人健康管理报表截图”可证，实际完成指标值为“</w:t>
      </w:r>
      <w:r>
        <w:rPr>
          <w:rStyle w:val="a8"/>
          <w:rFonts w:ascii="楷体" w:eastAsia="楷体" w:hAnsi="楷体" w:hint="eastAsia"/>
          <w:b w:val="0"/>
          <w:bCs w:val="0"/>
          <w:spacing w:val="-4"/>
          <w:sz w:val="32"/>
          <w:szCs w:val="32"/>
        </w:rPr>
        <w:t>=90.88%</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104.46%</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t>根据评分标准得</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时效指标完成情况分析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“包虫病病人定期随访率”指标：预期指标值为“≥</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”，根据“包虫病病人随访记录”可证，实际完成指标值为“</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“流感样本检测及时率”指标：预期指标值为“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”，根据“系统核酸检测截屏”可证，实际完成指标值为“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）经济成本指标完成情况分析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“免疫规划项目经费”指</w:t>
      </w:r>
      <w:r>
        <w:rPr>
          <w:rStyle w:val="a8"/>
          <w:rFonts w:ascii="楷体" w:eastAsia="楷体" w:hAnsi="楷体" w:hint="eastAsia"/>
          <w:b w:val="0"/>
          <w:bCs w:val="0"/>
          <w:spacing w:val="-4"/>
          <w:sz w:val="32"/>
          <w:szCs w:val="32"/>
        </w:rPr>
        <w:t>标：预期指标值为“≤</w:t>
      </w:r>
      <w:r>
        <w:rPr>
          <w:rStyle w:val="a8"/>
          <w:rFonts w:ascii="楷体" w:eastAsia="楷体" w:hAnsi="楷体" w:hint="eastAsia"/>
          <w:b w:val="0"/>
          <w:bCs w:val="0"/>
          <w:spacing w:val="-4"/>
          <w:sz w:val="32"/>
          <w:szCs w:val="32"/>
        </w:rPr>
        <w:t>14</w:t>
      </w:r>
      <w:r>
        <w:rPr>
          <w:rStyle w:val="a8"/>
          <w:rFonts w:ascii="楷体" w:eastAsia="楷体" w:hAnsi="楷体" w:hint="eastAsia"/>
          <w:b w:val="0"/>
          <w:bCs w:val="0"/>
          <w:spacing w:val="-4"/>
          <w:sz w:val="32"/>
          <w:szCs w:val="32"/>
        </w:rPr>
        <w:t>万元”，根据“支付凭证”可证，实际完成指标值为“</w:t>
      </w:r>
      <w:r>
        <w:rPr>
          <w:rStyle w:val="a8"/>
          <w:rFonts w:ascii="楷体" w:eastAsia="楷体" w:hAnsi="楷体" w:hint="eastAsia"/>
          <w:b w:val="0"/>
          <w:bCs w:val="0"/>
          <w:spacing w:val="-4"/>
          <w:sz w:val="32"/>
          <w:szCs w:val="32"/>
        </w:rPr>
        <w:t>=14</w:t>
      </w:r>
      <w:r>
        <w:rPr>
          <w:rStyle w:val="a8"/>
          <w:rFonts w:ascii="楷体" w:eastAsia="楷体" w:hAnsi="楷体" w:hint="eastAsia"/>
          <w:b w:val="0"/>
          <w:bCs w:val="0"/>
          <w:spacing w:val="-4"/>
          <w:sz w:val="32"/>
          <w:szCs w:val="32"/>
        </w:rPr>
        <w:t>万元”，指标完成率为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“结核病防治项目经费”指标：预期指标值为“≤</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万元”，根据“支付凭证”可证，实际完成指标值为“</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万元”，指标完成率为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“防治项目经费”指标：预期指标值为“≤</w:t>
      </w:r>
      <w:r>
        <w:rPr>
          <w:rStyle w:val="a8"/>
          <w:rFonts w:ascii="楷体" w:eastAsia="楷体" w:hAnsi="楷体" w:hint="eastAsia"/>
          <w:b w:val="0"/>
          <w:bCs w:val="0"/>
          <w:spacing w:val="-4"/>
          <w:sz w:val="32"/>
          <w:szCs w:val="32"/>
        </w:rPr>
        <w:t>29.6</w:t>
      </w:r>
      <w:r>
        <w:rPr>
          <w:rStyle w:val="a8"/>
          <w:rFonts w:ascii="楷体" w:eastAsia="楷体" w:hAnsi="楷体" w:hint="eastAsia"/>
          <w:b w:val="0"/>
          <w:bCs w:val="0"/>
          <w:spacing w:val="-4"/>
          <w:sz w:val="32"/>
          <w:szCs w:val="32"/>
        </w:rPr>
        <w:t>万元”，根据“支付凭证”可证，实际完成指标值为“</w:t>
      </w:r>
      <w:r>
        <w:rPr>
          <w:rStyle w:val="a8"/>
          <w:rFonts w:ascii="楷体" w:eastAsia="楷体" w:hAnsi="楷体" w:hint="eastAsia"/>
          <w:b w:val="0"/>
          <w:bCs w:val="0"/>
          <w:spacing w:val="-4"/>
          <w:sz w:val="32"/>
          <w:szCs w:val="32"/>
        </w:rPr>
        <w:t>=29.6</w:t>
      </w:r>
      <w:r>
        <w:rPr>
          <w:rStyle w:val="a8"/>
          <w:rFonts w:ascii="楷体" w:eastAsia="楷体" w:hAnsi="楷体" w:hint="eastAsia"/>
          <w:b w:val="0"/>
          <w:bCs w:val="0"/>
          <w:spacing w:val="-4"/>
          <w:sz w:val="32"/>
          <w:szCs w:val="32"/>
        </w:rPr>
        <w:t>万元”，指标完成率为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综上所述，本指标满分为</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分，根据</w:t>
      </w:r>
      <w:r>
        <w:rPr>
          <w:rStyle w:val="a8"/>
          <w:rFonts w:ascii="楷体" w:eastAsia="楷体" w:hAnsi="楷体" w:hint="eastAsia"/>
          <w:b w:val="0"/>
          <w:bCs w:val="0"/>
          <w:spacing w:val="-4"/>
          <w:sz w:val="32"/>
          <w:szCs w:val="32"/>
        </w:rPr>
        <w:t>评分标准得</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“慢性病综合防控项目经费”指标：预期指标值为“≤</w:t>
      </w:r>
      <w:r>
        <w:rPr>
          <w:rStyle w:val="a8"/>
          <w:rFonts w:ascii="楷体" w:eastAsia="楷体" w:hAnsi="楷体" w:hint="eastAsia"/>
          <w:b w:val="0"/>
          <w:bCs w:val="0"/>
          <w:spacing w:val="-4"/>
          <w:sz w:val="32"/>
          <w:szCs w:val="32"/>
        </w:rPr>
        <w:t>23.24</w:t>
      </w:r>
      <w:r>
        <w:rPr>
          <w:rStyle w:val="a8"/>
          <w:rFonts w:ascii="楷体" w:eastAsia="楷体" w:hAnsi="楷体" w:hint="eastAsia"/>
          <w:b w:val="0"/>
          <w:bCs w:val="0"/>
          <w:spacing w:val="-4"/>
          <w:sz w:val="32"/>
          <w:szCs w:val="32"/>
        </w:rPr>
        <w:t>万元”，根据“支付凭证”可证，实际完成指标值为“</w:t>
      </w:r>
      <w:r>
        <w:rPr>
          <w:rStyle w:val="a8"/>
          <w:rFonts w:ascii="楷体" w:eastAsia="楷体" w:hAnsi="楷体" w:hint="eastAsia"/>
          <w:b w:val="0"/>
          <w:bCs w:val="0"/>
          <w:spacing w:val="-4"/>
          <w:sz w:val="32"/>
          <w:szCs w:val="32"/>
        </w:rPr>
        <w:t>=23.24</w:t>
      </w:r>
      <w:r>
        <w:rPr>
          <w:rStyle w:val="a8"/>
          <w:rFonts w:ascii="楷体" w:eastAsia="楷体" w:hAnsi="楷体" w:hint="eastAsia"/>
          <w:b w:val="0"/>
          <w:bCs w:val="0"/>
          <w:spacing w:val="-4"/>
          <w:sz w:val="32"/>
          <w:szCs w:val="32"/>
        </w:rPr>
        <w:t>万元”，指标完成率为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“重大疾病检测项目经费”指标：预期指标值为“≤</w:t>
      </w:r>
      <w:r>
        <w:rPr>
          <w:rStyle w:val="a8"/>
          <w:rFonts w:ascii="楷体" w:eastAsia="楷体" w:hAnsi="楷体" w:hint="eastAsia"/>
          <w:b w:val="0"/>
          <w:bCs w:val="0"/>
          <w:spacing w:val="-4"/>
          <w:sz w:val="32"/>
          <w:szCs w:val="32"/>
        </w:rPr>
        <w:t>99.56</w:t>
      </w:r>
      <w:r>
        <w:rPr>
          <w:rStyle w:val="a8"/>
          <w:rFonts w:ascii="楷体" w:eastAsia="楷体" w:hAnsi="楷体" w:hint="eastAsia"/>
          <w:b w:val="0"/>
          <w:bCs w:val="0"/>
          <w:spacing w:val="-4"/>
          <w:sz w:val="32"/>
          <w:szCs w:val="32"/>
        </w:rPr>
        <w:t>万元”，根据“支付凭证”可证，实际完成指标值为“</w:t>
      </w:r>
      <w:r>
        <w:rPr>
          <w:rStyle w:val="a8"/>
          <w:rFonts w:ascii="楷体" w:eastAsia="楷体" w:hAnsi="楷体" w:hint="eastAsia"/>
          <w:b w:val="0"/>
          <w:bCs w:val="0"/>
          <w:spacing w:val="-4"/>
          <w:sz w:val="32"/>
          <w:szCs w:val="32"/>
        </w:rPr>
        <w:t>=99.56</w:t>
      </w:r>
      <w:r>
        <w:rPr>
          <w:rStyle w:val="a8"/>
          <w:rFonts w:ascii="楷体" w:eastAsia="楷体" w:hAnsi="楷体" w:hint="eastAsia"/>
          <w:b w:val="0"/>
          <w:bCs w:val="0"/>
          <w:spacing w:val="-4"/>
          <w:sz w:val="32"/>
          <w:szCs w:val="32"/>
        </w:rPr>
        <w:t>万元”，指标完成率为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“包虫病防治项目经费”指标：预期指标值为“≤</w:t>
      </w:r>
      <w:r>
        <w:rPr>
          <w:rStyle w:val="a8"/>
          <w:rFonts w:ascii="楷体" w:eastAsia="楷体" w:hAnsi="楷体" w:hint="eastAsia"/>
          <w:b w:val="0"/>
          <w:bCs w:val="0"/>
          <w:spacing w:val="-4"/>
          <w:sz w:val="32"/>
          <w:szCs w:val="32"/>
        </w:rPr>
        <w:t>39.6</w:t>
      </w:r>
      <w:r>
        <w:rPr>
          <w:rStyle w:val="a8"/>
          <w:rFonts w:ascii="楷体" w:eastAsia="楷体" w:hAnsi="楷体" w:hint="eastAsia"/>
          <w:b w:val="0"/>
          <w:bCs w:val="0"/>
          <w:spacing w:val="-4"/>
          <w:sz w:val="32"/>
          <w:szCs w:val="32"/>
        </w:rPr>
        <w:t>万元”，根据“支付凭证”可证，实际完成指标值</w:t>
      </w:r>
      <w:r>
        <w:rPr>
          <w:rStyle w:val="a8"/>
          <w:rFonts w:ascii="楷体" w:eastAsia="楷体" w:hAnsi="楷体" w:hint="eastAsia"/>
          <w:b w:val="0"/>
          <w:bCs w:val="0"/>
          <w:spacing w:val="-4"/>
          <w:sz w:val="32"/>
          <w:szCs w:val="32"/>
        </w:rPr>
        <w:t>为“</w:t>
      </w:r>
      <w:r>
        <w:rPr>
          <w:rStyle w:val="a8"/>
          <w:rFonts w:ascii="楷体" w:eastAsia="楷体" w:hAnsi="楷体" w:hint="eastAsia"/>
          <w:b w:val="0"/>
          <w:bCs w:val="0"/>
          <w:spacing w:val="-4"/>
          <w:sz w:val="32"/>
          <w:szCs w:val="32"/>
        </w:rPr>
        <w:t>=39.6</w:t>
      </w:r>
      <w:r>
        <w:rPr>
          <w:rStyle w:val="a8"/>
          <w:rFonts w:ascii="楷体" w:eastAsia="楷体" w:hAnsi="楷体" w:hint="eastAsia"/>
          <w:b w:val="0"/>
          <w:bCs w:val="0"/>
          <w:spacing w:val="-4"/>
          <w:sz w:val="32"/>
          <w:szCs w:val="32"/>
        </w:rPr>
        <w:t>万元”，指标完成率为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）社会成本指标完成情况分析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）生态环境成本指标完成情况分析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p>
    <w:p w:rsidR="007B34EF" w:rsidRDefault="00D61629">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8"/>
          <w:rFonts w:ascii="楷体" w:eastAsia="楷体" w:hAnsi="楷体" w:hint="eastAsia"/>
          <w:spacing w:val="-4"/>
          <w:sz w:val="32"/>
          <w:szCs w:val="32"/>
        </w:rPr>
        <w:t>项目效益情况</w:t>
      </w:r>
    </w:p>
    <w:p w:rsidR="007B34EF" w:rsidRDefault="00D61629">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项目效益类指标由</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社会效益完成情况分析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“疾病预防控制率提升，促进社会健康和谐”指标：预期指标值为“提高”，根据“总结文件”可证，实际完成指标值为“基本达成目标”，指标完成率为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分，根据</w:t>
      </w:r>
      <w:r>
        <w:rPr>
          <w:rStyle w:val="a8"/>
          <w:rFonts w:ascii="楷体" w:eastAsia="楷体" w:hAnsi="楷体" w:hint="eastAsia"/>
          <w:b w:val="0"/>
          <w:bCs w:val="0"/>
          <w:spacing w:val="-4"/>
          <w:sz w:val="32"/>
          <w:szCs w:val="32"/>
        </w:rPr>
        <w:t>评分标准得</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w:t>
      </w:r>
    </w:p>
    <w:p w:rsidR="007B34EF" w:rsidRDefault="00D61629">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lastRenderedPageBreak/>
        <w:t>项目满意度类指标由</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满意度完成情况分析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“市民满意度”指标：预期指标值为“≥</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”，根据“满意度问卷”可证，实际完成指标值为“</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p>
    <w:p w:rsidR="007B34EF" w:rsidRDefault="007B34EF">
      <w:pPr>
        <w:spacing w:line="540" w:lineRule="exact"/>
        <w:ind w:firstLine="567"/>
        <w:rPr>
          <w:rStyle w:val="a8"/>
          <w:rFonts w:ascii="楷体" w:eastAsia="楷体" w:hAnsi="楷体"/>
          <w:b w:val="0"/>
          <w:bCs w:val="0"/>
          <w:spacing w:val="-4"/>
          <w:sz w:val="32"/>
          <w:szCs w:val="32"/>
        </w:rPr>
      </w:pPr>
    </w:p>
    <w:p w:rsidR="007B34EF" w:rsidRDefault="007B34EF">
      <w:pPr>
        <w:spacing w:line="540" w:lineRule="exact"/>
        <w:ind w:firstLine="567"/>
        <w:rPr>
          <w:rStyle w:val="a8"/>
          <w:rFonts w:ascii="楷体" w:eastAsia="楷体" w:hAnsi="楷体"/>
          <w:spacing w:val="-4"/>
          <w:sz w:val="32"/>
          <w:szCs w:val="32"/>
        </w:rPr>
      </w:pPr>
    </w:p>
    <w:p w:rsidR="007B34EF" w:rsidRDefault="00D61629">
      <w:pPr>
        <w:numPr>
          <w:ilvl w:val="0"/>
          <w:numId w:val="1"/>
        </w:num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主要经验及做法、存在的问题及原因分析</w:t>
      </w:r>
    </w:p>
    <w:p w:rsidR="007B34EF" w:rsidRDefault="00D61629">
      <w:pPr>
        <w:spacing w:line="540" w:lineRule="exact"/>
        <w:ind w:firstLine="567"/>
        <w:rPr>
          <w:rFonts w:ascii="仿宋_GB2312" w:eastAsia="仿宋_GB2312"/>
          <w:spacing w:val="-4"/>
          <w:sz w:val="32"/>
          <w:szCs w:val="32"/>
        </w:rPr>
      </w:pPr>
      <w:r>
        <w:rPr>
          <w:rStyle w:val="a8"/>
          <w:rFonts w:ascii="楷体" w:eastAsia="楷体" w:hAnsi="楷体" w:hint="eastAsia"/>
          <w:b w:val="0"/>
          <w:bCs w:val="0"/>
          <w:spacing w:val="-4"/>
          <w:sz w:val="32"/>
          <w:szCs w:val="32"/>
        </w:rPr>
        <w:t>（一）主要经验及做法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梳理重大传染病防控工作流程，去除冗余环节，提升工作效率。在监测预警环节，建立快速响应机制，利用信息化技术，如传染病监测信息系统，实时收集、分析数据，一旦发现异常，能在规定时限内启动应急响应。在资源调配方面，根据动态，灵活调整经费使用方向。当突发传染病时，迅速将部分预算资金用于紧急物资采购、人员培训与现场防控工作，确保防控措施及时、有效实施。构建多部门协同工作机制，卫生健康、财政、公安、教育等部门密切配合。卫生健康部门负责防控技术指导与实施；财政部门保障资金及时足额到位，并监督资金使用；公安部门协助追踪传染源</w:t>
      </w:r>
      <w:r>
        <w:rPr>
          <w:rStyle w:val="a8"/>
          <w:rFonts w:ascii="楷体" w:eastAsia="楷体" w:hAnsi="楷体" w:hint="eastAsia"/>
          <w:b w:val="0"/>
          <w:bCs w:val="0"/>
          <w:spacing w:val="-4"/>
          <w:sz w:val="32"/>
          <w:szCs w:val="32"/>
        </w:rPr>
        <w:t>、管控隔离区域；教育部门组织学校开展传染病防控知识宣传与学生疫苗接种工作。同时，积极动员社会力量，鼓励社会组织、志愿者参与防控工作，如组织志愿者开展社区防控宣传、协助疫苗接种点工作等，形成全社会共同参与的防控格局。疾病监测与预警，建立监测体系，覆盖医疗机构、社区，利用大数据分析及时发现异常病例提前预警。防控策略制定与执行，基于疾</w:t>
      </w:r>
      <w:r>
        <w:rPr>
          <w:rStyle w:val="a8"/>
          <w:rFonts w:ascii="楷体" w:eastAsia="楷体" w:hAnsi="楷体" w:hint="eastAsia"/>
          <w:b w:val="0"/>
          <w:bCs w:val="0"/>
          <w:spacing w:val="-4"/>
          <w:sz w:val="32"/>
          <w:szCs w:val="32"/>
        </w:rPr>
        <w:lastRenderedPageBreak/>
        <w:t>病特点传播途径制定防控策略，严格执行及调整。资源协调保障、科普宣传提升公众认知配合度，传递科学防控知识，消除恐慌情绪。</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（二）存在的问题及原因分析</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随着社会经济的不断发展，流行态</w:t>
      </w:r>
      <w:r>
        <w:rPr>
          <w:rStyle w:val="a8"/>
          <w:rFonts w:ascii="楷体" w:eastAsia="楷体" w:hAnsi="楷体" w:hint="eastAsia"/>
          <w:b w:val="0"/>
          <w:bCs w:val="0"/>
          <w:spacing w:val="-4"/>
          <w:sz w:val="32"/>
          <w:szCs w:val="32"/>
        </w:rPr>
        <w:t>势已发生根本性转变，传播已由高危人群向一般人群扩散趋势，特别是经性传播已成为感染的主要途径，城市化进程加快导致传播风险增加，跨境人员流动带来防控挑战，防治工作难度加大。</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部分基层单位对包虫病、布病防治绩效管理重视不够，仍存在“重治疗、轻预防”观念。专业人员匮乏，业务能力参差不齐，监测预警系统灵敏度不足，基层防控能力薄弱</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，导致防治措施落实不到位。</w:t>
      </w:r>
    </w:p>
    <w:p w:rsidR="007B34EF" w:rsidRDefault="00D61629">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六、有关建议</w:t>
      </w:r>
    </w:p>
    <w:p w:rsidR="007B34EF" w:rsidRDefault="00D61629">
      <w:pPr>
        <w:spacing w:line="540" w:lineRule="exact"/>
        <w:ind w:firstLine="567"/>
        <w:rPr>
          <w:rStyle w:val="a8"/>
          <w:rFonts w:ascii="楷体" w:eastAsia="楷体" w:hAnsi="楷体"/>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精准防控重点人群，？利用大数据追踪流动人口和高危人群。通过“互联网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医疗”提高患者管理依从性（如电子药盒）。</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全面提升公众参与度，联合新</w:t>
      </w:r>
      <w:r>
        <w:rPr>
          <w:rStyle w:val="a8"/>
          <w:rFonts w:ascii="楷体" w:eastAsia="楷体" w:hAnsi="楷体" w:hint="eastAsia"/>
          <w:b w:val="0"/>
          <w:bCs w:val="0"/>
          <w:spacing w:val="-4"/>
          <w:sz w:val="32"/>
          <w:szCs w:val="32"/>
        </w:rPr>
        <w:t>媒体（抖音、微信）开展科普宣传。对基层疾控人员开展实操培训，提升自主检测能力。重点加强薄弱地区监测和群众动员，巩固防控成果。</w:t>
      </w:r>
    </w:p>
    <w:p w:rsidR="007B34EF" w:rsidRDefault="00D61629">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七、其他需要说明的问题</w:t>
      </w:r>
    </w:p>
    <w:p w:rsidR="007B34EF" w:rsidRDefault="00D61629">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w:t>
      </w:r>
      <w:r>
        <w:rPr>
          <w:rStyle w:val="a8"/>
          <w:rFonts w:ascii="楷体" w:eastAsia="楷体" w:hAnsi="楷体" w:hint="eastAsia"/>
          <w:b w:val="0"/>
          <w:bCs w:val="0"/>
          <w:spacing w:val="-4"/>
          <w:sz w:val="32"/>
          <w:szCs w:val="32"/>
        </w:rPr>
        <w:lastRenderedPageBreak/>
        <w:t>算。</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（三）评价结果分别编入政府决算和部门预算</w:t>
      </w:r>
      <w:r>
        <w:rPr>
          <w:rStyle w:val="a8"/>
          <w:rFonts w:ascii="楷体" w:eastAsia="楷体" w:hAnsi="楷体" w:hint="eastAsia"/>
          <w:b w:val="0"/>
          <w:bCs w:val="0"/>
          <w:spacing w:val="-4"/>
          <w:sz w:val="32"/>
          <w:szCs w:val="32"/>
        </w:rPr>
        <w:t>，报送本级人民代表大会常务委员会，并依法予以公开。</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（五）工作人员在绩效评价管理工作中存在违反《项目支出绩效评价管理办法》（财预〔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号）文件行为的，其他滥用职权、玩忽职守、徇私舞弊等违法违纪行为的，依照《中华人民共和国预算法》《中华人民</w:t>
      </w:r>
      <w:r>
        <w:rPr>
          <w:rStyle w:val="a8"/>
          <w:rFonts w:ascii="楷体" w:eastAsia="楷体" w:hAnsi="楷体" w:hint="eastAsia"/>
          <w:b w:val="0"/>
          <w:bCs w:val="0"/>
          <w:spacing w:val="-4"/>
          <w:sz w:val="32"/>
          <w:szCs w:val="32"/>
        </w:rPr>
        <w:t>共和国公务员法》《中华人民共和国监察法》《财政违法行为处罚处分条例》等国家有关规定追究相应责任，涉嫌犯罪的，依法移送司法机关处理。</w:t>
      </w:r>
    </w:p>
    <w:p w:rsidR="007B34EF" w:rsidRDefault="007B34EF">
      <w:pPr>
        <w:spacing w:line="540" w:lineRule="exact"/>
        <w:ind w:firstLine="567"/>
        <w:rPr>
          <w:rStyle w:val="a8"/>
          <w:rFonts w:ascii="仿宋" w:eastAsia="仿宋" w:hAnsi="仿宋"/>
          <w:b w:val="0"/>
          <w:spacing w:val="-4"/>
          <w:sz w:val="32"/>
          <w:szCs w:val="32"/>
        </w:rPr>
      </w:pPr>
    </w:p>
    <w:p w:rsidR="007B34EF" w:rsidRDefault="007B34EF">
      <w:pPr>
        <w:spacing w:line="540" w:lineRule="exact"/>
        <w:ind w:firstLine="567"/>
        <w:rPr>
          <w:rStyle w:val="a8"/>
          <w:rFonts w:ascii="仿宋" w:eastAsia="仿宋" w:hAnsi="仿宋"/>
          <w:b w:val="0"/>
          <w:spacing w:val="-4"/>
          <w:sz w:val="32"/>
          <w:szCs w:val="32"/>
        </w:rPr>
      </w:pPr>
    </w:p>
    <w:p w:rsidR="007B34EF" w:rsidRDefault="007B34EF">
      <w:pPr>
        <w:spacing w:line="540" w:lineRule="exact"/>
        <w:ind w:firstLine="567"/>
        <w:rPr>
          <w:rStyle w:val="a8"/>
          <w:rFonts w:ascii="仿宋" w:eastAsia="仿宋" w:hAnsi="仿宋"/>
          <w:b w:val="0"/>
          <w:spacing w:val="-4"/>
          <w:sz w:val="32"/>
          <w:szCs w:val="32"/>
        </w:rPr>
      </w:pPr>
    </w:p>
    <w:p w:rsidR="007B34EF" w:rsidRDefault="007B34EF">
      <w:pPr>
        <w:spacing w:line="540" w:lineRule="exact"/>
        <w:ind w:firstLine="567"/>
        <w:rPr>
          <w:rStyle w:val="a8"/>
          <w:rFonts w:ascii="仿宋" w:eastAsia="仿宋" w:hAnsi="仿宋"/>
          <w:b w:val="0"/>
          <w:spacing w:val="-4"/>
          <w:sz w:val="32"/>
          <w:szCs w:val="32"/>
        </w:rPr>
      </w:pPr>
    </w:p>
    <w:p w:rsidR="007B34EF" w:rsidRDefault="007B34EF">
      <w:pPr>
        <w:spacing w:line="540" w:lineRule="exact"/>
        <w:ind w:firstLine="567"/>
        <w:rPr>
          <w:rStyle w:val="a8"/>
          <w:rFonts w:ascii="仿宋" w:eastAsia="仿宋" w:hAnsi="仿宋"/>
          <w:b w:val="0"/>
          <w:spacing w:val="-4"/>
          <w:sz w:val="32"/>
          <w:szCs w:val="32"/>
        </w:rPr>
      </w:pPr>
    </w:p>
    <w:sectPr w:rsidR="007B34EF" w:rsidSect="00C528EC">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1629" w:rsidRDefault="00D61629">
      <w:r>
        <w:separator/>
      </w:r>
    </w:p>
  </w:endnote>
  <w:endnote w:type="continuationSeparator" w:id="1">
    <w:p w:rsidR="00D61629" w:rsidRDefault="00D616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7B34EF" w:rsidRDefault="00C528EC">
        <w:pPr>
          <w:pStyle w:val="a4"/>
          <w:jc w:val="center"/>
        </w:pPr>
        <w:r>
          <w:fldChar w:fldCharType="begin"/>
        </w:r>
        <w:r w:rsidR="00D61629">
          <w:instrText>PAGE   \* MERGEFORMAT</w:instrText>
        </w:r>
        <w:r>
          <w:fldChar w:fldCharType="separate"/>
        </w:r>
        <w:r w:rsidR="00A64E01" w:rsidRPr="00A64E01">
          <w:rPr>
            <w:noProof/>
            <w:lang w:val="zh-CN"/>
          </w:rPr>
          <w:t>2</w:t>
        </w:r>
        <w:r>
          <w:fldChar w:fldCharType="end"/>
        </w:r>
      </w:p>
    </w:sdtContent>
  </w:sdt>
  <w:p w:rsidR="007B34EF" w:rsidRDefault="007B34E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1629" w:rsidRDefault="00D61629">
      <w:r>
        <w:separator/>
      </w:r>
    </w:p>
  </w:footnote>
  <w:footnote w:type="continuationSeparator" w:id="1">
    <w:p w:rsidR="00D61629" w:rsidRDefault="00D6162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EA218F"/>
    <w:multiLevelType w:val="singleLevel"/>
    <w:tmpl w:val="3FEA218F"/>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zBlY2RlZTc4MzFlYzYzZjZmMTg4MDMwODUwYTE2N2UifQ=="/>
  </w:docVars>
  <w:rsids>
    <w:rsidRoot w:val="00CA6457"/>
    <w:rsid w:val="00056465"/>
    <w:rsid w:val="00102DFF"/>
    <w:rsid w:val="0012073C"/>
    <w:rsid w:val="00121AE4"/>
    <w:rsid w:val="00146AAD"/>
    <w:rsid w:val="00147124"/>
    <w:rsid w:val="00151FA7"/>
    <w:rsid w:val="001B3A40"/>
    <w:rsid w:val="00291BC0"/>
    <w:rsid w:val="00311DBE"/>
    <w:rsid w:val="004366A8"/>
    <w:rsid w:val="00502BA7"/>
    <w:rsid w:val="005162F1"/>
    <w:rsid w:val="00535153"/>
    <w:rsid w:val="00554F82"/>
    <w:rsid w:val="0056390D"/>
    <w:rsid w:val="005719B0"/>
    <w:rsid w:val="005D10D6"/>
    <w:rsid w:val="006F669C"/>
    <w:rsid w:val="007B34EF"/>
    <w:rsid w:val="00855E3A"/>
    <w:rsid w:val="0091457F"/>
    <w:rsid w:val="00922CB9"/>
    <w:rsid w:val="009A0637"/>
    <w:rsid w:val="009E5CD9"/>
    <w:rsid w:val="00A26421"/>
    <w:rsid w:val="00A34588"/>
    <w:rsid w:val="00A4293B"/>
    <w:rsid w:val="00A64E01"/>
    <w:rsid w:val="00A67D50"/>
    <w:rsid w:val="00A8691A"/>
    <w:rsid w:val="00AC1946"/>
    <w:rsid w:val="00B40063"/>
    <w:rsid w:val="00B41F61"/>
    <w:rsid w:val="00BA46E6"/>
    <w:rsid w:val="00C528EC"/>
    <w:rsid w:val="00C56C72"/>
    <w:rsid w:val="00CA6457"/>
    <w:rsid w:val="00CE2FD9"/>
    <w:rsid w:val="00CF1A2F"/>
    <w:rsid w:val="00D17F2E"/>
    <w:rsid w:val="00D30354"/>
    <w:rsid w:val="00D61629"/>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8EC"/>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C528EC"/>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C528EC"/>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C528EC"/>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C528EC"/>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C528EC"/>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C528EC"/>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C528EC"/>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C528EC"/>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C528EC"/>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C528EC"/>
    <w:rPr>
      <w:sz w:val="18"/>
      <w:szCs w:val="18"/>
    </w:rPr>
  </w:style>
  <w:style w:type="paragraph" w:styleId="a4">
    <w:name w:val="footer"/>
    <w:basedOn w:val="a"/>
    <w:link w:val="Char0"/>
    <w:uiPriority w:val="99"/>
    <w:unhideWhenUsed/>
    <w:rsid w:val="00C528EC"/>
    <w:pPr>
      <w:tabs>
        <w:tab w:val="center" w:pos="4153"/>
        <w:tab w:val="right" w:pos="8306"/>
      </w:tabs>
      <w:snapToGrid w:val="0"/>
      <w:jc w:val="left"/>
    </w:pPr>
    <w:rPr>
      <w:rFonts w:ascii="Calibri" w:hAnsi="Calibri"/>
      <w:sz w:val="18"/>
      <w:szCs w:val="18"/>
    </w:rPr>
  </w:style>
  <w:style w:type="paragraph" w:styleId="a5">
    <w:name w:val="header"/>
    <w:basedOn w:val="a"/>
    <w:link w:val="Char1"/>
    <w:autoRedefine/>
    <w:uiPriority w:val="99"/>
    <w:unhideWhenUsed/>
    <w:rsid w:val="00C528EC"/>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C528EC"/>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C528EC"/>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C528EC"/>
    <w:rPr>
      <w:b/>
      <w:bCs/>
    </w:rPr>
  </w:style>
  <w:style w:type="character" w:styleId="a9">
    <w:name w:val="Emphasis"/>
    <w:basedOn w:val="a0"/>
    <w:uiPriority w:val="20"/>
    <w:qFormat/>
    <w:rsid w:val="00C528EC"/>
    <w:rPr>
      <w:rFonts w:asciiTheme="minorHAnsi" w:hAnsiTheme="minorHAnsi"/>
      <w:b/>
      <w:i/>
      <w:iCs/>
    </w:rPr>
  </w:style>
  <w:style w:type="character" w:customStyle="1" w:styleId="1Char">
    <w:name w:val="标题 1 Char"/>
    <w:basedOn w:val="a0"/>
    <w:link w:val="1"/>
    <w:uiPriority w:val="9"/>
    <w:qFormat/>
    <w:rsid w:val="00C528EC"/>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C528EC"/>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C528EC"/>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C528EC"/>
    <w:rPr>
      <w:b/>
      <w:bCs/>
      <w:sz w:val="28"/>
      <w:szCs w:val="28"/>
    </w:rPr>
  </w:style>
  <w:style w:type="character" w:customStyle="1" w:styleId="5Char">
    <w:name w:val="标题 5 Char"/>
    <w:basedOn w:val="a0"/>
    <w:link w:val="5"/>
    <w:uiPriority w:val="9"/>
    <w:semiHidden/>
    <w:qFormat/>
    <w:rsid w:val="00C528EC"/>
    <w:rPr>
      <w:b/>
      <w:bCs/>
      <w:i/>
      <w:iCs/>
      <w:sz w:val="26"/>
      <w:szCs w:val="26"/>
    </w:rPr>
  </w:style>
  <w:style w:type="character" w:customStyle="1" w:styleId="6Char">
    <w:name w:val="标题 6 Char"/>
    <w:basedOn w:val="a0"/>
    <w:link w:val="6"/>
    <w:uiPriority w:val="9"/>
    <w:semiHidden/>
    <w:qFormat/>
    <w:rsid w:val="00C528EC"/>
    <w:rPr>
      <w:b/>
      <w:bCs/>
    </w:rPr>
  </w:style>
  <w:style w:type="character" w:customStyle="1" w:styleId="7Char">
    <w:name w:val="标题 7 Char"/>
    <w:basedOn w:val="a0"/>
    <w:link w:val="7"/>
    <w:uiPriority w:val="9"/>
    <w:semiHidden/>
    <w:rsid w:val="00C528EC"/>
    <w:rPr>
      <w:sz w:val="24"/>
      <w:szCs w:val="24"/>
    </w:rPr>
  </w:style>
  <w:style w:type="character" w:customStyle="1" w:styleId="8Char">
    <w:name w:val="标题 8 Char"/>
    <w:basedOn w:val="a0"/>
    <w:link w:val="8"/>
    <w:uiPriority w:val="9"/>
    <w:semiHidden/>
    <w:qFormat/>
    <w:rsid w:val="00C528EC"/>
    <w:rPr>
      <w:i/>
      <w:iCs/>
      <w:sz w:val="24"/>
      <w:szCs w:val="24"/>
    </w:rPr>
  </w:style>
  <w:style w:type="character" w:customStyle="1" w:styleId="9Char">
    <w:name w:val="标题 9 Char"/>
    <w:basedOn w:val="a0"/>
    <w:link w:val="9"/>
    <w:uiPriority w:val="9"/>
    <w:semiHidden/>
    <w:qFormat/>
    <w:rsid w:val="00C528EC"/>
    <w:rPr>
      <w:rFonts w:asciiTheme="majorHAnsi" w:eastAsiaTheme="majorEastAsia" w:hAnsiTheme="majorHAnsi"/>
    </w:rPr>
  </w:style>
  <w:style w:type="character" w:customStyle="1" w:styleId="Char3">
    <w:name w:val="标题 Char"/>
    <w:basedOn w:val="a0"/>
    <w:link w:val="a7"/>
    <w:uiPriority w:val="10"/>
    <w:rsid w:val="00C528EC"/>
    <w:rPr>
      <w:rFonts w:asciiTheme="majorHAnsi" w:eastAsiaTheme="majorEastAsia" w:hAnsiTheme="majorHAnsi"/>
      <w:b/>
      <w:bCs/>
      <w:kern w:val="28"/>
      <w:sz w:val="32"/>
      <w:szCs w:val="32"/>
    </w:rPr>
  </w:style>
  <w:style w:type="character" w:customStyle="1" w:styleId="Char2">
    <w:name w:val="副标题 Char"/>
    <w:basedOn w:val="a0"/>
    <w:link w:val="a6"/>
    <w:uiPriority w:val="11"/>
    <w:rsid w:val="00C528EC"/>
    <w:rPr>
      <w:rFonts w:asciiTheme="majorHAnsi" w:eastAsiaTheme="majorEastAsia" w:hAnsiTheme="majorHAnsi"/>
      <w:sz w:val="24"/>
      <w:szCs w:val="24"/>
    </w:rPr>
  </w:style>
  <w:style w:type="paragraph" w:styleId="aa">
    <w:name w:val="No Spacing"/>
    <w:basedOn w:val="a"/>
    <w:uiPriority w:val="1"/>
    <w:qFormat/>
    <w:rsid w:val="00C528EC"/>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C528EC"/>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C528EC"/>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sid w:val="00C528EC"/>
    <w:rPr>
      <w:i/>
      <w:sz w:val="24"/>
      <w:szCs w:val="24"/>
    </w:rPr>
  </w:style>
  <w:style w:type="paragraph" w:styleId="ad">
    <w:name w:val="Intense Quote"/>
    <w:basedOn w:val="a"/>
    <w:next w:val="a"/>
    <w:link w:val="Char5"/>
    <w:uiPriority w:val="30"/>
    <w:qFormat/>
    <w:rsid w:val="00C528EC"/>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sid w:val="00C528EC"/>
    <w:rPr>
      <w:b/>
      <w:i/>
      <w:sz w:val="24"/>
    </w:rPr>
  </w:style>
  <w:style w:type="character" w:customStyle="1" w:styleId="10">
    <w:name w:val="不明显强调1"/>
    <w:uiPriority w:val="19"/>
    <w:qFormat/>
    <w:rsid w:val="00C528EC"/>
    <w:rPr>
      <w:i/>
      <w:color w:val="595959" w:themeColor="text1" w:themeTint="A6"/>
    </w:rPr>
  </w:style>
  <w:style w:type="character" w:customStyle="1" w:styleId="11">
    <w:name w:val="明显强调1"/>
    <w:basedOn w:val="a0"/>
    <w:uiPriority w:val="21"/>
    <w:qFormat/>
    <w:rsid w:val="00C528EC"/>
    <w:rPr>
      <w:b/>
      <w:i/>
      <w:sz w:val="24"/>
      <w:szCs w:val="24"/>
      <w:u w:val="single"/>
    </w:rPr>
  </w:style>
  <w:style w:type="character" w:customStyle="1" w:styleId="12">
    <w:name w:val="不明显参考1"/>
    <w:basedOn w:val="a0"/>
    <w:uiPriority w:val="31"/>
    <w:qFormat/>
    <w:rsid w:val="00C528EC"/>
    <w:rPr>
      <w:sz w:val="24"/>
      <w:szCs w:val="24"/>
      <w:u w:val="single"/>
    </w:rPr>
  </w:style>
  <w:style w:type="character" w:customStyle="1" w:styleId="13">
    <w:name w:val="明显参考1"/>
    <w:basedOn w:val="a0"/>
    <w:uiPriority w:val="32"/>
    <w:qFormat/>
    <w:rsid w:val="00C528EC"/>
    <w:rPr>
      <w:b/>
      <w:sz w:val="24"/>
      <w:u w:val="single"/>
    </w:rPr>
  </w:style>
  <w:style w:type="character" w:customStyle="1" w:styleId="14">
    <w:name w:val="书籍标题1"/>
    <w:basedOn w:val="a0"/>
    <w:uiPriority w:val="33"/>
    <w:qFormat/>
    <w:rsid w:val="00C528EC"/>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C528EC"/>
    <w:pPr>
      <w:outlineLvl w:val="9"/>
    </w:pPr>
    <w:rPr>
      <w:lang w:eastAsia="en-US" w:bidi="en-US"/>
    </w:rPr>
  </w:style>
  <w:style w:type="character" w:customStyle="1" w:styleId="Char1">
    <w:name w:val="页眉 Char"/>
    <w:basedOn w:val="a0"/>
    <w:link w:val="a5"/>
    <w:uiPriority w:val="99"/>
    <w:rsid w:val="00C528EC"/>
    <w:rPr>
      <w:rFonts w:ascii="Calibri" w:eastAsia="宋体" w:hAnsi="Calibri"/>
      <w:kern w:val="2"/>
      <w:sz w:val="18"/>
      <w:szCs w:val="18"/>
    </w:rPr>
  </w:style>
  <w:style w:type="character" w:customStyle="1" w:styleId="Char0">
    <w:name w:val="页脚 Char"/>
    <w:basedOn w:val="a0"/>
    <w:link w:val="a4"/>
    <w:uiPriority w:val="99"/>
    <w:rsid w:val="00C528EC"/>
    <w:rPr>
      <w:rFonts w:ascii="Calibri" w:eastAsia="宋体" w:hAnsi="Calibri"/>
      <w:kern w:val="2"/>
      <w:sz w:val="18"/>
      <w:szCs w:val="18"/>
    </w:rPr>
  </w:style>
  <w:style w:type="character" w:customStyle="1" w:styleId="Char">
    <w:name w:val="批注框文本 Char"/>
    <w:basedOn w:val="a0"/>
    <w:link w:val="a3"/>
    <w:uiPriority w:val="99"/>
    <w:semiHidden/>
    <w:qFormat/>
    <w:rsid w:val="00C528EC"/>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2693</Words>
  <Characters>15352</Characters>
  <Application>Microsoft Office Word</Application>
  <DocSecurity>0</DocSecurity>
  <Lines>127</Lines>
  <Paragraphs>36</Paragraphs>
  <ScaleCrop>false</ScaleCrop>
  <Company/>
  <LinksUpToDate>false</LinksUpToDate>
  <CharactersWithSpaces>18009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Windows User</cp:lastModifiedBy>
  <cp:revision>23</cp:revision>
  <cp:lastPrinted>2018-12-31T10:56:00Z</cp:lastPrinted>
  <dcterms:created xsi:type="dcterms:W3CDTF">2018-08-15T02:06:00Z</dcterms:created>
  <dcterms:modified xsi:type="dcterms:W3CDTF">2025-09-10T08:40:00Z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