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60149D" w14:textId="77777777" w:rsidR="008C4E08" w:rsidRDefault="00000000">
      <w:pPr>
        <w:spacing w:line="540" w:lineRule="exact"/>
        <w:jc w:val="left"/>
        <w:rPr>
          <w:rFonts w:ascii="仿宋" w:eastAsia="仿宋" w:hAnsi="仿宋" w:cs="宋体" w:hint="eastAsia"/>
          <w:kern w:val="0"/>
          <w:sz w:val="32"/>
          <w:szCs w:val="32"/>
        </w:rPr>
      </w:pPr>
      <w:r>
        <w:rPr>
          <w:rFonts w:ascii="仿宋" w:eastAsia="仿宋" w:hAnsi="仿宋" w:cs="宋体" w:hint="eastAsia"/>
          <w:kern w:val="0"/>
          <w:sz w:val="32"/>
          <w:szCs w:val="32"/>
        </w:rPr>
        <w:t>附件2：</w:t>
      </w:r>
    </w:p>
    <w:p w14:paraId="09038A21" w14:textId="77777777" w:rsidR="008C4E08" w:rsidRDefault="008C4E08">
      <w:pPr>
        <w:spacing w:line="540" w:lineRule="exact"/>
        <w:jc w:val="center"/>
        <w:rPr>
          <w:rFonts w:ascii="华文中宋" w:eastAsia="华文中宋" w:hAnsi="华文中宋" w:cs="宋体" w:hint="eastAsia"/>
          <w:b/>
          <w:kern w:val="0"/>
          <w:sz w:val="52"/>
          <w:szCs w:val="52"/>
        </w:rPr>
      </w:pPr>
    </w:p>
    <w:p w14:paraId="67D6C537" w14:textId="77777777" w:rsidR="008C4E08" w:rsidRDefault="008C4E08">
      <w:pPr>
        <w:spacing w:line="540" w:lineRule="exact"/>
        <w:jc w:val="center"/>
        <w:rPr>
          <w:rFonts w:ascii="华文中宋" w:eastAsia="华文中宋" w:hAnsi="华文中宋" w:cs="宋体" w:hint="eastAsia"/>
          <w:b/>
          <w:kern w:val="0"/>
          <w:sz w:val="52"/>
          <w:szCs w:val="52"/>
        </w:rPr>
      </w:pPr>
    </w:p>
    <w:p w14:paraId="3558B5C8" w14:textId="77777777" w:rsidR="008C4E08" w:rsidRDefault="008C4E08">
      <w:pPr>
        <w:spacing w:line="540" w:lineRule="exact"/>
        <w:jc w:val="center"/>
        <w:rPr>
          <w:rFonts w:ascii="华文中宋" w:eastAsia="华文中宋" w:hAnsi="华文中宋" w:cs="宋体" w:hint="eastAsia"/>
          <w:b/>
          <w:kern w:val="0"/>
          <w:sz w:val="52"/>
          <w:szCs w:val="52"/>
        </w:rPr>
      </w:pPr>
    </w:p>
    <w:p w14:paraId="27429B97" w14:textId="77777777" w:rsidR="008C4E08" w:rsidRDefault="008C4E08">
      <w:pPr>
        <w:spacing w:line="540" w:lineRule="exact"/>
        <w:jc w:val="center"/>
        <w:rPr>
          <w:rFonts w:ascii="华文中宋" w:eastAsia="华文中宋" w:hAnsi="华文中宋" w:cs="宋体" w:hint="eastAsia"/>
          <w:b/>
          <w:kern w:val="0"/>
          <w:sz w:val="52"/>
          <w:szCs w:val="52"/>
        </w:rPr>
      </w:pPr>
    </w:p>
    <w:p w14:paraId="4157B2D7" w14:textId="77777777" w:rsidR="008C4E08" w:rsidRDefault="008C4E08">
      <w:pPr>
        <w:spacing w:line="540" w:lineRule="exact"/>
        <w:jc w:val="center"/>
        <w:rPr>
          <w:rFonts w:ascii="华文中宋" w:eastAsia="华文中宋" w:hAnsi="华文中宋" w:cs="宋体" w:hint="eastAsia"/>
          <w:b/>
          <w:kern w:val="0"/>
          <w:sz w:val="52"/>
          <w:szCs w:val="52"/>
        </w:rPr>
      </w:pPr>
    </w:p>
    <w:p w14:paraId="5C74CAC7" w14:textId="77777777" w:rsidR="008C4E08" w:rsidRDefault="008C4E08">
      <w:pPr>
        <w:spacing w:line="540" w:lineRule="exact"/>
        <w:jc w:val="center"/>
        <w:rPr>
          <w:rFonts w:ascii="华文中宋" w:eastAsia="华文中宋" w:hAnsi="华文中宋" w:cs="宋体" w:hint="eastAsia"/>
          <w:b/>
          <w:kern w:val="0"/>
          <w:sz w:val="52"/>
          <w:szCs w:val="52"/>
        </w:rPr>
      </w:pPr>
    </w:p>
    <w:p w14:paraId="07942AFC" w14:textId="77777777" w:rsidR="008C4E08" w:rsidRDefault="00000000">
      <w:pPr>
        <w:spacing w:line="540" w:lineRule="exact"/>
        <w:jc w:val="center"/>
        <w:rPr>
          <w:rFonts w:ascii="方正小标宋_GBK" w:eastAsia="方正小标宋_GBK" w:hAnsi="华文中宋" w:cs="宋体" w:hint="eastAsia"/>
          <w:b/>
          <w:kern w:val="0"/>
          <w:sz w:val="48"/>
          <w:szCs w:val="48"/>
        </w:rPr>
      </w:pPr>
      <w:r>
        <w:rPr>
          <w:rFonts w:ascii="方正小标宋_GBK" w:eastAsia="方正小标宋_GBK" w:hAnsi="华文中宋" w:cs="宋体" w:hint="eastAsia"/>
          <w:b/>
          <w:kern w:val="0"/>
          <w:sz w:val="48"/>
          <w:szCs w:val="48"/>
        </w:rPr>
        <w:t>项目支出绩效自评报告</w:t>
      </w:r>
    </w:p>
    <w:p w14:paraId="5A41AE3B" w14:textId="77777777" w:rsidR="008C4E08" w:rsidRDefault="008C4E08">
      <w:pPr>
        <w:spacing w:line="540" w:lineRule="exact"/>
        <w:jc w:val="center"/>
        <w:rPr>
          <w:rFonts w:ascii="华文中宋" w:eastAsia="华文中宋" w:hAnsi="华文中宋" w:cs="宋体" w:hint="eastAsia"/>
          <w:b/>
          <w:kern w:val="0"/>
          <w:sz w:val="52"/>
          <w:szCs w:val="52"/>
        </w:rPr>
      </w:pPr>
    </w:p>
    <w:p w14:paraId="24C5FF7A" w14:textId="77777777" w:rsidR="008C4E08" w:rsidRDefault="00000000">
      <w:pPr>
        <w:spacing w:line="540" w:lineRule="exact"/>
        <w:jc w:val="center"/>
        <w:rPr>
          <w:rFonts w:eastAsia="仿宋_GB2312" w:hAnsi="宋体" w:cs="宋体" w:hint="eastAsia"/>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5AE6B054" w14:textId="77777777" w:rsidR="008C4E08" w:rsidRDefault="008C4E08">
      <w:pPr>
        <w:spacing w:line="540" w:lineRule="exact"/>
        <w:jc w:val="center"/>
        <w:rPr>
          <w:rFonts w:eastAsia="仿宋_GB2312" w:hAnsi="宋体" w:cs="宋体" w:hint="eastAsia"/>
          <w:kern w:val="0"/>
          <w:sz w:val="30"/>
          <w:szCs w:val="30"/>
        </w:rPr>
      </w:pPr>
    </w:p>
    <w:p w14:paraId="5F076B84" w14:textId="77777777" w:rsidR="008C4E08" w:rsidRDefault="008C4E08">
      <w:pPr>
        <w:spacing w:line="540" w:lineRule="exact"/>
        <w:jc w:val="center"/>
        <w:rPr>
          <w:rFonts w:eastAsia="仿宋_GB2312" w:hAnsi="宋体" w:cs="宋体" w:hint="eastAsia"/>
          <w:kern w:val="0"/>
          <w:sz w:val="30"/>
          <w:szCs w:val="30"/>
        </w:rPr>
      </w:pPr>
    </w:p>
    <w:p w14:paraId="3AB4A176" w14:textId="77777777" w:rsidR="008C4E08" w:rsidRDefault="008C4E08">
      <w:pPr>
        <w:spacing w:line="540" w:lineRule="exact"/>
        <w:jc w:val="center"/>
        <w:rPr>
          <w:rFonts w:eastAsia="仿宋_GB2312" w:hAnsi="宋体" w:cs="宋体" w:hint="eastAsia"/>
          <w:kern w:val="0"/>
          <w:sz w:val="30"/>
          <w:szCs w:val="30"/>
        </w:rPr>
      </w:pPr>
    </w:p>
    <w:p w14:paraId="3EA30508" w14:textId="77777777" w:rsidR="008C4E08" w:rsidRDefault="008C4E08">
      <w:pPr>
        <w:spacing w:line="540" w:lineRule="exact"/>
        <w:jc w:val="center"/>
        <w:rPr>
          <w:rFonts w:eastAsia="仿宋_GB2312" w:hAnsi="宋体" w:cs="宋体" w:hint="eastAsia"/>
          <w:kern w:val="0"/>
          <w:sz w:val="30"/>
          <w:szCs w:val="30"/>
        </w:rPr>
      </w:pPr>
    </w:p>
    <w:p w14:paraId="0F04E398" w14:textId="77777777" w:rsidR="008C4E08" w:rsidRDefault="008C4E08">
      <w:pPr>
        <w:spacing w:line="540" w:lineRule="exact"/>
        <w:jc w:val="center"/>
        <w:rPr>
          <w:rFonts w:eastAsia="仿宋_GB2312" w:hAnsi="宋体" w:cs="宋体" w:hint="eastAsia"/>
          <w:kern w:val="0"/>
          <w:sz w:val="30"/>
          <w:szCs w:val="30"/>
        </w:rPr>
      </w:pPr>
    </w:p>
    <w:p w14:paraId="499BEFF9" w14:textId="77777777" w:rsidR="008C4E08" w:rsidRDefault="008C4E08">
      <w:pPr>
        <w:spacing w:line="540" w:lineRule="exact"/>
        <w:jc w:val="center"/>
        <w:rPr>
          <w:rFonts w:eastAsia="仿宋_GB2312" w:hAnsi="宋体" w:cs="宋体" w:hint="eastAsia"/>
          <w:kern w:val="0"/>
          <w:sz w:val="30"/>
          <w:szCs w:val="30"/>
        </w:rPr>
      </w:pPr>
    </w:p>
    <w:p w14:paraId="7E51EE4F" w14:textId="77777777" w:rsidR="008C4E08" w:rsidRDefault="008C4E08">
      <w:pPr>
        <w:spacing w:line="540" w:lineRule="exact"/>
        <w:rPr>
          <w:rFonts w:eastAsia="仿宋_GB2312" w:hAnsi="宋体" w:cs="宋体" w:hint="eastAsia"/>
          <w:kern w:val="0"/>
          <w:sz w:val="30"/>
          <w:szCs w:val="30"/>
        </w:rPr>
      </w:pPr>
    </w:p>
    <w:p w14:paraId="28303826" w14:textId="77777777" w:rsidR="008C4E08" w:rsidRDefault="00000000">
      <w:pPr>
        <w:spacing w:line="700" w:lineRule="exact"/>
        <w:jc w:val="left"/>
        <w:rPr>
          <w:rFonts w:eastAsia="仿宋_GB2312" w:hAnsi="宋体" w:cs="宋体" w:hint="eastAsia"/>
          <w:kern w:val="0"/>
          <w:sz w:val="36"/>
          <w:szCs w:val="36"/>
        </w:rPr>
      </w:pPr>
      <w:r>
        <w:rPr>
          <w:rFonts w:eastAsia="仿宋_GB2312" w:hAnsi="宋体" w:cs="宋体" w:hint="eastAsia"/>
          <w:kern w:val="0"/>
          <w:sz w:val="36"/>
          <w:szCs w:val="36"/>
        </w:rPr>
        <w:t xml:space="preserve">     </w:t>
      </w:r>
    </w:p>
    <w:p w14:paraId="5CE6CF90" w14:textId="77777777" w:rsidR="008C4E08" w:rsidRDefault="00000000">
      <w:pPr>
        <w:spacing w:line="700" w:lineRule="exact"/>
        <w:ind w:firstLineChars="250" w:firstLine="900"/>
        <w:jc w:val="left"/>
        <w:rPr>
          <w:rFonts w:eastAsia="仿宋_GB2312" w:hAnsi="宋体" w:cs="宋体" w:hint="eastAsia"/>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阿什里乡中心幼儿园厨房燃煤灶改建项目资金</w:t>
      </w:r>
    </w:p>
    <w:p w14:paraId="1DB5A546" w14:textId="77777777" w:rsidR="008C4E08" w:rsidRDefault="00000000">
      <w:pPr>
        <w:spacing w:line="540" w:lineRule="exact"/>
        <w:ind w:firstLine="567"/>
        <w:rPr>
          <w:rFonts w:ascii="楷体" w:eastAsia="楷体" w:hAnsi="楷体" w:hint="eastAsia"/>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昌吉市阿什里乡中心幼儿园</w:t>
      </w:r>
    </w:p>
    <w:p w14:paraId="5C923FBA" w14:textId="77777777" w:rsidR="008C4E08" w:rsidRDefault="00000000">
      <w:pPr>
        <w:spacing w:line="540" w:lineRule="exact"/>
        <w:ind w:firstLineChars="250" w:firstLine="900"/>
        <w:rPr>
          <w:rFonts w:ascii="楷体" w:eastAsia="楷体" w:hAnsi="楷体" w:hint="eastAsia"/>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昌吉市阿什里乡中心幼儿园</w:t>
      </w:r>
    </w:p>
    <w:p w14:paraId="71A39F7B" w14:textId="77777777" w:rsidR="008C4E08" w:rsidRDefault="00000000">
      <w:pPr>
        <w:spacing w:line="540" w:lineRule="exact"/>
        <w:ind w:firstLineChars="250" w:firstLine="900"/>
        <w:rPr>
          <w:rFonts w:ascii="楷体" w:eastAsia="楷体" w:hAnsi="楷体" w:hint="eastAsia"/>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阿尔尔古丽</w:t>
      </w:r>
    </w:p>
    <w:p w14:paraId="2D2A1484" w14:textId="77777777" w:rsidR="008C4E08" w:rsidRDefault="00000000">
      <w:pPr>
        <w:spacing w:line="540" w:lineRule="exact"/>
        <w:ind w:left="273" w:firstLine="567"/>
        <w:rPr>
          <w:rStyle w:val="ad"/>
          <w:rFonts w:ascii="楷体" w:eastAsia="楷体" w:hAnsi="楷体" w:hint="eastAsia"/>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2025年06月16日</w:t>
      </w:r>
    </w:p>
    <w:p w14:paraId="4261D5E8" w14:textId="77777777" w:rsidR="008C4E08" w:rsidRDefault="008C4E08">
      <w:pPr>
        <w:spacing w:line="700" w:lineRule="exact"/>
        <w:ind w:firstLineChars="236" w:firstLine="708"/>
        <w:jc w:val="left"/>
        <w:rPr>
          <w:rFonts w:eastAsia="仿宋_GB2312" w:hAnsi="宋体" w:cs="宋体" w:hint="eastAsia"/>
          <w:kern w:val="0"/>
          <w:sz w:val="30"/>
          <w:szCs w:val="30"/>
        </w:rPr>
      </w:pPr>
    </w:p>
    <w:p w14:paraId="3E5809D6" w14:textId="77777777" w:rsidR="008C4E08" w:rsidRDefault="008C4E08">
      <w:pPr>
        <w:spacing w:line="540" w:lineRule="exact"/>
        <w:rPr>
          <w:rStyle w:val="ad"/>
          <w:rFonts w:ascii="黑体" w:eastAsia="黑体" w:hAnsi="黑体" w:hint="eastAsia"/>
          <w:b w:val="0"/>
          <w:spacing w:val="-4"/>
          <w:sz w:val="32"/>
          <w:szCs w:val="32"/>
        </w:rPr>
      </w:pPr>
    </w:p>
    <w:p w14:paraId="527E2770" w14:textId="77777777" w:rsidR="008C4E08"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一、基本情况</w:t>
      </w:r>
    </w:p>
    <w:p w14:paraId="4CBBE594" w14:textId="77777777" w:rsidR="008C4E08"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（一）项目概况。</w:t>
      </w:r>
    </w:p>
    <w:p w14:paraId="5F633C33" w14:textId="77777777" w:rsidR="008C4E08"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1.项目背景</w:t>
      </w:r>
      <w:r>
        <w:rPr>
          <w:rStyle w:val="ad"/>
          <w:rFonts w:ascii="楷体" w:eastAsia="楷体" w:hAnsi="楷体" w:hint="eastAsia"/>
          <w:b w:val="0"/>
          <w:bCs w:val="0"/>
          <w:spacing w:val="-4"/>
          <w:sz w:val="32"/>
          <w:szCs w:val="32"/>
        </w:rPr>
        <w:br/>
        <w:t>落实“十四五”生态环境保护规划：国家“十四五”规划明确提出持续改善环境质量，深入打好蓝天保卫战，加强细颗粒物（PM2.5）和臭氧协同控制 。中央厨房燃煤灶改建资金作为重要政策工具，旨在推动地方落实大气污染治理任务，幼儿园作为公共服务机构，是生态环保政策落实的重要场景。为此昌吉州响应《厨房燃煤灶改建行动计划》：自“大气十条”发布以来，国家长期致力于推进空气质量改善。2023年第二批资金项目是对既有政策的延续和深化，通过支持教育机构实施污染防治措施，进一步扩大政策覆盖面和治理成效。因此我单位申报实施了阿什里乡中心幼儿园厨房燃煤灶改建项目，同时为了确保该项目的顺利实施，我单位于2024年制定了项目绩效管理和实施办法。</w:t>
      </w:r>
      <w:r>
        <w:rPr>
          <w:rStyle w:val="ad"/>
          <w:rFonts w:ascii="楷体" w:eastAsia="楷体" w:hAnsi="楷体" w:hint="eastAsia"/>
          <w:b w:val="0"/>
          <w:bCs w:val="0"/>
          <w:spacing w:val="-4"/>
          <w:sz w:val="32"/>
          <w:szCs w:val="32"/>
        </w:rPr>
        <w:br/>
        <w:t>2.主要内容</w:t>
      </w:r>
      <w:r>
        <w:rPr>
          <w:rStyle w:val="ad"/>
          <w:rFonts w:ascii="楷体" w:eastAsia="楷体" w:hAnsi="楷体" w:hint="eastAsia"/>
          <w:b w:val="0"/>
          <w:bCs w:val="0"/>
          <w:spacing w:val="-4"/>
          <w:sz w:val="32"/>
          <w:szCs w:val="32"/>
        </w:rPr>
        <w:br/>
        <w:t>（1）项目名称：阿什里乡中心幼儿园厨房燃煤灶改建项目（以下简称“该项目”或“项目”）</w:t>
      </w:r>
      <w:r>
        <w:rPr>
          <w:rStyle w:val="ad"/>
          <w:rFonts w:ascii="楷体" w:eastAsia="楷体" w:hAnsi="楷体" w:hint="eastAsia"/>
          <w:b w:val="0"/>
          <w:bCs w:val="0"/>
          <w:spacing w:val="-4"/>
          <w:sz w:val="32"/>
          <w:szCs w:val="32"/>
        </w:rPr>
        <w:br/>
        <w:t>（2）项目主要内容：该资金主要用于支持幼儿园开展厨房燃煤灶改建项目，旨在改善幼儿园及周边环境空气质量，保障幼儿健康。具体用途包括但不限于：购置或升级空气净化设备、改善幼儿园供暖系统以减少燃煤污染、开展环保教育活动等。随着社会对环境保护重视程度不断提高，校园不仅是教学场所，更是传播生态文明理念的重要阵地。通过实施厨房燃煤灶改建项目，可将</w:t>
      </w:r>
      <w:r>
        <w:rPr>
          <w:rStyle w:val="ad"/>
          <w:rFonts w:ascii="楷体" w:eastAsia="楷体" w:hAnsi="楷体" w:hint="eastAsia"/>
          <w:b w:val="0"/>
          <w:bCs w:val="0"/>
          <w:spacing w:val="-4"/>
          <w:sz w:val="32"/>
          <w:szCs w:val="32"/>
        </w:rPr>
        <w:lastRenderedPageBreak/>
        <w:t>环保实践融入日常教学，培养学生的环保意识和行为习惯。</w:t>
      </w:r>
      <w:r>
        <w:rPr>
          <w:rStyle w:val="ad"/>
          <w:rFonts w:ascii="楷体" w:eastAsia="楷体" w:hAnsi="楷体" w:hint="eastAsia"/>
          <w:b w:val="0"/>
          <w:bCs w:val="0"/>
          <w:spacing w:val="-4"/>
          <w:sz w:val="32"/>
          <w:szCs w:val="32"/>
        </w:rPr>
        <w:br/>
        <w:t>3.实施情况</w:t>
      </w:r>
      <w:r>
        <w:rPr>
          <w:rStyle w:val="ad"/>
          <w:rFonts w:ascii="楷体" w:eastAsia="楷体" w:hAnsi="楷体" w:hint="eastAsia"/>
          <w:b w:val="0"/>
          <w:bCs w:val="0"/>
          <w:spacing w:val="-4"/>
          <w:sz w:val="32"/>
          <w:szCs w:val="32"/>
        </w:rPr>
        <w:br/>
        <w:t>实施主体：昌吉市阿什里乡中心幼儿园。</w:t>
      </w:r>
      <w:r>
        <w:rPr>
          <w:rStyle w:val="ad"/>
          <w:rFonts w:ascii="楷体" w:eastAsia="楷体" w:hAnsi="楷体" w:hint="eastAsia"/>
          <w:b w:val="0"/>
          <w:bCs w:val="0"/>
          <w:spacing w:val="-4"/>
          <w:sz w:val="32"/>
          <w:szCs w:val="32"/>
        </w:rPr>
        <w:br/>
        <w:t>实施时间：本项目实施周期为2024年1月-2024年5月。</w:t>
      </w:r>
      <w:r>
        <w:rPr>
          <w:rStyle w:val="ad"/>
          <w:rFonts w:ascii="楷体" w:eastAsia="楷体" w:hAnsi="楷体" w:hint="eastAsia"/>
          <w:b w:val="0"/>
          <w:bCs w:val="0"/>
          <w:spacing w:val="-4"/>
          <w:sz w:val="32"/>
          <w:szCs w:val="32"/>
        </w:rPr>
        <w:br/>
        <w:t>实施情况：昌吉市阿什里哈萨克民族乡中心幼儿园深入贯彻落实“十四五”生态环境保护规划：国家“十四五”规划明确提出持续改善环境质量，深入打好蓝天保卫战，加强细颗粒物（PM2.5）和臭氧协同控制目标，同时改善幼儿园及周边环境空气质量，保障幼儿健康。具体用途包括但不限于：购置或升级空气净化设备、改善幼儿园供暖系统以减少燃煤污染、开展环保教育活动等。昌吉市阿什里哈萨克民族乡中心幼儿园2024年投入18.50万元，完成了配套变压器及安装5个，改造燃煤锅炉数及安装1个，改造锅楼房及安装配套设施设备数1个。该项目完工日期2024年5月30日，验收合格率达100%，项目资金支付及时率达100%。通过该项目实施有效保障学校正常运转，完成教育教学活动，持续改善教育教学环境，使受益学生及教职工满意度达95%以上。</w:t>
      </w:r>
      <w:r>
        <w:rPr>
          <w:rStyle w:val="ad"/>
          <w:rFonts w:ascii="楷体" w:eastAsia="楷体" w:hAnsi="楷体" w:hint="eastAsia"/>
          <w:b w:val="0"/>
          <w:bCs w:val="0"/>
          <w:spacing w:val="-4"/>
          <w:sz w:val="32"/>
          <w:szCs w:val="32"/>
        </w:rPr>
        <w:br/>
        <w:t>4.项目实施主体</w:t>
      </w:r>
      <w:r>
        <w:rPr>
          <w:rStyle w:val="ad"/>
          <w:rFonts w:ascii="楷体" w:eastAsia="楷体" w:hAnsi="楷体" w:hint="eastAsia"/>
          <w:b w:val="0"/>
          <w:bCs w:val="0"/>
          <w:spacing w:val="-4"/>
          <w:sz w:val="32"/>
          <w:szCs w:val="32"/>
        </w:rPr>
        <w:br/>
        <w:t>（1）主要职能</w:t>
      </w:r>
      <w:r>
        <w:rPr>
          <w:rStyle w:val="ad"/>
          <w:rFonts w:ascii="楷体" w:eastAsia="楷体" w:hAnsi="楷体" w:hint="eastAsia"/>
          <w:b w:val="0"/>
          <w:bCs w:val="0"/>
          <w:spacing w:val="-4"/>
          <w:sz w:val="32"/>
          <w:szCs w:val="32"/>
        </w:rPr>
        <w:br/>
        <w:t>认真贯彻执行幼儿教育《纲要》和《幼儿园工作规程》精神, 执行上级主管部门的指示,从严治园,以促进幼儿体、智、德、美 全面发展为各项工作的目标,坚持改革,不断提高教育质量。</w:t>
      </w:r>
      <w:r>
        <w:rPr>
          <w:rStyle w:val="ad"/>
          <w:rFonts w:ascii="楷体" w:eastAsia="楷体" w:hAnsi="楷体" w:hint="eastAsia"/>
          <w:b w:val="0"/>
          <w:bCs w:val="0"/>
          <w:spacing w:val="-4"/>
          <w:sz w:val="32"/>
          <w:szCs w:val="32"/>
        </w:rPr>
        <w:br/>
        <w:t>（2）机构设置情况</w:t>
      </w:r>
      <w:r>
        <w:rPr>
          <w:rStyle w:val="ad"/>
          <w:rFonts w:ascii="楷体" w:eastAsia="楷体" w:hAnsi="楷体" w:hint="eastAsia"/>
          <w:b w:val="0"/>
          <w:bCs w:val="0"/>
          <w:spacing w:val="-4"/>
          <w:sz w:val="32"/>
          <w:szCs w:val="32"/>
        </w:rPr>
        <w:br/>
        <w:t xml:space="preserve">昌吉市阿什里哈萨克民族乡中心幼儿园无下属预算单位，下设 2 </w:t>
      </w:r>
      <w:proofErr w:type="gramStart"/>
      <w:r>
        <w:rPr>
          <w:rStyle w:val="ad"/>
          <w:rFonts w:ascii="楷体" w:eastAsia="楷体" w:hAnsi="楷体" w:hint="eastAsia"/>
          <w:b w:val="0"/>
          <w:bCs w:val="0"/>
          <w:spacing w:val="-4"/>
          <w:sz w:val="32"/>
          <w:szCs w:val="32"/>
        </w:rPr>
        <w:t>个</w:t>
      </w:r>
      <w:proofErr w:type="gramEnd"/>
      <w:r>
        <w:rPr>
          <w:rStyle w:val="ad"/>
          <w:rFonts w:ascii="楷体" w:eastAsia="楷体" w:hAnsi="楷体" w:hint="eastAsia"/>
          <w:b w:val="0"/>
          <w:bCs w:val="0"/>
          <w:spacing w:val="-4"/>
          <w:sz w:val="32"/>
          <w:szCs w:val="32"/>
        </w:rPr>
        <w:t>处室，分别是：总务处、保教处。</w:t>
      </w:r>
      <w:r>
        <w:rPr>
          <w:rStyle w:val="ad"/>
          <w:rFonts w:ascii="楷体" w:eastAsia="楷体" w:hAnsi="楷体" w:hint="eastAsia"/>
          <w:b w:val="0"/>
          <w:bCs w:val="0"/>
          <w:spacing w:val="-4"/>
          <w:sz w:val="32"/>
          <w:szCs w:val="32"/>
        </w:rPr>
        <w:br/>
        <w:t xml:space="preserve">昌吉市阿什里哈萨克民族乡中心幼儿园编制数 15，实有人数 15 </w:t>
      </w:r>
      <w:r>
        <w:rPr>
          <w:rStyle w:val="ad"/>
          <w:rFonts w:ascii="楷体" w:eastAsia="楷体" w:hAnsi="楷体" w:hint="eastAsia"/>
          <w:b w:val="0"/>
          <w:bCs w:val="0"/>
          <w:spacing w:val="-4"/>
          <w:sz w:val="32"/>
          <w:szCs w:val="32"/>
        </w:rPr>
        <w:lastRenderedPageBreak/>
        <w:t>人，其中：在职 15 人，减少 1 人；退休 0 人，减少 0 人；离休 0 人，增加 0 人。</w:t>
      </w:r>
      <w:r>
        <w:rPr>
          <w:rStyle w:val="ad"/>
          <w:rFonts w:ascii="楷体" w:eastAsia="楷体" w:hAnsi="楷体" w:hint="eastAsia"/>
          <w:b w:val="0"/>
          <w:bCs w:val="0"/>
          <w:spacing w:val="-4"/>
          <w:sz w:val="32"/>
          <w:szCs w:val="32"/>
        </w:rPr>
        <w:br/>
        <w:t>5.资金投入和使用情况</w:t>
      </w:r>
      <w:r>
        <w:rPr>
          <w:rStyle w:val="ad"/>
          <w:rFonts w:ascii="楷体" w:eastAsia="楷体" w:hAnsi="楷体" w:hint="eastAsia"/>
          <w:b w:val="0"/>
          <w:bCs w:val="0"/>
          <w:spacing w:val="-4"/>
          <w:sz w:val="32"/>
          <w:szCs w:val="32"/>
        </w:rPr>
        <w:br/>
        <w:t>（1）项目资金安排落实、总投入等情况分析</w:t>
      </w:r>
      <w:r>
        <w:rPr>
          <w:rStyle w:val="ad"/>
          <w:rFonts w:ascii="楷体" w:eastAsia="楷体" w:hAnsi="楷体" w:hint="eastAsia"/>
          <w:b w:val="0"/>
          <w:bCs w:val="0"/>
          <w:spacing w:val="-4"/>
          <w:sz w:val="32"/>
          <w:szCs w:val="32"/>
        </w:rPr>
        <w:br/>
        <w:t>根据《关于拨付2023年中央厨房燃煤灶改建资金[第二批]的通知》文件，本项目年初预算安排总额为13.50万元，资金来源为中央专项资金，其中：财政资金13.50万元，其他资金0.00万元。</w:t>
      </w:r>
      <w:r>
        <w:rPr>
          <w:rStyle w:val="ad"/>
          <w:rFonts w:ascii="楷体" w:eastAsia="楷体" w:hAnsi="楷体" w:hint="eastAsia"/>
          <w:b w:val="0"/>
          <w:bCs w:val="0"/>
          <w:spacing w:val="-4"/>
          <w:sz w:val="32"/>
          <w:szCs w:val="32"/>
        </w:rPr>
        <w:br/>
        <w:t>本项目全年预算安排总额为18.5万元，预算调整数为5.00万元，追加的5.00万元，预算调整率为37.04%。预算调整原因是：上级部门预算项目追加，改善幼儿园环境。2024年本项目实际收到预算资金13.50万元，预算资金到位率为100.00%。</w:t>
      </w:r>
      <w:r>
        <w:rPr>
          <w:rStyle w:val="ad"/>
          <w:rFonts w:ascii="楷体" w:eastAsia="楷体" w:hAnsi="楷体" w:hint="eastAsia"/>
          <w:b w:val="0"/>
          <w:bCs w:val="0"/>
          <w:spacing w:val="-4"/>
          <w:sz w:val="32"/>
          <w:szCs w:val="32"/>
        </w:rPr>
        <w:br/>
        <w:t>（2）项目资金实际使用情况分析</w:t>
      </w:r>
      <w:r>
        <w:rPr>
          <w:rStyle w:val="ad"/>
          <w:rFonts w:ascii="楷体" w:eastAsia="楷体" w:hAnsi="楷体" w:hint="eastAsia"/>
          <w:b w:val="0"/>
          <w:bCs w:val="0"/>
          <w:spacing w:val="-4"/>
          <w:sz w:val="32"/>
          <w:szCs w:val="32"/>
        </w:rPr>
        <w:br/>
        <w:t>截至2024年12月31日，本项目实际支付资金18.5万元，预算执行率100.00%。本项目资金主要用于</w:t>
      </w:r>
      <w:proofErr w:type="gramStart"/>
      <w:r>
        <w:rPr>
          <w:rStyle w:val="ad"/>
          <w:rFonts w:ascii="楷体" w:eastAsia="楷体" w:hAnsi="楷体" w:hint="eastAsia"/>
          <w:b w:val="0"/>
          <w:bCs w:val="0"/>
          <w:spacing w:val="-4"/>
          <w:sz w:val="32"/>
          <w:szCs w:val="32"/>
        </w:rPr>
        <w:t>支付支付</w:t>
      </w:r>
      <w:proofErr w:type="gramEnd"/>
      <w:r>
        <w:rPr>
          <w:rStyle w:val="ad"/>
          <w:rFonts w:ascii="楷体" w:eastAsia="楷体" w:hAnsi="楷体" w:hint="eastAsia"/>
          <w:b w:val="0"/>
          <w:bCs w:val="0"/>
          <w:spacing w:val="-4"/>
          <w:sz w:val="32"/>
          <w:szCs w:val="32"/>
        </w:rPr>
        <w:t>商品货物及安装</w:t>
      </w:r>
      <w:proofErr w:type="gramStart"/>
      <w:r>
        <w:rPr>
          <w:rStyle w:val="ad"/>
          <w:rFonts w:ascii="楷体" w:eastAsia="楷体" w:hAnsi="楷体" w:hint="eastAsia"/>
          <w:b w:val="0"/>
          <w:bCs w:val="0"/>
          <w:spacing w:val="-4"/>
          <w:sz w:val="32"/>
          <w:szCs w:val="32"/>
        </w:rPr>
        <w:t>费</w:t>
      </w:r>
      <w:proofErr w:type="gramEnd"/>
      <w:r>
        <w:rPr>
          <w:rStyle w:val="ad"/>
          <w:rFonts w:ascii="楷体" w:eastAsia="楷体" w:hAnsi="楷体" w:hint="eastAsia"/>
          <w:b w:val="0"/>
          <w:bCs w:val="0"/>
          <w:spacing w:val="-4"/>
          <w:sz w:val="32"/>
          <w:szCs w:val="32"/>
        </w:rPr>
        <w:t>费用18.46万元、支付叉车吊车</w:t>
      </w:r>
      <w:proofErr w:type="gramStart"/>
      <w:r>
        <w:rPr>
          <w:rStyle w:val="ad"/>
          <w:rFonts w:ascii="楷体" w:eastAsia="楷体" w:hAnsi="楷体" w:hint="eastAsia"/>
          <w:b w:val="0"/>
          <w:bCs w:val="0"/>
          <w:spacing w:val="-4"/>
          <w:sz w:val="32"/>
          <w:szCs w:val="32"/>
        </w:rPr>
        <w:t>费</w:t>
      </w:r>
      <w:proofErr w:type="gramEnd"/>
      <w:r>
        <w:rPr>
          <w:rStyle w:val="ad"/>
          <w:rFonts w:ascii="楷体" w:eastAsia="楷体" w:hAnsi="楷体" w:hint="eastAsia"/>
          <w:b w:val="0"/>
          <w:bCs w:val="0"/>
          <w:spacing w:val="-4"/>
          <w:sz w:val="32"/>
          <w:szCs w:val="32"/>
        </w:rPr>
        <w:t>费用0.04万元。</w:t>
      </w:r>
    </w:p>
    <w:p w14:paraId="7D095DC5" w14:textId="77777777" w:rsidR="008C4E08"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（二）项目绩效目标</w:t>
      </w:r>
    </w:p>
    <w:p w14:paraId="6B5F4853" w14:textId="77777777" w:rsidR="008C4E08"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1.总体目标</w:t>
      </w:r>
      <w:r>
        <w:rPr>
          <w:rStyle w:val="ad"/>
          <w:rFonts w:ascii="楷体" w:eastAsia="楷体" w:hAnsi="楷体" w:hint="eastAsia"/>
          <w:b w:val="0"/>
          <w:bCs w:val="0"/>
          <w:spacing w:val="-4"/>
          <w:sz w:val="32"/>
          <w:szCs w:val="32"/>
        </w:rPr>
        <w:br/>
        <w:t>昌吉市阿什里哈萨克民族乡中心幼儿园2024年拟投入18.50万元采购一批配电变压器，电热水锅炉，锅炉房配套设备对昌吉市阿什里</w:t>
      </w:r>
      <w:proofErr w:type="gramStart"/>
      <w:r>
        <w:rPr>
          <w:rStyle w:val="ad"/>
          <w:rFonts w:ascii="楷体" w:eastAsia="楷体" w:hAnsi="楷体" w:hint="eastAsia"/>
          <w:b w:val="0"/>
          <w:bCs w:val="0"/>
          <w:spacing w:val="-4"/>
          <w:sz w:val="32"/>
          <w:szCs w:val="32"/>
        </w:rPr>
        <w:t>哈萨克民族乡中心幼儿园红沟村</w:t>
      </w:r>
      <w:proofErr w:type="gramEnd"/>
      <w:r>
        <w:rPr>
          <w:rStyle w:val="ad"/>
          <w:rFonts w:ascii="楷体" w:eastAsia="楷体" w:hAnsi="楷体" w:hint="eastAsia"/>
          <w:b w:val="0"/>
          <w:bCs w:val="0"/>
          <w:spacing w:val="-4"/>
          <w:sz w:val="32"/>
          <w:szCs w:val="32"/>
        </w:rPr>
        <w:t>分园老旧燃煤锅炉进行改造。持续改善环境质量，深入打好蓝天保卫战，加强细颗粒物（PM2.5）和臭氧协同控制目标，同时改善幼儿园及周边环境空气质量，保障幼儿健康。</w:t>
      </w:r>
      <w:r>
        <w:rPr>
          <w:rStyle w:val="ad"/>
          <w:rFonts w:ascii="楷体" w:eastAsia="楷体" w:hAnsi="楷体" w:hint="eastAsia"/>
          <w:b w:val="0"/>
          <w:bCs w:val="0"/>
          <w:spacing w:val="-4"/>
          <w:sz w:val="32"/>
          <w:szCs w:val="32"/>
        </w:rPr>
        <w:br/>
        <w:t>2.阶段性目标</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w:t>
      </w:r>
      <w:r>
        <w:rPr>
          <w:rStyle w:val="ad"/>
          <w:rFonts w:ascii="楷体" w:eastAsia="楷体" w:hAnsi="楷体" w:hint="eastAsia"/>
          <w:b w:val="0"/>
          <w:bCs w:val="0"/>
          <w:spacing w:val="-4"/>
          <w:sz w:val="32"/>
          <w:szCs w:val="32"/>
        </w:rPr>
        <w:br/>
        <w:t>（1）项目产出指标</w:t>
      </w:r>
      <w:r>
        <w:rPr>
          <w:rStyle w:val="ad"/>
          <w:rFonts w:ascii="楷体" w:eastAsia="楷体" w:hAnsi="楷体" w:hint="eastAsia"/>
          <w:b w:val="0"/>
          <w:bCs w:val="0"/>
          <w:spacing w:val="-4"/>
          <w:sz w:val="32"/>
          <w:szCs w:val="32"/>
        </w:rPr>
        <w:br/>
        <w:t>①数量指标</w:t>
      </w:r>
      <w:r>
        <w:rPr>
          <w:rStyle w:val="ad"/>
          <w:rFonts w:ascii="楷体" w:eastAsia="楷体" w:hAnsi="楷体" w:hint="eastAsia"/>
          <w:b w:val="0"/>
          <w:bCs w:val="0"/>
          <w:spacing w:val="-4"/>
          <w:sz w:val="32"/>
          <w:szCs w:val="32"/>
        </w:rPr>
        <w:br/>
        <w:t>“购置配套变压器及安装（</w:t>
      </w:r>
      <w:proofErr w:type="gramStart"/>
      <w:r>
        <w:rPr>
          <w:rStyle w:val="ad"/>
          <w:rFonts w:ascii="楷体" w:eastAsia="楷体" w:hAnsi="楷体" w:hint="eastAsia"/>
          <w:b w:val="0"/>
          <w:bCs w:val="0"/>
          <w:spacing w:val="-4"/>
          <w:sz w:val="32"/>
          <w:szCs w:val="32"/>
        </w:rPr>
        <w:t>个</w:t>
      </w:r>
      <w:proofErr w:type="gramEnd"/>
      <w:r>
        <w:rPr>
          <w:rStyle w:val="ad"/>
          <w:rFonts w:ascii="楷体" w:eastAsia="楷体" w:hAnsi="楷体" w:hint="eastAsia"/>
          <w:b w:val="0"/>
          <w:bCs w:val="0"/>
          <w:spacing w:val="-4"/>
          <w:sz w:val="32"/>
          <w:szCs w:val="32"/>
        </w:rPr>
        <w:t>）”指标，预期指标值为“=5个”；</w:t>
      </w:r>
      <w:r>
        <w:rPr>
          <w:rStyle w:val="ad"/>
          <w:rFonts w:ascii="楷体" w:eastAsia="楷体" w:hAnsi="楷体" w:hint="eastAsia"/>
          <w:b w:val="0"/>
          <w:bCs w:val="0"/>
          <w:spacing w:val="-4"/>
          <w:sz w:val="32"/>
          <w:szCs w:val="32"/>
        </w:rPr>
        <w:br/>
        <w:t>“改造燃煤锅炉数及安装（</w:t>
      </w:r>
      <w:proofErr w:type="gramStart"/>
      <w:r>
        <w:rPr>
          <w:rStyle w:val="ad"/>
          <w:rFonts w:ascii="楷体" w:eastAsia="楷体" w:hAnsi="楷体" w:hint="eastAsia"/>
          <w:b w:val="0"/>
          <w:bCs w:val="0"/>
          <w:spacing w:val="-4"/>
          <w:sz w:val="32"/>
          <w:szCs w:val="32"/>
        </w:rPr>
        <w:t>个</w:t>
      </w:r>
      <w:proofErr w:type="gramEnd"/>
      <w:r>
        <w:rPr>
          <w:rStyle w:val="ad"/>
          <w:rFonts w:ascii="楷体" w:eastAsia="楷体" w:hAnsi="楷体" w:hint="eastAsia"/>
          <w:b w:val="0"/>
          <w:bCs w:val="0"/>
          <w:spacing w:val="-4"/>
          <w:sz w:val="32"/>
          <w:szCs w:val="32"/>
        </w:rPr>
        <w:t>）”指标，预期指标值为“=1个”；</w:t>
      </w:r>
      <w:r>
        <w:rPr>
          <w:rStyle w:val="ad"/>
          <w:rFonts w:ascii="楷体" w:eastAsia="楷体" w:hAnsi="楷体" w:hint="eastAsia"/>
          <w:b w:val="0"/>
          <w:bCs w:val="0"/>
          <w:spacing w:val="-4"/>
          <w:sz w:val="32"/>
          <w:szCs w:val="32"/>
        </w:rPr>
        <w:br/>
        <w:t>“改造锅楼房及安装配套设施设备数（</w:t>
      </w:r>
      <w:proofErr w:type="gramStart"/>
      <w:r>
        <w:rPr>
          <w:rStyle w:val="ad"/>
          <w:rFonts w:ascii="楷体" w:eastAsia="楷体" w:hAnsi="楷体" w:hint="eastAsia"/>
          <w:b w:val="0"/>
          <w:bCs w:val="0"/>
          <w:spacing w:val="-4"/>
          <w:sz w:val="32"/>
          <w:szCs w:val="32"/>
        </w:rPr>
        <w:t>个</w:t>
      </w:r>
      <w:proofErr w:type="gramEnd"/>
      <w:r>
        <w:rPr>
          <w:rStyle w:val="ad"/>
          <w:rFonts w:ascii="楷体" w:eastAsia="楷体" w:hAnsi="楷体" w:hint="eastAsia"/>
          <w:b w:val="0"/>
          <w:bCs w:val="0"/>
          <w:spacing w:val="-4"/>
          <w:sz w:val="32"/>
          <w:szCs w:val="32"/>
        </w:rPr>
        <w:t>）”指标，预期指标值为“=1个”；</w:t>
      </w:r>
      <w:r>
        <w:rPr>
          <w:rStyle w:val="ad"/>
          <w:rFonts w:ascii="楷体" w:eastAsia="楷体" w:hAnsi="楷体" w:hint="eastAsia"/>
          <w:b w:val="0"/>
          <w:bCs w:val="0"/>
          <w:spacing w:val="-4"/>
          <w:sz w:val="32"/>
          <w:szCs w:val="32"/>
        </w:rPr>
        <w:br/>
        <w:t>②质量指标</w:t>
      </w:r>
      <w:r>
        <w:rPr>
          <w:rStyle w:val="ad"/>
          <w:rFonts w:ascii="楷体" w:eastAsia="楷体" w:hAnsi="楷体" w:hint="eastAsia"/>
          <w:b w:val="0"/>
          <w:bCs w:val="0"/>
          <w:spacing w:val="-4"/>
          <w:sz w:val="32"/>
          <w:szCs w:val="32"/>
        </w:rPr>
        <w:br/>
        <w:t>“工程验收时限”指标，预期指标值为“==11个月”；</w:t>
      </w:r>
      <w:r>
        <w:rPr>
          <w:rStyle w:val="ad"/>
          <w:rFonts w:ascii="楷体" w:eastAsia="楷体" w:hAnsi="楷体" w:hint="eastAsia"/>
          <w:b w:val="0"/>
          <w:bCs w:val="0"/>
          <w:spacing w:val="-4"/>
          <w:sz w:val="32"/>
          <w:szCs w:val="32"/>
        </w:rPr>
        <w:br/>
        <w:t>③时效指标</w:t>
      </w:r>
      <w:r>
        <w:rPr>
          <w:rStyle w:val="ad"/>
          <w:rFonts w:ascii="楷体" w:eastAsia="楷体" w:hAnsi="楷体" w:hint="eastAsia"/>
          <w:b w:val="0"/>
          <w:bCs w:val="0"/>
          <w:spacing w:val="-4"/>
          <w:sz w:val="32"/>
          <w:szCs w:val="32"/>
        </w:rPr>
        <w:br/>
        <w:t>“项目资金支付及时率（%）”指标，预期指标值为“=100%”；</w:t>
      </w:r>
      <w:r>
        <w:rPr>
          <w:rStyle w:val="ad"/>
          <w:rFonts w:ascii="楷体" w:eastAsia="楷体" w:hAnsi="楷体" w:hint="eastAsia"/>
          <w:b w:val="0"/>
          <w:bCs w:val="0"/>
          <w:spacing w:val="-4"/>
          <w:sz w:val="32"/>
          <w:szCs w:val="32"/>
        </w:rPr>
        <w:br/>
        <w:t>（2）项目成本指标</w:t>
      </w:r>
      <w:r>
        <w:rPr>
          <w:rStyle w:val="ad"/>
          <w:rFonts w:ascii="楷体" w:eastAsia="楷体" w:hAnsi="楷体" w:hint="eastAsia"/>
          <w:b w:val="0"/>
          <w:bCs w:val="0"/>
          <w:spacing w:val="-4"/>
          <w:sz w:val="32"/>
          <w:szCs w:val="32"/>
        </w:rPr>
        <w:br/>
        <w:t>①经济成本指标</w:t>
      </w:r>
      <w:r>
        <w:rPr>
          <w:rStyle w:val="ad"/>
          <w:rFonts w:ascii="楷体" w:eastAsia="楷体" w:hAnsi="楷体" w:hint="eastAsia"/>
          <w:b w:val="0"/>
          <w:bCs w:val="0"/>
          <w:spacing w:val="-4"/>
          <w:sz w:val="32"/>
          <w:szCs w:val="32"/>
        </w:rPr>
        <w:br/>
        <w:t>“支付商品货物及安装费”指标，预期指标值为“=184590元”；</w:t>
      </w:r>
      <w:r>
        <w:rPr>
          <w:rStyle w:val="ad"/>
          <w:rFonts w:ascii="楷体" w:eastAsia="楷体" w:hAnsi="楷体" w:hint="eastAsia"/>
          <w:b w:val="0"/>
          <w:bCs w:val="0"/>
          <w:spacing w:val="-4"/>
          <w:sz w:val="32"/>
          <w:szCs w:val="32"/>
        </w:rPr>
        <w:br/>
        <w:t>“支付叉车吊车费”指标，预期指标值为“=410元”；</w:t>
      </w:r>
      <w:r>
        <w:rPr>
          <w:rStyle w:val="ad"/>
          <w:rFonts w:ascii="楷体" w:eastAsia="楷体" w:hAnsi="楷体" w:hint="eastAsia"/>
          <w:b w:val="0"/>
          <w:bCs w:val="0"/>
          <w:spacing w:val="-4"/>
          <w:sz w:val="32"/>
          <w:szCs w:val="32"/>
        </w:rPr>
        <w:br/>
        <w:t>②社会成本指标</w:t>
      </w:r>
      <w:r>
        <w:rPr>
          <w:rStyle w:val="ad"/>
          <w:rFonts w:ascii="楷体" w:eastAsia="楷体" w:hAnsi="楷体" w:hint="eastAsia"/>
          <w:b w:val="0"/>
          <w:bCs w:val="0"/>
          <w:spacing w:val="-4"/>
          <w:sz w:val="32"/>
          <w:szCs w:val="32"/>
        </w:rPr>
        <w:br/>
        <w:t>无此类指标；</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③生态环境成本指标</w:t>
      </w:r>
      <w:r>
        <w:rPr>
          <w:rStyle w:val="ad"/>
          <w:rFonts w:ascii="楷体" w:eastAsia="楷体" w:hAnsi="楷体" w:hint="eastAsia"/>
          <w:b w:val="0"/>
          <w:bCs w:val="0"/>
          <w:spacing w:val="-4"/>
          <w:sz w:val="32"/>
          <w:szCs w:val="32"/>
        </w:rPr>
        <w:br/>
        <w:t>无此类指标；</w:t>
      </w:r>
      <w:r>
        <w:rPr>
          <w:rStyle w:val="ad"/>
          <w:rFonts w:ascii="楷体" w:eastAsia="楷体" w:hAnsi="楷体" w:hint="eastAsia"/>
          <w:b w:val="0"/>
          <w:bCs w:val="0"/>
          <w:spacing w:val="-4"/>
          <w:sz w:val="32"/>
          <w:szCs w:val="32"/>
        </w:rPr>
        <w:br/>
        <w:t>（3）项目效益指标</w:t>
      </w:r>
      <w:r>
        <w:rPr>
          <w:rStyle w:val="ad"/>
          <w:rFonts w:ascii="楷体" w:eastAsia="楷体" w:hAnsi="楷体" w:hint="eastAsia"/>
          <w:b w:val="0"/>
          <w:bCs w:val="0"/>
          <w:spacing w:val="-4"/>
          <w:sz w:val="32"/>
          <w:szCs w:val="32"/>
        </w:rPr>
        <w:br/>
        <w:t>①经济效益指标</w:t>
      </w:r>
      <w:r>
        <w:rPr>
          <w:rStyle w:val="ad"/>
          <w:rFonts w:ascii="楷体" w:eastAsia="楷体" w:hAnsi="楷体" w:hint="eastAsia"/>
          <w:b w:val="0"/>
          <w:bCs w:val="0"/>
          <w:spacing w:val="-4"/>
          <w:sz w:val="32"/>
          <w:szCs w:val="32"/>
        </w:rPr>
        <w:br/>
        <w:t>无此类指标；</w:t>
      </w:r>
      <w:r>
        <w:rPr>
          <w:rStyle w:val="ad"/>
          <w:rFonts w:ascii="楷体" w:eastAsia="楷体" w:hAnsi="楷体" w:hint="eastAsia"/>
          <w:b w:val="0"/>
          <w:bCs w:val="0"/>
          <w:spacing w:val="-4"/>
          <w:sz w:val="32"/>
          <w:szCs w:val="32"/>
        </w:rPr>
        <w:br/>
        <w:t>②社会效益指标</w:t>
      </w:r>
      <w:r>
        <w:rPr>
          <w:rStyle w:val="ad"/>
          <w:rFonts w:ascii="楷体" w:eastAsia="楷体" w:hAnsi="楷体" w:hint="eastAsia"/>
          <w:b w:val="0"/>
          <w:bCs w:val="0"/>
          <w:spacing w:val="-4"/>
          <w:sz w:val="32"/>
          <w:szCs w:val="32"/>
        </w:rPr>
        <w:br/>
        <w:t>“保障学校正常运转，完成教学活动”指标，预期指标值为“有效保障”；</w:t>
      </w:r>
      <w:r>
        <w:rPr>
          <w:rStyle w:val="ad"/>
          <w:rFonts w:ascii="楷体" w:eastAsia="楷体" w:hAnsi="楷体" w:hint="eastAsia"/>
          <w:b w:val="0"/>
          <w:bCs w:val="0"/>
          <w:spacing w:val="-4"/>
          <w:sz w:val="32"/>
          <w:szCs w:val="32"/>
        </w:rPr>
        <w:br/>
        <w:t>“持续改善教育教学环境”指标，预期指标值为“持续改善”；</w:t>
      </w:r>
      <w:r>
        <w:rPr>
          <w:rStyle w:val="ad"/>
          <w:rFonts w:ascii="楷体" w:eastAsia="楷体" w:hAnsi="楷体" w:hint="eastAsia"/>
          <w:b w:val="0"/>
          <w:bCs w:val="0"/>
          <w:spacing w:val="-4"/>
          <w:sz w:val="32"/>
          <w:szCs w:val="32"/>
        </w:rPr>
        <w:br/>
        <w:t>③生态效益指标</w:t>
      </w:r>
      <w:r>
        <w:rPr>
          <w:rStyle w:val="ad"/>
          <w:rFonts w:ascii="楷体" w:eastAsia="楷体" w:hAnsi="楷体" w:hint="eastAsia"/>
          <w:b w:val="0"/>
          <w:bCs w:val="0"/>
          <w:spacing w:val="-4"/>
          <w:sz w:val="32"/>
          <w:szCs w:val="32"/>
        </w:rPr>
        <w:br/>
        <w:t>“无此类指标；</w:t>
      </w:r>
      <w:r>
        <w:rPr>
          <w:rStyle w:val="ad"/>
          <w:rFonts w:ascii="楷体" w:eastAsia="楷体" w:hAnsi="楷体" w:hint="eastAsia"/>
          <w:b w:val="0"/>
          <w:bCs w:val="0"/>
          <w:spacing w:val="-4"/>
          <w:sz w:val="32"/>
          <w:szCs w:val="32"/>
        </w:rPr>
        <w:br/>
        <w:t>（4）项目满意度指标</w:t>
      </w:r>
      <w:r>
        <w:rPr>
          <w:rStyle w:val="ad"/>
          <w:rFonts w:ascii="楷体" w:eastAsia="楷体" w:hAnsi="楷体" w:hint="eastAsia"/>
          <w:b w:val="0"/>
          <w:bCs w:val="0"/>
          <w:spacing w:val="-4"/>
          <w:sz w:val="32"/>
          <w:szCs w:val="32"/>
        </w:rPr>
        <w:br/>
        <w:t>①满意度指标</w:t>
      </w:r>
      <w:r>
        <w:rPr>
          <w:rStyle w:val="ad"/>
          <w:rFonts w:ascii="楷体" w:eastAsia="楷体" w:hAnsi="楷体" w:hint="eastAsia"/>
          <w:b w:val="0"/>
          <w:bCs w:val="0"/>
          <w:spacing w:val="-4"/>
          <w:sz w:val="32"/>
          <w:szCs w:val="32"/>
        </w:rPr>
        <w:br/>
        <w:t>“受益学生满意度（%）”指标，预期指标值为“≥95%”；</w:t>
      </w:r>
      <w:r>
        <w:rPr>
          <w:rStyle w:val="ad"/>
          <w:rFonts w:ascii="楷体" w:eastAsia="楷体" w:hAnsi="楷体" w:hint="eastAsia"/>
          <w:b w:val="0"/>
          <w:bCs w:val="0"/>
          <w:spacing w:val="-4"/>
          <w:sz w:val="32"/>
          <w:szCs w:val="32"/>
        </w:rPr>
        <w:br/>
        <w:t>“教职工满意度（%）”指标，预期指标值为“≥95%”</w:t>
      </w:r>
    </w:p>
    <w:p w14:paraId="4166786F" w14:textId="77777777" w:rsidR="008C4E08"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二、绩效评价工作开展情况</w:t>
      </w:r>
    </w:p>
    <w:p w14:paraId="132723E7" w14:textId="77777777" w:rsidR="008C4E08"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（一）绩效评价目的、对象和范围</w:t>
      </w:r>
    </w:p>
    <w:p w14:paraId="5F9905C5" w14:textId="77777777" w:rsidR="008C4E08"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（一）绩效评价的目的、对象和范围</w:t>
      </w:r>
      <w:r>
        <w:rPr>
          <w:rStyle w:val="ad"/>
          <w:rFonts w:ascii="楷体" w:eastAsia="楷体" w:hAnsi="楷体" w:hint="eastAsia"/>
          <w:b w:val="0"/>
          <w:bCs w:val="0"/>
          <w:spacing w:val="-4"/>
          <w:sz w:val="32"/>
          <w:szCs w:val="32"/>
        </w:rPr>
        <w:br/>
        <w:t>1.绩效评价的目的</w:t>
      </w:r>
      <w:r>
        <w:rPr>
          <w:rStyle w:val="ad"/>
          <w:rFonts w:ascii="楷体" w:eastAsia="楷体" w:hAnsi="楷体" w:hint="eastAsia"/>
          <w:b w:val="0"/>
          <w:bCs w:val="0"/>
          <w:spacing w:val="-4"/>
          <w:sz w:val="32"/>
          <w:szCs w:val="32"/>
        </w:rPr>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昌吉市《关于印发&lt;自治区项目支出绩效目标设置指引&gt;的通知》（新财预〔2022〕42号）、《关于印发&lt;自治区项目支出绩效目标设置</w:t>
      </w:r>
      <w:r>
        <w:rPr>
          <w:rStyle w:val="ad"/>
          <w:rFonts w:ascii="楷体" w:eastAsia="楷体" w:hAnsi="楷体" w:hint="eastAsia"/>
          <w:b w:val="0"/>
          <w:bCs w:val="0"/>
          <w:spacing w:val="-4"/>
          <w:sz w:val="32"/>
          <w:szCs w:val="32"/>
        </w:rPr>
        <w:lastRenderedPageBreak/>
        <w:t>指引&gt;的通知》（新财预〔2022〕42号）文件精神，我单位针对2023年中央厨房燃煤灶改建资金[第二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ad"/>
          <w:rFonts w:ascii="楷体" w:eastAsia="楷体" w:hAnsi="楷体" w:hint="eastAsia"/>
          <w:b w:val="0"/>
          <w:bCs w:val="0"/>
          <w:spacing w:val="-4"/>
          <w:sz w:val="32"/>
          <w:szCs w:val="32"/>
        </w:rPr>
        <w:b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ad"/>
          <w:rFonts w:ascii="楷体" w:eastAsia="楷体" w:hAnsi="楷体" w:hint="eastAsia"/>
          <w:b w:val="0"/>
          <w:bCs w:val="0"/>
          <w:spacing w:val="-4"/>
          <w:sz w:val="32"/>
          <w:szCs w:val="32"/>
        </w:rPr>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w:t>
      </w:r>
      <w:r>
        <w:rPr>
          <w:rStyle w:val="ad"/>
          <w:rFonts w:ascii="楷体" w:eastAsia="楷体" w:hAnsi="楷体" w:hint="eastAsia"/>
          <w:b w:val="0"/>
          <w:bCs w:val="0"/>
          <w:spacing w:val="-4"/>
          <w:sz w:val="32"/>
          <w:szCs w:val="32"/>
        </w:rPr>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ad"/>
          <w:rFonts w:ascii="楷体" w:eastAsia="楷体" w:hAnsi="楷体" w:hint="eastAsia"/>
          <w:b w:val="0"/>
          <w:bCs w:val="0"/>
          <w:spacing w:val="-4"/>
          <w:sz w:val="32"/>
          <w:szCs w:val="32"/>
        </w:rPr>
        <w:br/>
        <w:t>四是通过部门项目支出绩效评价，从绩效的角度发现本项目在决策、实施和管理过程中存在的问题，寻求解决方案，为进一步深化项目管理工作提供依据，以促进项目进一步的推进和后期项目</w:t>
      </w:r>
      <w:r>
        <w:rPr>
          <w:rStyle w:val="ad"/>
          <w:rFonts w:ascii="楷体" w:eastAsia="楷体" w:hAnsi="楷体" w:hint="eastAsia"/>
          <w:b w:val="0"/>
          <w:bCs w:val="0"/>
          <w:spacing w:val="-4"/>
          <w:sz w:val="32"/>
          <w:szCs w:val="32"/>
        </w:rPr>
        <w:lastRenderedPageBreak/>
        <w:t>维护和评价工作提供更深一步的理论和实际支持。</w:t>
      </w:r>
      <w:r>
        <w:rPr>
          <w:rStyle w:val="ad"/>
          <w:rFonts w:ascii="楷体" w:eastAsia="楷体" w:hAnsi="楷体" w:hint="eastAsia"/>
          <w:b w:val="0"/>
          <w:bCs w:val="0"/>
          <w:spacing w:val="-4"/>
          <w:sz w:val="32"/>
          <w:szCs w:val="32"/>
        </w:rPr>
        <w:br/>
        <w:t>2.绩效评价对象</w:t>
      </w:r>
      <w:r>
        <w:rPr>
          <w:rStyle w:val="ad"/>
          <w:rFonts w:ascii="楷体" w:eastAsia="楷体" w:hAnsi="楷体" w:hint="eastAsia"/>
          <w:b w:val="0"/>
          <w:bCs w:val="0"/>
          <w:spacing w:val="-4"/>
          <w:sz w:val="32"/>
          <w:szCs w:val="32"/>
        </w:rPr>
        <w:br/>
      </w:r>
      <w:proofErr w:type="gramStart"/>
      <w:r>
        <w:rPr>
          <w:rStyle w:val="ad"/>
          <w:rFonts w:ascii="楷体" w:eastAsia="楷体" w:hAnsi="楷体" w:hint="eastAsia"/>
          <w:b w:val="0"/>
          <w:bCs w:val="0"/>
          <w:spacing w:val="-4"/>
          <w:sz w:val="32"/>
          <w:szCs w:val="32"/>
        </w:rPr>
        <w:t>此次我</w:t>
      </w:r>
      <w:proofErr w:type="gramEnd"/>
      <w:r>
        <w:rPr>
          <w:rStyle w:val="ad"/>
          <w:rFonts w:ascii="楷体" w:eastAsia="楷体" w:hAnsi="楷体" w:hint="eastAsia"/>
          <w:b w:val="0"/>
          <w:bCs w:val="0"/>
          <w:spacing w:val="-4"/>
          <w:sz w:val="32"/>
          <w:szCs w:val="32"/>
        </w:rPr>
        <w:t>单位根据《财政支出绩效评价管理暂行办法》（财预〔2020〕10号）文件要求实施评价工作，本次评价对象为2023年中央厨房燃煤灶改建资金[第二批]，评价核心为项目资金、项目产出、项目效益。</w:t>
      </w:r>
      <w:r>
        <w:rPr>
          <w:rStyle w:val="ad"/>
          <w:rFonts w:ascii="楷体" w:eastAsia="楷体" w:hAnsi="楷体" w:hint="eastAsia"/>
          <w:b w:val="0"/>
          <w:bCs w:val="0"/>
          <w:spacing w:val="-4"/>
          <w:sz w:val="32"/>
          <w:szCs w:val="32"/>
        </w:rPr>
        <w:br/>
        <w:t>3.绩效评价范围</w:t>
      </w:r>
      <w:r>
        <w:rPr>
          <w:rStyle w:val="ad"/>
          <w:rFonts w:ascii="楷体" w:eastAsia="楷体" w:hAnsi="楷体" w:hint="eastAsia"/>
          <w:b w:val="0"/>
          <w:bCs w:val="0"/>
          <w:spacing w:val="-4"/>
          <w:sz w:val="32"/>
          <w:szCs w:val="32"/>
        </w:rPr>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0C7F40E5" w14:textId="77777777" w:rsidR="008C4E08"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t>（二）绩效评价原则、评价指标体系、评价方法、评价标准</w:t>
      </w:r>
    </w:p>
    <w:p w14:paraId="08E93B01" w14:textId="77777777" w:rsidR="008C4E08"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1.绩效评价原则</w:t>
      </w:r>
      <w:r>
        <w:rPr>
          <w:rStyle w:val="ad"/>
          <w:rFonts w:ascii="楷体" w:eastAsia="楷体" w:hAnsi="楷体" w:hint="eastAsia"/>
          <w:b w:val="0"/>
          <w:bCs w:val="0"/>
          <w:spacing w:val="-4"/>
          <w:sz w:val="32"/>
          <w:szCs w:val="32"/>
        </w:rPr>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州实施预算绩效管理工作考核暂行办法&gt;的通知》（</w:t>
      </w:r>
      <w:proofErr w:type="gramStart"/>
      <w:r>
        <w:rPr>
          <w:rStyle w:val="ad"/>
          <w:rFonts w:ascii="楷体" w:eastAsia="楷体" w:hAnsi="楷体" w:hint="eastAsia"/>
          <w:b w:val="0"/>
          <w:bCs w:val="0"/>
          <w:spacing w:val="-4"/>
          <w:sz w:val="32"/>
          <w:szCs w:val="32"/>
        </w:rPr>
        <w:t>昌州财预</w:t>
      </w:r>
      <w:proofErr w:type="gramEnd"/>
      <w:r>
        <w:rPr>
          <w:rStyle w:val="ad"/>
          <w:rFonts w:ascii="楷体" w:eastAsia="楷体" w:hAnsi="楷体" w:hint="eastAsia"/>
          <w:b w:val="0"/>
          <w:bCs w:val="0"/>
          <w:spacing w:val="-4"/>
          <w:sz w:val="32"/>
          <w:szCs w:val="32"/>
        </w:rPr>
        <w:t>〔2019〕23号）、《关于印发&lt;自治区项目支出绩效目标设置指引&gt;的通知》（新财预〔2022〕42号）等要求，绩效评价应遵循如下原则：</w:t>
      </w:r>
      <w:r>
        <w:rPr>
          <w:rStyle w:val="ad"/>
          <w:rFonts w:ascii="楷体" w:eastAsia="楷体" w:hAnsi="楷体" w:hint="eastAsia"/>
          <w:b w:val="0"/>
          <w:bCs w:val="0"/>
          <w:spacing w:val="-4"/>
          <w:sz w:val="32"/>
          <w:szCs w:val="32"/>
        </w:rPr>
        <w:br/>
        <w:t>（1）科学公正。绩效评价应当运用科学合理的方法，按照规范的程序，对项目绩效进行客观、公正地反映。</w:t>
      </w:r>
      <w:r>
        <w:rPr>
          <w:rStyle w:val="ad"/>
          <w:rFonts w:ascii="楷体" w:eastAsia="楷体" w:hAnsi="楷体" w:hint="eastAsia"/>
          <w:b w:val="0"/>
          <w:bCs w:val="0"/>
          <w:spacing w:val="-4"/>
          <w:sz w:val="32"/>
          <w:szCs w:val="32"/>
        </w:rPr>
        <w:br/>
        <w:t>（2）统筹兼顾。单位自评、部门评价和财政评价应职责明确，</w:t>
      </w:r>
      <w:r>
        <w:rPr>
          <w:rStyle w:val="ad"/>
          <w:rFonts w:ascii="楷体" w:eastAsia="楷体" w:hAnsi="楷体" w:hint="eastAsia"/>
          <w:b w:val="0"/>
          <w:bCs w:val="0"/>
          <w:spacing w:val="-4"/>
          <w:sz w:val="32"/>
          <w:szCs w:val="32"/>
        </w:rPr>
        <w:lastRenderedPageBreak/>
        <w:t>各有侧重，相互衔接。单位自评应由项目单位自主实施，即“谁支出、谁自评”。部门评价和财政评价应在单位自评的基础上开展，必要时可委托第三方机构实施。</w:t>
      </w:r>
      <w:r>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Pr>
          <w:rStyle w:val="ad"/>
          <w:rFonts w:ascii="楷体" w:eastAsia="楷体" w:hAnsi="楷体" w:hint="eastAsia"/>
          <w:b w:val="0"/>
          <w:bCs w:val="0"/>
          <w:spacing w:val="-4"/>
          <w:sz w:val="32"/>
          <w:szCs w:val="32"/>
        </w:rPr>
        <w:br/>
        <w:t>（4）公开透明。绩效评价结果应依法依规公开，并自觉接受社会监督。</w:t>
      </w:r>
      <w:r>
        <w:rPr>
          <w:rStyle w:val="ad"/>
          <w:rFonts w:ascii="楷体" w:eastAsia="楷体" w:hAnsi="楷体" w:hint="eastAsia"/>
          <w:b w:val="0"/>
          <w:bCs w:val="0"/>
          <w:spacing w:val="-4"/>
          <w:sz w:val="32"/>
          <w:szCs w:val="32"/>
        </w:rPr>
        <w:br/>
        <w:t>根据以上原则，绩效评价应遵循如下要求：</w:t>
      </w:r>
      <w:r>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Pr>
          <w:rStyle w:val="ad"/>
          <w:rFonts w:ascii="楷体" w:eastAsia="楷体" w:hAnsi="楷体" w:hint="eastAsia"/>
          <w:b w:val="0"/>
          <w:bCs w:val="0"/>
          <w:spacing w:val="-4"/>
          <w:sz w:val="32"/>
          <w:szCs w:val="32"/>
        </w:rPr>
        <w:br/>
        <w:t>（2）保证评价结果的真实性、公正性，提高评价报告的公信力。</w:t>
      </w:r>
      <w:r>
        <w:rPr>
          <w:rStyle w:val="ad"/>
          <w:rFonts w:ascii="楷体" w:eastAsia="楷体" w:hAnsi="楷体" w:hint="eastAsia"/>
          <w:b w:val="0"/>
          <w:bCs w:val="0"/>
          <w:spacing w:val="-4"/>
          <w:sz w:val="32"/>
          <w:szCs w:val="32"/>
        </w:rPr>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ad"/>
          <w:rFonts w:ascii="楷体" w:eastAsia="楷体" w:hAnsi="楷体" w:hint="eastAsia"/>
          <w:b w:val="0"/>
          <w:bCs w:val="0"/>
          <w:spacing w:val="-4"/>
          <w:sz w:val="32"/>
          <w:szCs w:val="32"/>
        </w:rPr>
        <w:br/>
        <w:t>2.绩效评价指标体系</w:t>
      </w:r>
      <w:r>
        <w:rPr>
          <w:rStyle w:val="ad"/>
          <w:rFonts w:ascii="楷体" w:eastAsia="楷体" w:hAnsi="楷体" w:hint="eastAsia"/>
          <w:b w:val="0"/>
          <w:bCs w:val="0"/>
          <w:spacing w:val="-4"/>
          <w:sz w:val="32"/>
          <w:szCs w:val="32"/>
        </w:rPr>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w:t>
      </w:r>
      <w:r>
        <w:rPr>
          <w:rStyle w:val="ad"/>
          <w:rFonts w:ascii="楷体" w:eastAsia="楷体" w:hAnsi="楷体" w:hint="eastAsia"/>
          <w:b w:val="0"/>
          <w:bCs w:val="0"/>
          <w:spacing w:val="-4"/>
          <w:sz w:val="32"/>
          <w:szCs w:val="32"/>
        </w:rPr>
        <w:lastRenderedPageBreak/>
        <w:t>现从投入、过程到产出、效果和影响的绩效逻辑路径。详细指标体系见“附件1：项目支出绩效评价体系”。</w:t>
      </w:r>
      <w:r>
        <w:rPr>
          <w:rStyle w:val="ad"/>
          <w:rFonts w:ascii="楷体" w:eastAsia="楷体" w:hAnsi="楷体" w:hint="eastAsia"/>
          <w:b w:val="0"/>
          <w:bCs w:val="0"/>
          <w:spacing w:val="-4"/>
          <w:sz w:val="32"/>
          <w:szCs w:val="32"/>
        </w:rPr>
        <w:br/>
        <w:t>3.评价方法</w:t>
      </w:r>
      <w:r>
        <w:rPr>
          <w:rStyle w:val="ad"/>
          <w:rFonts w:ascii="楷体" w:eastAsia="楷体" w:hAnsi="楷体" w:hint="eastAsia"/>
          <w:b w:val="0"/>
          <w:bCs w:val="0"/>
          <w:spacing w:val="-4"/>
          <w:sz w:val="32"/>
          <w:szCs w:val="32"/>
        </w:rPr>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Style w:val="ad"/>
          <w:rFonts w:ascii="楷体" w:eastAsia="楷体" w:hAnsi="楷体" w:hint="eastAsia"/>
          <w:b w:val="0"/>
          <w:bCs w:val="0"/>
          <w:spacing w:val="-4"/>
          <w:sz w:val="32"/>
          <w:szCs w:val="32"/>
        </w:rPr>
        <w:br/>
        <w:t>三级指标分析环节：总体采用比较法，同时辅以文献法、成本效益法、因素分析法以及公众评判法，根据不同三级指标类型进行逐项分析。</w:t>
      </w:r>
      <w:r>
        <w:rPr>
          <w:rStyle w:val="ad"/>
          <w:rFonts w:ascii="楷体" w:eastAsia="楷体" w:hAnsi="楷体" w:hint="eastAsia"/>
          <w:b w:val="0"/>
          <w:bCs w:val="0"/>
          <w:spacing w:val="-4"/>
          <w:sz w:val="32"/>
          <w:szCs w:val="32"/>
        </w:rPr>
        <w:br/>
        <w:t>①定量指标分析环节：主要采用对比三级指标预期指标值和三级指标截止</w:t>
      </w:r>
      <w:proofErr w:type="gramStart"/>
      <w:r>
        <w:rPr>
          <w:rStyle w:val="ad"/>
          <w:rFonts w:ascii="楷体" w:eastAsia="楷体" w:hAnsi="楷体" w:hint="eastAsia"/>
          <w:b w:val="0"/>
          <w:bCs w:val="0"/>
          <w:spacing w:val="-4"/>
          <w:sz w:val="32"/>
          <w:szCs w:val="32"/>
        </w:rPr>
        <w:t>评价日</w:t>
      </w:r>
      <w:proofErr w:type="gramEnd"/>
      <w:r>
        <w:rPr>
          <w:rStyle w:val="ad"/>
          <w:rFonts w:ascii="楷体" w:eastAsia="楷体" w:hAnsi="楷体" w:hint="eastAsia"/>
          <w:b w:val="0"/>
          <w:bCs w:val="0"/>
          <w:spacing w:val="-4"/>
          <w:sz w:val="32"/>
          <w:szCs w:val="32"/>
        </w:rPr>
        <w:t>的完成情况，综合分析绩效目标实现程度。将实际完成值与年初指标值相比，完成指标值的，</w:t>
      </w:r>
      <w:proofErr w:type="gramStart"/>
      <w:r>
        <w:rPr>
          <w:rStyle w:val="ad"/>
          <w:rFonts w:ascii="楷体" w:eastAsia="楷体" w:hAnsi="楷体" w:hint="eastAsia"/>
          <w:b w:val="0"/>
          <w:bCs w:val="0"/>
          <w:spacing w:val="-4"/>
          <w:sz w:val="32"/>
          <w:szCs w:val="32"/>
        </w:rPr>
        <w:t>记该指标</w:t>
      </w:r>
      <w:proofErr w:type="gramEnd"/>
      <w:r>
        <w:rPr>
          <w:rStyle w:val="ad"/>
          <w:rFonts w:ascii="楷体" w:eastAsia="楷体" w:hAnsi="楷体" w:hint="eastAsia"/>
          <w:b w:val="0"/>
          <w:bCs w:val="0"/>
          <w:spacing w:val="-4"/>
          <w:sz w:val="32"/>
          <w:szCs w:val="32"/>
        </w:rPr>
        <w:t>所赋全部分值；对完成值高于指标值较多的，要分析原因，如果是由于年初指标值设定明显偏低造成的，要按照偏离度适度调减分值；未完成指标值的，按照完成值与指标值的比例记分。</w:t>
      </w:r>
      <w:r>
        <w:rPr>
          <w:rStyle w:val="ad"/>
          <w:rFonts w:ascii="楷体" w:eastAsia="楷体" w:hAnsi="楷体" w:hint="eastAsia"/>
          <w:b w:val="0"/>
          <w:bCs w:val="0"/>
          <w:spacing w:val="-4"/>
          <w:sz w:val="32"/>
          <w:szCs w:val="32"/>
        </w:rPr>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w:t>
      </w:r>
      <w:r>
        <w:rPr>
          <w:rStyle w:val="ad"/>
          <w:rFonts w:ascii="楷体" w:eastAsia="楷体" w:hAnsi="楷体" w:hint="eastAsia"/>
          <w:b w:val="0"/>
          <w:bCs w:val="0"/>
          <w:spacing w:val="-4"/>
          <w:sz w:val="32"/>
          <w:szCs w:val="32"/>
        </w:rPr>
        <w:lastRenderedPageBreak/>
        <w:t>60.00%-0.00%合理确定分值，详细评价方法的应用如下：</w:t>
      </w:r>
      <w:r>
        <w:rPr>
          <w:rStyle w:val="ad"/>
          <w:rFonts w:ascii="楷体" w:eastAsia="楷体" w:hAnsi="楷体" w:hint="eastAsia"/>
          <w:b w:val="0"/>
          <w:bCs w:val="0"/>
          <w:spacing w:val="-4"/>
          <w:sz w:val="32"/>
          <w:szCs w:val="32"/>
        </w:rPr>
        <w:br/>
        <w:t>立项依据充分性：比较法、文献法，查找法律法规政策以及规划，对比实际执行内容和政策支持内容是否匹配。</w:t>
      </w:r>
      <w:r>
        <w:rPr>
          <w:rStyle w:val="ad"/>
          <w:rFonts w:ascii="楷体" w:eastAsia="楷体" w:hAnsi="楷体" w:hint="eastAsia"/>
          <w:b w:val="0"/>
          <w:bCs w:val="0"/>
          <w:spacing w:val="-4"/>
          <w:sz w:val="32"/>
          <w:szCs w:val="32"/>
        </w:rPr>
        <w:br/>
        <w:t>立项程序规范性：比较法、文献法，查找相关项目设立的政策和文件要求，对比分析实际执行程序是否按照政策及文件要求执行，分析立项程序的规范性。</w:t>
      </w:r>
      <w:r>
        <w:rPr>
          <w:rStyle w:val="ad"/>
          <w:rFonts w:ascii="楷体" w:eastAsia="楷体" w:hAnsi="楷体" w:hint="eastAsia"/>
          <w:b w:val="0"/>
          <w:bCs w:val="0"/>
          <w:spacing w:val="-4"/>
          <w:sz w:val="32"/>
          <w:szCs w:val="32"/>
        </w:rPr>
        <w:br/>
        <w:t>绩效目标合理性：比较法，对比分析年初编制项目支出绩效目标表与项目内容的相关性、资金的匹配性等。</w:t>
      </w:r>
      <w:r>
        <w:rPr>
          <w:rStyle w:val="ad"/>
          <w:rFonts w:ascii="楷体" w:eastAsia="楷体" w:hAnsi="楷体" w:hint="eastAsia"/>
          <w:b w:val="0"/>
          <w:bCs w:val="0"/>
          <w:spacing w:val="-4"/>
          <w:sz w:val="32"/>
          <w:szCs w:val="32"/>
        </w:rPr>
        <w:br/>
        <w:t>绩效指标明确性：比较法，比较分析年初编制项目支出绩效目标表是否</w:t>
      </w:r>
      <w:proofErr w:type="gramStart"/>
      <w:r>
        <w:rPr>
          <w:rStyle w:val="ad"/>
          <w:rFonts w:ascii="楷体" w:eastAsia="楷体" w:hAnsi="楷体" w:hint="eastAsia"/>
          <w:b w:val="0"/>
          <w:bCs w:val="0"/>
          <w:spacing w:val="-4"/>
          <w:sz w:val="32"/>
          <w:szCs w:val="32"/>
        </w:rPr>
        <w:t>符合双七原则</w:t>
      </w:r>
      <w:proofErr w:type="gramEnd"/>
      <w:r>
        <w:rPr>
          <w:rStyle w:val="ad"/>
          <w:rFonts w:ascii="楷体" w:eastAsia="楷体" w:hAnsi="楷体" w:hint="eastAsia"/>
          <w:b w:val="0"/>
          <w:bCs w:val="0"/>
          <w:spacing w:val="-4"/>
          <w:sz w:val="32"/>
          <w:szCs w:val="32"/>
        </w:rPr>
        <w:t>，是否可衡量。</w:t>
      </w:r>
      <w:r>
        <w:rPr>
          <w:rStyle w:val="ad"/>
          <w:rFonts w:ascii="楷体" w:eastAsia="楷体" w:hAnsi="楷体" w:hint="eastAsia"/>
          <w:b w:val="0"/>
          <w:bCs w:val="0"/>
          <w:spacing w:val="-4"/>
          <w:sz w:val="32"/>
          <w:szCs w:val="32"/>
        </w:rPr>
        <w:br/>
        <w:t>预算编制科学性：成本效益分析法，分析在产出一定的情况下，成本取值是否有依据，是否经过询价，是否按照市场最低成本编制。</w:t>
      </w:r>
      <w:r>
        <w:rPr>
          <w:rStyle w:val="ad"/>
          <w:rFonts w:ascii="楷体" w:eastAsia="楷体" w:hAnsi="楷体" w:hint="eastAsia"/>
          <w:b w:val="0"/>
          <w:bCs w:val="0"/>
          <w:spacing w:val="-4"/>
          <w:sz w:val="32"/>
          <w:szCs w:val="32"/>
        </w:rPr>
        <w:br/>
        <w:t>资金分配合理性：因素分析法，综合分析资金的分配依据是否充分，分配金额是否与项目实施单位需求金额一致，</w:t>
      </w:r>
      <w:r>
        <w:rPr>
          <w:rStyle w:val="ad"/>
          <w:rFonts w:ascii="楷体" w:eastAsia="楷体" w:hAnsi="楷体" w:hint="eastAsia"/>
          <w:b w:val="0"/>
          <w:bCs w:val="0"/>
          <w:spacing w:val="-4"/>
          <w:sz w:val="32"/>
          <w:szCs w:val="32"/>
        </w:rPr>
        <w:br/>
        <w:t>资金到位率：比较法，资金到位率预期指标值应为100.00%，通过实际计算，分析实际完成值和预期指标值之间的差距和原因。</w:t>
      </w:r>
      <w:r>
        <w:rPr>
          <w:rStyle w:val="ad"/>
          <w:rFonts w:ascii="楷体" w:eastAsia="楷体" w:hAnsi="楷体" w:hint="eastAsia"/>
          <w:b w:val="0"/>
          <w:bCs w:val="0"/>
          <w:spacing w:val="-4"/>
          <w:sz w:val="32"/>
          <w:szCs w:val="32"/>
        </w:rPr>
        <w:br/>
        <w:t>预算执行率：比较法，预算执行率预期指标值应为100.00%，通过实际计算，分析实际完成值和预期指标值之间的差距和原因。</w:t>
      </w:r>
      <w:r>
        <w:rPr>
          <w:rStyle w:val="ad"/>
          <w:rFonts w:ascii="楷体" w:eastAsia="楷体" w:hAnsi="楷体" w:hint="eastAsia"/>
          <w:b w:val="0"/>
          <w:bCs w:val="0"/>
          <w:spacing w:val="-4"/>
          <w:sz w:val="32"/>
          <w:szCs w:val="32"/>
        </w:rPr>
        <w:br/>
        <w:t>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性：文献法、实地勘察法，一是查找资金管理办法，包括专项资金管理办法和单位自有资金管理办法；二是通过查账了解具体开支情况，是否专款专用，是否按照标准支出。</w:t>
      </w:r>
      <w:r>
        <w:rPr>
          <w:rStyle w:val="ad"/>
          <w:rFonts w:ascii="楷体" w:eastAsia="楷体" w:hAnsi="楷体" w:hint="eastAsia"/>
          <w:b w:val="0"/>
          <w:bCs w:val="0"/>
          <w:spacing w:val="-4"/>
          <w:sz w:val="32"/>
          <w:szCs w:val="32"/>
        </w:rPr>
        <w:br/>
        <w:t>管理制度健全性：文献法、比较法，查阅项目实施人员提供的财务和业务管理制度，将已建立的制度与现行的法律法规和政策要求进行对比，分析项目制度的合法性、合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性、完整性。</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制度执行有效性：比较法，结合项目实际实施过程性文件，根据已建设的财务管理制度和项目管理制度综合分析制度执行的有效性。</w:t>
      </w:r>
      <w:r>
        <w:rPr>
          <w:rStyle w:val="ad"/>
          <w:rFonts w:ascii="楷体" w:eastAsia="楷体" w:hAnsi="楷体" w:hint="eastAsia"/>
          <w:b w:val="0"/>
          <w:bCs w:val="0"/>
          <w:spacing w:val="-4"/>
          <w:sz w:val="32"/>
          <w:szCs w:val="32"/>
        </w:rPr>
        <w:br/>
        <w:t>定量指标：比较法，将实际完成值与年初指标值相比，完成指标值的，</w:t>
      </w:r>
      <w:proofErr w:type="gramStart"/>
      <w:r>
        <w:rPr>
          <w:rStyle w:val="ad"/>
          <w:rFonts w:ascii="楷体" w:eastAsia="楷体" w:hAnsi="楷体" w:hint="eastAsia"/>
          <w:b w:val="0"/>
          <w:bCs w:val="0"/>
          <w:spacing w:val="-4"/>
          <w:sz w:val="32"/>
          <w:szCs w:val="32"/>
        </w:rPr>
        <w:t>记该指标</w:t>
      </w:r>
      <w:proofErr w:type="gramEnd"/>
      <w:r>
        <w:rPr>
          <w:rStyle w:val="ad"/>
          <w:rFonts w:ascii="楷体" w:eastAsia="楷体" w:hAnsi="楷体" w:hint="eastAsia"/>
          <w:b w:val="0"/>
          <w:bCs w:val="0"/>
          <w:spacing w:val="-4"/>
          <w:sz w:val="32"/>
          <w:szCs w:val="32"/>
        </w:rPr>
        <w:t>所赋全部分值；对完成值高于指标值较多的，要分析原因，如果是由于年初指标值设定明显偏低造成的，要按照偏离度适度调减分值；未完成指标值的，按照完成值与指标值的比例记分。</w:t>
      </w:r>
      <w:r>
        <w:rPr>
          <w:rStyle w:val="ad"/>
          <w:rFonts w:ascii="楷体" w:eastAsia="楷体" w:hAnsi="楷体" w:hint="eastAsia"/>
          <w:b w:val="0"/>
          <w:bCs w:val="0"/>
          <w:spacing w:val="-4"/>
          <w:sz w:val="32"/>
          <w:szCs w:val="32"/>
        </w:rPr>
        <w:br/>
        <w:t>定性指标：公众评判法，通过问卷及抽样调查等方式评价本项目实施后社会公众对于其实施效果的满意程度。</w:t>
      </w:r>
      <w:r>
        <w:rPr>
          <w:rStyle w:val="ad"/>
          <w:rFonts w:ascii="楷体" w:eastAsia="楷体" w:hAnsi="楷体" w:hint="eastAsia"/>
          <w:b w:val="0"/>
          <w:bCs w:val="0"/>
          <w:spacing w:val="-4"/>
          <w:sz w:val="32"/>
          <w:szCs w:val="32"/>
        </w:rPr>
        <w:br/>
        <w:t>4.评价标准</w:t>
      </w:r>
      <w:r>
        <w:rPr>
          <w:rStyle w:val="ad"/>
          <w:rFonts w:ascii="楷体" w:eastAsia="楷体" w:hAnsi="楷体" w:hint="eastAsia"/>
          <w:b w:val="0"/>
          <w:bCs w:val="0"/>
          <w:spacing w:val="-4"/>
          <w:sz w:val="32"/>
          <w:szCs w:val="32"/>
        </w:rPr>
        <w:br/>
        <w:t>绩效评价标准通常包括计划标准、行业标准、历史标准等，用于对绩效指标完成情况进行比较、分析、评价。具体绩效评价标准解释如下：</w:t>
      </w:r>
      <w:r>
        <w:rPr>
          <w:rStyle w:val="ad"/>
          <w:rFonts w:ascii="楷体" w:eastAsia="楷体" w:hAnsi="楷体" w:hint="eastAsia"/>
          <w:b w:val="0"/>
          <w:bCs w:val="0"/>
          <w:spacing w:val="-4"/>
          <w:sz w:val="32"/>
          <w:szCs w:val="32"/>
        </w:rPr>
        <w:br/>
        <w:t>计划标准：指以预先制定的目标、计划、预算、定额等作为评价标准。</w:t>
      </w:r>
      <w:r>
        <w:rPr>
          <w:rStyle w:val="ad"/>
          <w:rFonts w:ascii="楷体" w:eastAsia="楷体" w:hAnsi="楷体" w:hint="eastAsia"/>
          <w:b w:val="0"/>
          <w:bCs w:val="0"/>
          <w:spacing w:val="-4"/>
          <w:sz w:val="32"/>
          <w:szCs w:val="32"/>
        </w:rPr>
        <w:br/>
        <w:t>行业标准：指参照国家公布的行业指标数据制定的评价标准。</w:t>
      </w:r>
      <w:r>
        <w:rPr>
          <w:rStyle w:val="ad"/>
          <w:rFonts w:ascii="楷体" w:eastAsia="楷体" w:hAnsi="楷体" w:hint="eastAsia"/>
          <w:b w:val="0"/>
          <w:bCs w:val="0"/>
          <w:spacing w:val="-4"/>
          <w:sz w:val="32"/>
          <w:szCs w:val="32"/>
        </w:rPr>
        <w:br/>
        <w:t>历史标准：指参照历史数据制定的评价标准，为体现绩效改进的原则，在可实现的条件下应当确定相对较高的评价标准。</w:t>
      </w:r>
      <w:r>
        <w:rPr>
          <w:rStyle w:val="ad"/>
          <w:rFonts w:ascii="楷体" w:eastAsia="楷体" w:hAnsi="楷体" w:hint="eastAsia"/>
          <w:b w:val="0"/>
          <w:bCs w:val="0"/>
          <w:spacing w:val="-4"/>
          <w:sz w:val="32"/>
          <w:szCs w:val="32"/>
        </w:rPr>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6895679" w14:textId="77777777" w:rsidR="008C4E08" w:rsidRDefault="00000000">
      <w:pPr>
        <w:spacing w:line="540" w:lineRule="exact"/>
        <w:ind w:firstLineChars="181" w:firstLine="567"/>
        <w:rPr>
          <w:rStyle w:val="ad"/>
          <w:rFonts w:ascii="楷体" w:eastAsia="楷体" w:hAnsi="楷体" w:hint="eastAsia"/>
          <w:spacing w:val="-4"/>
          <w:sz w:val="32"/>
          <w:szCs w:val="32"/>
        </w:rPr>
      </w:pPr>
      <w:r>
        <w:rPr>
          <w:rStyle w:val="ad"/>
          <w:rFonts w:ascii="楷体" w:eastAsia="楷体" w:hAnsi="楷体" w:hint="eastAsia"/>
          <w:spacing w:val="-4"/>
          <w:sz w:val="32"/>
          <w:szCs w:val="32"/>
        </w:rPr>
        <w:lastRenderedPageBreak/>
        <w:t>（三）绩效评价工作过程</w:t>
      </w:r>
    </w:p>
    <w:p w14:paraId="0DC75A3E" w14:textId="77777777" w:rsidR="008C4E08"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1.前期准备</w:t>
      </w:r>
      <w:r>
        <w:rPr>
          <w:rStyle w:val="ad"/>
          <w:rFonts w:ascii="楷体" w:eastAsia="楷体" w:hAnsi="楷体" w:hint="eastAsia"/>
          <w:b w:val="0"/>
          <w:bCs w:val="0"/>
          <w:spacing w:val="-4"/>
          <w:sz w:val="32"/>
          <w:szCs w:val="32"/>
        </w:rPr>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ad"/>
          <w:rFonts w:ascii="楷体" w:eastAsia="楷体" w:hAnsi="楷体" w:hint="eastAsia"/>
          <w:b w:val="0"/>
          <w:bCs w:val="0"/>
          <w:spacing w:val="-4"/>
          <w:sz w:val="32"/>
          <w:szCs w:val="32"/>
        </w:rPr>
        <w:br/>
        <w:t>张丹（评价小组组长）：主要负责项目策划和监督，全面负责项目绩效评价报告的最终质量，对评价人员出具的最终报告质量进行复核，确保评估结果的客观性；</w:t>
      </w:r>
      <w:r>
        <w:rPr>
          <w:rStyle w:val="ad"/>
          <w:rFonts w:ascii="楷体" w:eastAsia="楷体" w:hAnsi="楷体" w:hint="eastAsia"/>
          <w:b w:val="0"/>
          <w:bCs w:val="0"/>
          <w:spacing w:val="-4"/>
          <w:sz w:val="32"/>
          <w:szCs w:val="32"/>
        </w:rPr>
        <w:br/>
      </w:r>
      <w:proofErr w:type="gramStart"/>
      <w:r>
        <w:rPr>
          <w:rStyle w:val="ad"/>
          <w:rFonts w:ascii="楷体" w:eastAsia="楷体" w:hAnsi="楷体" w:hint="eastAsia"/>
          <w:b w:val="0"/>
          <w:bCs w:val="0"/>
          <w:spacing w:val="-4"/>
          <w:sz w:val="32"/>
          <w:szCs w:val="32"/>
        </w:rPr>
        <w:t>吉勒杜孜</w:t>
      </w:r>
      <w:proofErr w:type="gramEnd"/>
      <w:r>
        <w:rPr>
          <w:rStyle w:val="ad"/>
          <w:rFonts w:ascii="楷体" w:eastAsia="楷体" w:hAnsi="楷体" w:hint="eastAsia"/>
          <w:b w:val="0"/>
          <w:bCs w:val="0"/>
          <w:spacing w:val="-4"/>
          <w:sz w:val="32"/>
          <w:szCs w:val="32"/>
        </w:rPr>
        <w:t>（评价小组组员）：主要负责资料的收集，取证、数据统计分析；</w:t>
      </w:r>
      <w:r>
        <w:rPr>
          <w:rStyle w:val="ad"/>
          <w:rFonts w:ascii="楷体" w:eastAsia="楷体" w:hAnsi="楷体" w:hint="eastAsia"/>
          <w:b w:val="0"/>
          <w:bCs w:val="0"/>
          <w:spacing w:val="-4"/>
          <w:sz w:val="32"/>
          <w:szCs w:val="32"/>
        </w:rPr>
        <w:br/>
        <w:t>帕提古丽（评价小组组员）：主要负责项目报告的制定，指标的</w:t>
      </w:r>
      <w:proofErr w:type="gramStart"/>
      <w:r>
        <w:rPr>
          <w:rStyle w:val="ad"/>
          <w:rFonts w:ascii="楷体" w:eastAsia="楷体" w:hAnsi="楷体" w:hint="eastAsia"/>
          <w:b w:val="0"/>
          <w:bCs w:val="0"/>
          <w:spacing w:val="-4"/>
          <w:sz w:val="32"/>
          <w:szCs w:val="32"/>
        </w:rPr>
        <w:t>研</w:t>
      </w:r>
      <w:proofErr w:type="gramEnd"/>
      <w:r>
        <w:rPr>
          <w:rStyle w:val="ad"/>
          <w:rFonts w:ascii="楷体" w:eastAsia="楷体" w:hAnsi="楷体" w:hint="eastAsia"/>
          <w:b w:val="0"/>
          <w:bCs w:val="0"/>
          <w:spacing w:val="-4"/>
          <w:sz w:val="32"/>
          <w:szCs w:val="32"/>
        </w:rPr>
        <w:t>判，数据分析及报告撰写。</w:t>
      </w:r>
      <w:r>
        <w:rPr>
          <w:rStyle w:val="ad"/>
          <w:rFonts w:ascii="楷体" w:eastAsia="楷体" w:hAnsi="楷体" w:hint="eastAsia"/>
          <w:b w:val="0"/>
          <w:bCs w:val="0"/>
          <w:spacing w:val="-4"/>
          <w:sz w:val="32"/>
          <w:szCs w:val="32"/>
        </w:rPr>
        <w:br/>
        <w:t>2.组织实施</w:t>
      </w:r>
      <w:r>
        <w:rPr>
          <w:rStyle w:val="ad"/>
          <w:rFonts w:ascii="楷体" w:eastAsia="楷体" w:hAnsi="楷体" w:hint="eastAsia"/>
          <w:b w:val="0"/>
          <w:bCs w:val="0"/>
          <w:spacing w:val="-4"/>
          <w:sz w:val="32"/>
          <w:szCs w:val="32"/>
        </w:rPr>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Style w:val="ad"/>
          <w:rFonts w:ascii="楷体" w:eastAsia="楷体" w:hAnsi="楷体" w:hint="eastAsia"/>
          <w:b w:val="0"/>
          <w:bCs w:val="0"/>
          <w:spacing w:val="-4"/>
          <w:sz w:val="32"/>
          <w:szCs w:val="32"/>
        </w:rPr>
        <w:br/>
        <w:t>3.分析评价</w:t>
      </w:r>
      <w:r>
        <w:rPr>
          <w:rStyle w:val="ad"/>
          <w:rFonts w:ascii="楷体" w:eastAsia="楷体" w:hAnsi="楷体" w:hint="eastAsia"/>
          <w:b w:val="0"/>
          <w:bCs w:val="0"/>
          <w:spacing w:val="-4"/>
          <w:sz w:val="32"/>
          <w:szCs w:val="32"/>
        </w:rPr>
        <w:br/>
        <w:t xml:space="preserve">2025年3月15日-3月20日，评价小组按照绩效评价的原则和规范，对取得的资料进行审查核实，对采集的数据进行分析，按照绩效评价指标评分表逐项进行打分、分析、汇总各方评价结果。　</w:t>
      </w:r>
      <w:r>
        <w:rPr>
          <w:rStyle w:val="ad"/>
          <w:rFonts w:ascii="楷体" w:eastAsia="楷体" w:hAnsi="楷体" w:hint="eastAsia"/>
          <w:b w:val="0"/>
          <w:bCs w:val="0"/>
          <w:spacing w:val="-4"/>
          <w:sz w:val="32"/>
          <w:szCs w:val="32"/>
        </w:rPr>
        <w:br/>
        <w:t>4.撰写与提交评价报告</w:t>
      </w:r>
      <w:r>
        <w:rPr>
          <w:rStyle w:val="ad"/>
          <w:rFonts w:ascii="楷体" w:eastAsia="楷体" w:hAnsi="楷体" w:hint="eastAsia"/>
          <w:b w:val="0"/>
          <w:bCs w:val="0"/>
          <w:spacing w:val="-4"/>
          <w:sz w:val="32"/>
          <w:szCs w:val="32"/>
        </w:rPr>
        <w:br/>
        <w:t>2025年3月21日-3月28日，评价小组撰写绩效评价报告，按照新疆维吾尔自治区财政绩效管理信息系统绩效评价模块中统</w:t>
      </w:r>
      <w:proofErr w:type="gramStart"/>
      <w:r>
        <w:rPr>
          <w:rStyle w:val="ad"/>
          <w:rFonts w:ascii="楷体" w:eastAsia="楷体" w:hAnsi="楷体" w:hint="eastAsia"/>
          <w:b w:val="0"/>
          <w:bCs w:val="0"/>
          <w:spacing w:val="-4"/>
          <w:sz w:val="32"/>
          <w:szCs w:val="32"/>
        </w:rPr>
        <w:lastRenderedPageBreak/>
        <w:t>一</w:t>
      </w:r>
      <w:proofErr w:type="gramEnd"/>
      <w:r>
        <w:rPr>
          <w:rStyle w:val="ad"/>
          <w:rFonts w:ascii="楷体" w:eastAsia="楷体" w:hAnsi="楷体" w:hint="eastAsia"/>
          <w:b w:val="0"/>
          <w:bCs w:val="0"/>
          <w:spacing w:val="-4"/>
          <w:sz w:val="32"/>
          <w:szCs w:val="32"/>
        </w:rPr>
        <w:t>格式和文本框架撰写绩效评价报告并提交审核。</w:t>
      </w:r>
      <w:r>
        <w:rPr>
          <w:rStyle w:val="ad"/>
          <w:rFonts w:ascii="楷体" w:eastAsia="楷体" w:hAnsi="楷体" w:hint="eastAsia"/>
          <w:b w:val="0"/>
          <w:bCs w:val="0"/>
          <w:spacing w:val="-4"/>
          <w:sz w:val="32"/>
          <w:szCs w:val="32"/>
        </w:rPr>
        <w:br/>
        <w:t>5.问题整改</w:t>
      </w:r>
      <w:r>
        <w:rPr>
          <w:rStyle w:val="ad"/>
          <w:rFonts w:ascii="楷体" w:eastAsia="楷体" w:hAnsi="楷体" w:hint="eastAsia"/>
          <w:b w:val="0"/>
          <w:bCs w:val="0"/>
          <w:spacing w:val="-4"/>
          <w:sz w:val="32"/>
          <w:szCs w:val="32"/>
        </w:rPr>
        <w:br/>
        <w:t>经审核通过后，</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小组将报告推送至项目实施人员，由项目实施人员根据报告评价结论、存在的问题以及改进建议落实问题整改，并形成整改报告，</w:t>
      </w:r>
      <w:proofErr w:type="gramStart"/>
      <w:r>
        <w:rPr>
          <w:rStyle w:val="ad"/>
          <w:rFonts w:ascii="楷体" w:eastAsia="楷体" w:hAnsi="楷体" w:hint="eastAsia"/>
          <w:b w:val="0"/>
          <w:bCs w:val="0"/>
          <w:spacing w:val="-4"/>
          <w:sz w:val="32"/>
          <w:szCs w:val="32"/>
        </w:rPr>
        <w:t>由评价</w:t>
      </w:r>
      <w:proofErr w:type="gramEnd"/>
      <w:r>
        <w:rPr>
          <w:rStyle w:val="ad"/>
          <w:rFonts w:ascii="楷体" w:eastAsia="楷体" w:hAnsi="楷体" w:hint="eastAsia"/>
          <w:b w:val="0"/>
          <w:bCs w:val="0"/>
          <w:spacing w:val="-4"/>
          <w:sz w:val="32"/>
          <w:szCs w:val="32"/>
        </w:rPr>
        <w:t>小组负责监督和核查整改落实情况，确保绩效评价落到实处。</w:t>
      </w:r>
      <w:r>
        <w:rPr>
          <w:rStyle w:val="ad"/>
          <w:rFonts w:ascii="楷体" w:eastAsia="楷体" w:hAnsi="楷体" w:hint="eastAsia"/>
          <w:b w:val="0"/>
          <w:bCs w:val="0"/>
          <w:spacing w:val="-4"/>
          <w:sz w:val="32"/>
          <w:szCs w:val="32"/>
        </w:rPr>
        <w:br/>
        <w:t>6.档案整理</w:t>
      </w:r>
      <w:r>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33DDC0C9" w14:textId="77777777" w:rsidR="008C4E08"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三、综合评价情况及评价结论</w:t>
      </w:r>
    </w:p>
    <w:p w14:paraId="5D39A4B4" w14:textId="77777777" w:rsidR="008C4E08"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（一）综合评价情况</w:t>
      </w:r>
      <w:r>
        <w:rPr>
          <w:rStyle w:val="ad"/>
          <w:rFonts w:ascii="楷体" w:eastAsia="楷体" w:hAnsi="楷体" w:hint="eastAsia"/>
          <w:b w:val="0"/>
          <w:bCs w:val="0"/>
          <w:spacing w:val="-4"/>
          <w:sz w:val="32"/>
          <w:szCs w:val="32"/>
        </w:rPr>
        <w:br/>
        <w:t>经评价，本项目达成年初设立的绩效目标，解决了幼儿园环境问题及潜在隐患，在实施过程中取得了良好的成效，具体表现在：对昌吉市阿什里</w:t>
      </w:r>
      <w:proofErr w:type="gramStart"/>
      <w:r>
        <w:rPr>
          <w:rStyle w:val="ad"/>
          <w:rFonts w:ascii="楷体" w:eastAsia="楷体" w:hAnsi="楷体" w:hint="eastAsia"/>
          <w:b w:val="0"/>
          <w:bCs w:val="0"/>
          <w:spacing w:val="-4"/>
          <w:sz w:val="32"/>
          <w:szCs w:val="32"/>
        </w:rPr>
        <w:t>哈萨克民族乡中心幼儿园红沟村</w:t>
      </w:r>
      <w:proofErr w:type="gramEnd"/>
      <w:r>
        <w:rPr>
          <w:rStyle w:val="ad"/>
          <w:rFonts w:ascii="楷体" w:eastAsia="楷体" w:hAnsi="楷体" w:hint="eastAsia"/>
          <w:b w:val="0"/>
          <w:bCs w:val="0"/>
          <w:spacing w:val="-4"/>
          <w:sz w:val="32"/>
          <w:szCs w:val="32"/>
        </w:rPr>
        <w:t>分园老旧燃煤锅炉进行改造，完成了配套变压器及安装5个，改造燃煤锅炉数及安装1个，改造锅楼房及安装配套设施设备数1个，通过项目的实施，改善了分园的办学环境，有效提升了义务教育办学条件，推动教育均衡发展，有利于改善幼儿园的办学条件，优化教育资源配置，使城乡之间，区域之间的教育发展更加均衡，有助于提高整体教育质量，同时体现社会关爱与担当，体现了国家和社会对特殊群体学生的关爱与重视，有助于形成社会关心支持教育，使他们能更专注于学业，激发学习兴趣和潜能，提高综合素质，为他们未来的发展和成长奠定坚实的基础，但在实施过程中也存在一些不足，</w:t>
      </w:r>
      <w:proofErr w:type="gramStart"/>
      <w:r>
        <w:rPr>
          <w:rStyle w:val="ad"/>
          <w:rFonts w:ascii="楷体" w:eastAsia="楷体" w:hAnsi="楷体" w:hint="eastAsia"/>
          <w:b w:val="0"/>
          <w:bCs w:val="0"/>
          <w:spacing w:val="-4"/>
          <w:sz w:val="32"/>
          <w:szCs w:val="32"/>
        </w:rPr>
        <w:t>虽保障</w:t>
      </w:r>
      <w:proofErr w:type="gramEnd"/>
      <w:r>
        <w:rPr>
          <w:rStyle w:val="ad"/>
          <w:rFonts w:ascii="楷体" w:eastAsia="楷体" w:hAnsi="楷体" w:hint="eastAsia"/>
          <w:b w:val="0"/>
          <w:bCs w:val="0"/>
          <w:spacing w:val="-4"/>
          <w:sz w:val="32"/>
          <w:szCs w:val="32"/>
        </w:rPr>
        <w:t>了基础设施必要条件，但是对于改善教师工</w:t>
      </w:r>
      <w:r>
        <w:rPr>
          <w:rStyle w:val="ad"/>
          <w:rFonts w:ascii="楷体" w:eastAsia="楷体" w:hAnsi="楷体" w:hint="eastAsia"/>
          <w:b w:val="0"/>
          <w:bCs w:val="0"/>
          <w:spacing w:val="-4"/>
          <w:sz w:val="32"/>
          <w:szCs w:val="32"/>
        </w:rPr>
        <w:lastRenderedPageBreak/>
        <w:t>作和生活条件，提高教师补贴，吸引和留住优秀教师、科学合理的教学设置、安全管理工作以及家园共育工作还需要深入探究。</w:t>
      </w:r>
      <w:r>
        <w:rPr>
          <w:rStyle w:val="ad"/>
          <w:rFonts w:ascii="楷体" w:eastAsia="楷体" w:hAnsi="楷体" w:hint="eastAsia"/>
          <w:b w:val="0"/>
          <w:bCs w:val="0"/>
          <w:spacing w:val="-4"/>
          <w:sz w:val="32"/>
          <w:szCs w:val="32"/>
        </w:rPr>
        <w:br/>
        <w:t>（二）评价结论</w:t>
      </w:r>
      <w:r>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最终评分结果：总分为100.00分，绩效评级为“优”。综合评价结论如下：本项目共设置三级指标数量22个，实现三级指标数量22个，总体完成率为100.00%。项目决策类指标共设置6个，满分指标6个，得分率100.00%；过程管理类指标共设置5个，满分指标5个，得分率100.00%；项目产出类指标共设置7个，满分指标7个，得分率100.00%；项目效益类指标共设置2个，满分指标2个，得分率100.00%；项目</w:t>
      </w:r>
      <w:proofErr w:type="gramStart"/>
      <w:r>
        <w:rPr>
          <w:rStyle w:val="ad"/>
          <w:rFonts w:ascii="楷体" w:eastAsia="楷体" w:hAnsi="楷体" w:hint="eastAsia"/>
          <w:b w:val="0"/>
          <w:bCs w:val="0"/>
          <w:spacing w:val="-4"/>
          <w:sz w:val="32"/>
          <w:szCs w:val="32"/>
        </w:rPr>
        <w:t>满意度类指标</w:t>
      </w:r>
      <w:proofErr w:type="gramEnd"/>
      <w:r>
        <w:rPr>
          <w:rStyle w:val="ad"/>
          <w:rFonts w:ascii="楷体" w:eastAsia="楷体" w:hAnsi="楷体" w:hint="eastAsia"/>
          <w:b w:val="0"/>
          <w:bCs w:val="0"/>
          <w:spacing w:val="-4"/>
          <w:sz w:val="32"/>
          <w:szCs w:val="32"/>
        </w:rPr>
        <w:t>共设置2个，满分指标2个，得分率100.00%。详细情况见“表3-1：项目综合得分表”及“附件2：项目综合得分表”。</w:t>
      </w:r>
      <w:r>
        <w:rPr>
          <w:rStyle w:val="ad"/>
          <w:rFonts w:ascii="楷体" w:eastAsia="楷体" w:hAnsi="楷体" w:hint="eastAsia"/>
          <w:b w:val="0"/>
          <w:bCs w:val="0"/>
          <w:spacing w:val="-4"/>
          <w:sz w:val="32"/>
          <w:szCs w:val="32"/>
        </w:rPr>
        <w:br/>
        <w:t>表3-1：项目综合得分表</w:t>
      </w:r>
      <w:r>
        <w:rPr>
          <w:rStyle w:val="ad"/>
          <w:rFonts w:ascii="楷体" w:eastAsia="楷体" w:hAnsi="楷体" w:hint="eastAsia"/>
          <w:b w:val="0"/>
          <w:bCs w:val="0"/>
          <w:spacing w:val="-4"/>
          <w:sz w:val="32"/>
          <w:szCs w:val="32"/>
        </w:rPr>
        <w:br/>
        <w:t xml:space="preserve">指标 决策类 管理类 产出类 效益类 </w:t>
      </w:r>
      <w:proofErr w:type="gramStart"/>
      <w:r>
        <w:rPr>
          <w:rStyle w:val="ad"/>
          <w:rFonts w:ascii="楷体" w:eastAsia="楷体" w:hAnsi="楷体" w:hint="eastAsia"/>
          <w:b w:val="0"/>
          <w:bCs w:val="0"/>
          <w:spacing w:val="-4"/>
          <w:sz w:val="32"/>
          <w:szCs w:val="32"/>
        </w:rPr>
        <w:t>满意度类</w:t>
      </w:r>
      <w:proofErr w:type="gramEnd"/>
      <w:r>
        <w:rPr>
          <w:rStyle w:val="ad"/>
          <w:rFonts w:ascii="楷体" w:eastAsia="楷体" w:hAnsi="楷体" w:hint="eastAsia"/>
          <w:b w:val="0"/>
          <w:bCs w:val="0"/>
          <w:spacing w:val="-4"/>
          <w:sz w:val="32"/>
          <w:szCs w:val="32"/>
        </w:rPr>
        <w:t xml:space="preserve"> 合计</w:t>
      </w:r>
      <w:r>
        <w:rPr>
          <w:rStyle w:val="ad"/>
          <w:rFonts w:ascii="楷体" w:eastAsia="楷体" w:hAnsi="楷体" w:hint="eastAsia"/>
          <w:b w:val="0"/>
          <w:bCs w:val="0"/>
          <w:spacing w:val="-4"/>
          <w:sz w:val="32"/>
          <w:szCs w:val="32"/>
        </w:rPr>
        <w:br/>
        <w:t>权重 21.00 19.00 30.00 20.00 10.00 100.00</w:t>
      </w:r>
      <w:r>
        <w:rPr>
          <w:rStyle w:val="ad"/>
          <w:rFonts w:ascii="楷体" w:eastAsia="楷体" w:hAnsi="楷体" w:hint="eastAsia"/>
          <w:b w:val="0"/>
          <w:bCs w:val="0"/>
          <w:spacing w:val="-4"/>
          <w:sz w:val="32"/>
          <w:szCs w:val="32"/>
        </w:rPr>
        <w:br/>
        <w:t>得分 21 19 30 20 10 100</w:t>
      </w:r>
      <w:r>
        <w:rPr>
          <w:rStyle w:val="ad"/>
          <w:rFonts w:ascii="楷体" w:eastAsia="楷体" w:hAnsi="楷体" w:hint="eastAsia"/>
          <w:b w:val="0"/>
          <w:bCs w:val="0"/>
          <w:spacing w:val="-4"/>
          <w:sz w:val="32"/>
          <w:szCs w:val="32"/>
        </w:rPr>
        <w:br/>
        <w:t>得分率 100% 100% 100% 100% 100% 100%</w:t>
      </w:r>
    </w:p>
    <w:p w14:paraId="07706463" w14:textId="77777777" w:rsidR="008C4E08" w:rsidRDefault="00000000">
      <w:pPr>
        <w:spacing w:line="540" w:lineRule="exact"/>
        <w:ind w:firstLine="640"/>
        <w:rPr>
          <w:rStyle w:val="ad"/>
          <w:rFonts w:ascii="黑体" w:eastAsia="黑体" w:hAnsi="黑体" w:hint="eastAsia"/>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7DC7D904" w14:textId="77777777" w:rsidR="008C4E08"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76DD715A" w14:textId="77777777" w:rsidR="008C4E08" w:rsidRDefault="00000000">
      <w:pPr>
        <w:tabs>
          <w:tab w:val="center" w:pos="4295"/>
        </w:tabs>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（一）项目决策情况</w:t>
      </w:r>
      <w:r>
        <w:rPr>
          <w:rStyle w:val="ad"/>
          <w:rFonts w:ascii="楷体" w:eastAsia="楷体" w:hAnsi="楷体" w:hint="eastAsia"/>
          <w:b w:val="0"/>
          <w:bCs w:val="0"/>
          <w:spacing w:val="-4"/>
          <w:sz w:val="32"/>
          <w:szCs w:val="32"/>
        </w:rPr>
        <w:br/>
        <w:t>项目决策类指标由3个二级指标和6个三级指标构成，权重分21.00分，实际得分21.00分。</w:t>
      </w:r>
      <w:r>
        <w:rPr>
          <w:rStyle w:val="ad"/>
          <w:rFonts w:ascii="楷体" w:eastAsia="楷体" w:hAnsi="楷体" w:hint="eastAsia"/>
          <w:b w:val="0"/>
          <w:bCs w:val="0"/>
          <w:spacing w:val="-4"/>
          <w:sz w:val="32"/>
          <w:szCs w:val="32"/>
        </w:rPr>
        <w:br/>
        <w:t>1.项目立项情况分析</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（1）立项依据充分性</w:t>
      </w:r>
      <w:r>
        <w:rPr>
          <w:rStyle w:val="ad"/>
          <w:rFonts w:ascii="楷体" w:eastAsia="楷体" w:hAnsi="楷体" w:hint="eastAsia"/>
          <w:b w:val="0"/>
          <w:bCs w:val="0"/>
          <w:spacing w:val="-4"/>
          <w:sz w:val="32"/>
          <w:szCs w:val="32"/>
        </w:rPr>
        <w:br/>
        <w:t>本项目立项符合《财政部关于下达2023年厨房燃煤灶改建资金预算（第二批）的通知》（财资环〔2023〕34号）中：“资金下达的直接依据”；本项目立项符合《厨房燃煤灶改建资金管理办法》（财资环〔2022〕106号）中：“使用范围、分配方式、管理要求等”内容，符合行业发展规划和政策要求；本项目立项符合《昌吉市阿什里乡中心幼儿园单位配置内设机构和人员编制规定》中职责范围中的“职责管理要求”，属于我单位履职所需；根据《财政资金直接支付申请书》，本项目资金性质为“公共财政预算”功能分类为“  其他教育费附加安排的支出”经济分类为“商品和服务支出”属于公共财政支持范围，符合中央、地方事权支出责任划分原则；经检查我单位财政管理一体化信息系统，本项目不存在重复。</w:t>
      </w:r>
      <w:r>
        <w:rPr>
          <w:rStyle w:val="ad"/>
          <w:rFonts w:ascii="楷体" w:eastAsia="楷体" w:hAnsi="楷体" w:hint="eastAsia"/>
          <w:b w:val="0"/>
          <w:bCs w:val="0"/>
          <w:spacing w:val="-4"/>
          <w:sz w:val="32"/>
          <w:szCs w:val="32"/>
        </w:rPr>
        <w:br/>
        <w:t>综上所述，本指标满分为5.00分，根据评分标准得5.00分，本项目立项依据充分。</w:t>
      </w:r>
      <w:r>
        <w:rPr>
          <w:rStyle w:val="ad"/>
          <w:rFonts w:ascii="楷体" w:eastAsia="楷体" w:hAnsi="楷体" w:hint="eastAsia"/>
          <w:b w:val="0"/>
          <w:bCs w:val="0"/>
          <w:spacing w:val="-4"/>
          <w:sz w:val="32"/>
          <w:szCs w:val="32"/>
        </w:rPr>
        <w:br/>
        <w:t>（2）立项程序规范性</w:t>
      </w:r>
      <w:r>
        <w:rPr>
          <w:rStyle w:val="ad"/>
          <w:rFonts w:ascii="楷体" w:eastAsia="楷体" w:hAnsi="楷体" w:hint="eastAsia"/>
          <w:b w:val="0"/>
          <w:bCs w:val="0"/>
          <w:spacing w:val="-4"/>
          <w:sz w:val="32"/>
          <w:szCs w:val="32"/>
        </w:rPr>
        <w:br/>
        <w:t>本项目为</w:t>
      </w:r>
      <w:proofErr w:type="gramStart"/>
      <w:r>
        <w:rPr>
          <w:rStyle w:val="ad"/>
          <w:rFonts w:ascii="楷体" w:eastAsia="楷体" w:hAnsi="楷体" w:hint="eastAsia"/>
          <w:b w:val="0"/>
          <w:bCs w:val="0"/>
          <w:spacing w:val="-4"/>
          <w:sz w:val="32"/>
          <w:szCs w:val="32"/>
        </w:rPr>
        <w:t>非基础</w:t>
      </w:r>
      <w:proofErr w:type="gramEnd"/>
      <w:r>
        <w:rPr>
          <w:rStyle w:val="ad"/>
          <w:rFonts w:ascii="楷体" w:eastAsia="楷体" w:hAnsi="楷体" w:hint="eastAsia"/>
          <w:b w:val="0"/>
          <w:bCs w:val="0"/>
          <w:spacing w:val="-4"/>
          <w:sz w:val="32"/>
          <w:szCs w:val="32"/>
        </w:rPr>
        <w:t>建设类项目，不</w:t>
      </w:r>
      <w:proofErr w:type="gramStart"/>
      <w:r>
        <w:rPr>
          <w:rStyle w:val="ad"/>
          <w:rFonts w:ascii="楷体" w:eastAsia="楷体" w:hAnsi="楷体" w:hint="eastAsia"/>
          <w:b w:val="0"/>
          <w:bCs w:val="0"/>
          <w:spacing w:val="-4"/>
          <w:sz w:val="32"/>
          <w:szCs w:val="32"/>
        </w:rPr>
        <w:t>涉及发改立项</w:t>
      </w:r>
      <w:proofErr w:type="gramEnd"/>
      <w:r>
        <w:rPr>
          <w:rStyle w:val="ad"/>
          <w:rFonts w:ascii="楷体" w:eastAsia="楷体" w:hAnsi="楷体" w:hint="eastAsia"/>
          <w:b w:val="0"/>
          <w:bCs w:val="0"/>
          <w:spacing w:val="-4"/>
          <w:sz w:val="32"/>
          <w:szCs w:val="32"/>
        </w:rPr>
        <w:t>批复流程，由我单位自行编制项目实施方案和项目预算申请计划，经过与党委会研究确定最终预算方案。经查看，该项目申请设立过程产生的相关文件，符合相关要求，本项目为</w:t>
      </w:r>
      <w:proofErr w:type="gramStart"/>
      <w:r>
        <w:rPr>
          <w:rStyle w:val="ad"/>
          <w:rFonts w:ascii="楷体" w:eastAsia="楷体" w:hAnsi="楷体" w:hint="eastAsia"/>
          <w:b w:val="0"/>
          <w:bCs w:val="0"/>
          <w:spacing w:val="-4"/>
          <w:sz w:val="32"/>
          <w:szCs w:val="32"/>
        </w:rPr>
        <w:t>非基础</w:t>
      </w:r>
      <w:proofErr w:type="gramEnd"/>
      <w:r>
        <w:rPr>
          <w:rStyle w:val="ad"/>
          <w:rFonts w:ascii="楷体" w:eastAsia="楷体" w:hAnsi="楷体" w:hint="eastAsia"/>
          <w:b w:val="0"/>
          <w:bCs w:val="0"/>
          <w:spacing w:val="-4"/>
          <w:sz w:val="32"/>
          <w:szCs w:val="32"/>
        </w:rPr>
        <w:t>建设类项目，属于专项资金安排项目，不涉及事前绩效评估、可行性研究以及风险评估，由我单位严格按照《昌吉市创建全国义务教育优质均衡发展县实施方案》文件要求实施项目。</w:t>
      </w:r>
      <w:r>
        <w:rPr>
          <w:rStyle w:val="ad"/>
          <w:rFonts w:ascii="楷体" w:eastAsia="楷体" w:hAnsi="楷体" w:hint="eastAsia"/>
          <w:b w:val="0"/>
          <w:bCs w:val="0"/>
          <w:spacing w:val="-4"/>
          <w:sz w:val="32"/>
          <w:szCs w:val="32"/>
        </w:rPr>
        <w:br/>
        <w:t>综上所述，本指标满分为3.00分，根据评分标准得3.00分，本项目立项程序规范。</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2.绩效目标情况分析</w:t>
      </w:r>
      <w:r>
        <w:rPr>
          <w:rStyle w:val="ad"/>
          <w:rFonts w:ascii="楷体" w:eastAsia="楷体" w:hAnsi="楷体" w:hint="eastAsia"/>
          <w:b w:val="0"/>
          <w:bCs w:val="0"/>
          <w:spacing w:val="-4"/>
          <w:sz w:val="32"/>
          <w:szCs w:val="32"/>
        </w:rPr>
        <w:br/>
        <w:t>（1）绩效目标合理性</w:t>
      </w:r>
      <w:r>
        <w:rPr>
          <w:rStyle w:val="ad"/>
          <w:rFonts w:ascii="楷体" w:eastAsia="楷体" w:hAnsi="楷体" w:hint="eastAsia"/>
          <w:b w:val="0"/>
          <w:bCs w:val="0"/>
          <w:spacing w:val="-4"/>
          <w:sz w:val="32"/>
          <w:szCs w:val="32"/>
        </w:rPr>
        <w:br/>
        <w:t>①该项目已设置年度绩效目标，具体内容为“昌吉市阿什里哈萨克民族乡中心幼儿园2024年拟投入18.50万元采购一批配电变压器，电热水锅炉，锅炉房配套设备对昌吉市阿什里哈萨克民族乡中心幼儿园红沟村分园老旧燃煤锅炉进行改造”。</w:t>
      </w:r>
      <w:r>
        <w:rPr>
          <w:rStyle w:val="ad"/>
          <w:rFonts w:ascii="楷体" w:eastAsia="楷体" w:hAnsi="楷体" w:hint="eastAsia"/>
          <w:b w:val="0"/>
          <w:bCs w:val="0"/>
          <w:spacing w:val="-4"/>
          <w:sz w:val="32"/>
          <w:szCs w:val="32"/>
        </w:rPr>
        <w:br/>
        <w:t>②该项目实际工作内容为：购置配套变压器及安装5个、改造燃煤锅炉数及安装1个、改造锅楼房及安装配套设施设备数1个。绩效目标与实际工作内容一致，两者具有相关性。</w:t>
      </w:r>
      <w:r>
        <w:rPr>
          <w:rStyle w:val="ad"/>
          <w:rFonts w:ascii="楷体" w:eastAsia="楷体" w:hAnsi="楷体" w:hint="eastAsia"/>
          <w:b w:val="0"/>
          <w:bCs w:val="0"/>
          <w:spacing w:val="-4"/>
          <w:sz w:val="32"/>
          <w:szCs w:val="32"/>
        </w:rPr>
        <w:br/>
        <w:t>③该项目按照绩效目标完成数量指标、质量指标、时效指标、成本指标，完成了购置配套变压器及安装5个、改造燃煤锅炉数及安装1个、改造锅楼房及安装配套设施设备数1个，通过该项目的实施，有效提升了学校教育教学活动质量，保障学校正常运转，持续促进了教育教学环境的改善。效益，预期产出效益和效果符合正常的业绩水平。</w:t>
      </w:r>
      <w:r>
        <w:rPr>
          <w:rStyle w:val="ad"/>
          <w:rFonts w:ascii="楷体" w:eastAsia="楷体" w:hAnsi="楷体" w:hint="eastAsia"/>
          <w:b w:val="0"/>
          <w:bCs w:val="0"/>
          <w:spacing w:val="-4"/>
          <w:sz w:val="32"/>
          <w:szCs w:val="32"/>
        </w:rPr>
        <w:br/>
        <w:t>④该项目批复的预算金额为18.50万元，《项目支出绩效目标表》中预算金额为18.50万元，预算确定的项目资金与预算确定的项目投资额相匹配。</w:t>
      </w:r>
      <w:r>
        <w:rPr>
          <w:rStyle w:val="ad"/>
          <w:rFonts w:ascii="楷体" w:eastAsia="楷体" w:hAnsi="楷体" w:hint="eastAsia"/>
          <w:b w:val="0"/>
          <w:bCs w:val="0"/>
          <w:spacing w:val="-4"/>
          <w:sz w:val="32"/>
          <w:szCs w:val="32"/>
        </w:rPr>
        <w:br/>
        <w:t>综上所述，本指标满分为4.00分，根据评分标准得4.00分，本项目绩效目标设置合理。</w:t>
      </w:r>
      <w:r>
        <w:rPr>
          <w:rStyle w:val="ad"/>
          <w:rFonts w:ascii="楷体" w:eastAsia="楷体" w:hAnsi="楷体" w:hint="eastAsia"/>
          <w:b w:val="0"/>
          <w:bCs w:val="0"/>
          <w:spacing w:val="-4"/>
          <w:sz w:val="32"/>
          <w:szCs w:val="32"/>
        </w:rPr>
        <w:br/>
        <w:t>（2）绩效指标明确性</w:t>
      </w:r>
      <w:r>
        <w:rPr>
          <w:rStyle w:val="ad"/>
          <w:rFonts w:ascii="楷体" w:eastAsia="楷体" w:hAnsi="楷体" w:hint="eastAsia"/>
          <w:b w:val="0"/>
          <w:bCs w:val="0"/>
          <w:spacing w:val="-4"/>
          <w:sz w:val="32"/>
          <w:szCs w:val="32"/>
        </w:rPr>
        <w:br/>
        <w:t>经检查我单位年初设置的《项目支出绩效目标表》，得出如下结论：本项目已将年度绩效目标进行细化为绩效指标体系，共设置一级指标4个，二级指标6个，三级指标11个，定量指标9个，定性指标2个，指标量化率为81.82%，量化率达70.00%以上。</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该《项目绩效目标表》中，数量指标指标值为“=5个、=1个、=1个”，三级指标的年度指标值与年度绩效目标中任务数一致，已设置时效指标“项目资金支付及时率（%）”。已设置的绩效目标具备明确性、可衡量性、可实现性、相关性、时限性。</w:t>
      </w:r>
      <w:r>
        <w:rPr>
          <w:rStyle w:val="ad"/>
          <w:rFonts w:ascii="楷体" w:eastAsia="楷体" w:hAnsi="楷体" w:hint="eastAsia"/>
          <w:b w:val="0"/>
          <w:bCs w:val="0"/>
          <w:spacing w:val="-4"/>
          <w:sz w:val="32"/>
          <w:szCs w:val="32"/>
        </w:rPr>
        <w:br/>
        <w:t>综上所述，本指标满分为3.00分，根据评分标准得3.00分，本项目所设置绩效指标明确。</w:t>
      </w:r>
      <w:r>
        <w:rPr>
          <w:rStyle w:val="ad"/>
          <w:rFonts w:ascii="楷体" w:eastAsia="楷体" w:hAnsi="楷体" w:hint="eastAsia"/>
          <w:b w:val="0"/>
          <w:bCs w:val="0"/>
          <w:spacing w:val="-4"/>
          <w:sz w:val="32"/>
          <w:szCs w:val="32"/>
        </w:rPr>
        <w:br/>
        <w:t>3.资金投入情况分析</w:t>
      </w:r>
      <w:r>
        <w:rPr>
          <w:rStyle w:val="ad"/>
          <w:rFonts w:ascii="楷体" w:eastAsia="楷体" w:hAnsi="楷体" w:hint="eastAsia"/>
          <w:b w:val="0"/>
          <w:bCs w:val="0"/>
          <w:spacing w:val="-4"/>
          <w:sz w:val="32"/>
          <w:szCs w:val="32"/>
        </w:rPr>
        <w:br/>
        <w:t>（1）预算编制科学性</w:t>
      </w:r>
      <w:r>
        <w:rPr>
          <w:rStyle w:val="ad"/>
          <w:rFonts w:ascii="楷体" w:eastAsia="楷体" w:hAnsi="楷体" w:hint="eastAsia"/>
          <w:b w:val="0"/>
          <w:bCs w:val="0"/>
          <w:spacing w:val="-4"/>
          <w:sz w:val="32"/>
          <w:szCs w:val="32"/>
        </w:rPr>
        <w:br/>
        <w:t>本项目预算编制通过以往年度的实际执行情况，综合考虑本年度情况，综合编制预算，即预算</w:t>
      </w:r>
      <w:proofErr w:type="gramStart"/>
      <w:r>
        <w:rPr>
          <w:rStyle w:val="ad"/>
          <w:rFonts w:ascii="楷体" w:eastAsia="楷体" w:hAnsi="楷体" w:hint="eastAsia"/>
          <w:b w:val="0"/>
          <w:bCs w:val="0"/>
          <w:spacing w:val="-4"/>
          <w:sz w:val="32"/>
          <w:szCs w:val="32"/>
        </w:rPr>
        <w:t>编制较</w:t>
      </w:r>
      <w:proofErr w:type="gramEnd"/>
      <w:r>
        <w:rPr>
          <w:rStyle w:val="ad"/>
          <w:rFonts w:ascii="楷体" w:eastAsia="楷体" w:hAnsi="楷体" w:hint="eastAsia"/>
          <w:b w:val="0"/>
          <w:bCs w:val="0"/>
          <w:spacing w:val="-4"/>
          <w:sz w:val="32"/>
          <w:szCs w:val="32"/>
        </w:rPr>
        <w:t>科学且经过论证；</w:t>
      </w:r>
      <w:r>
        <w:rPr>
          <w:rStyle w:val="ad"/>
          <w:rFonts w:ascii="楷体" w:eastAsia="楷体" w:hAnsi="楷体" w:hint="eastAsia"/>
          <w:b w:val="0"/>
          <w:bCs w:val="0"/>
          <w:spacing w:val="-4"/>
          <w:sz w:val="32"/>
          <w:szCs w:val="32"/>
        </w:rPr>
        <w:br/>
        <w:t>预算申请内容为对昌吉市阿什里</w:t>
      </w:r>
      <w:proofErr w:type="gramStart"/>
      <w:r>
        <w:rPr>
          <w:rStyle w:val="ad"/>
          <w:rFonts w:ascii="楷体" w:eastAsia="楷体" w:hAnsi="楷体" w:hint="eastAsia"/>
          <w:b w:val="0"/>
          <w:bCs w:val="0"/>
          <w:spacing w:val="-4"/>
          <w:sz w:val="32"/>
          <w:szCs w:val="32"/>
        </w:rPr>
        <w:t>哈萨克民族乡中心幼儿园红沟村</w:t>
      </w:r>
      <w:proofErr w:type="gramEnd"/>
      <w:r>
        <w:rPr>
          <w:rStyle w:val="ad"/>
          <w:rFonts w:ascii="楷体" w:eastAsia="楷体" w:hAnsi="楷体" w:hint="eastAsia"/>
          <w:b w:val="0"/>
          <w:bCs w:val="0"/>
          <w:spacing w:val="-4"/>
          <w:sz w:val="32"/>
          <w:szCs w:val="32"/>
        </w:rPr>
        <w:t>分园老旧燃煤锅炉进行改造，项目实际内容为昌吉市阿什里</w:t>
      </w:r>
      <w:proofErr w:type="gramStart"/>
      <w:r>
        <w:rPr>
          <w:rStyle w:val="ad"/>
          <w:rFonts w:ascii="楷体" w:eastAsia="楷体" w:hAnsi="楷体" w:hint="eastAsia"/>
          <w:b w:val="0"/>
          <w:bCs w:val="0"/>
          <w:spacing w:val="-4"/>
          <w:sz w:val="32"/>
          <w:szCs w:val="32"/>
        </w:rPr>
        <w:t>哈萨克民族乡中心幼儿园红沟村</w:t>
      </w:r>
      <w:proofErr w:type="gramEnd"/>
      <w:r>
        <w:rPr>
          <w:rStyle w:val="ad"/>
          <w:rFonts w:ascii="楷体" w:eastAsia="楷体" w:hAnsi="楷体" w:hint="eastAsia"/>
          <w:b w:val="0"/>
          <w:bCs w:val="0"/>
          <w:spacing w:val="-4"/>
          <w:sz w:val="32"/>
          <w:szCs w:val="32"/>
        </w:rPr>
        <w:t>分园老旧燃煤锅炉进行改造，预算申请与《2023年中央厨房燃煤灶改建资金[第二批]项目实施方案》中涉及的项目内容匹配；</w:t>
      </w:r>
      <w:r>
        <w:rPr>
          <w:rStyle w:val="ad"/>
          <w:rFonts w:ascii="楷体" w:eastAsia="楷体" w:hAnsi="楷体" w:hint="eastAsia"/>
          <w:b w:val="0"/>
          <w:bCs w:val="0"/>
          <w:spacing w:val="-4"/>
          <w:sz w:val="32"/>
          <w:szCs w:val="32"/>
        </w:rPr>
        <w:br/>
        <w:t>本项目预算申请资金18.50元，我单位在预算申请中严格按照项目实施内容及测算标准进行核算，其中：支付商品货物及安装</w:t>
      </w:r>
      <w:proofErr w:type="gramStart"/>
      <w:r>
        <w:rPr>
          <w:rStyle w:val="ad"/>
          <w:rFonts w:ascii="楷体" w:eastAsia="楷体" w:hAnsi="楷体" w:hint="eastAsia"/>
          <w:b w:val="0"/>
          <w:bCs w:val="0"/>
          <w:spacing w:val="-4"/>
          <w:sz w:val="32"/>
          <w:szCs w:val="32"/>
        </w:rPr>
        <w:t>费</w:t>
      </w:r>
      <w:proofErr w:type="gramEnd"/>
      <w:r>
        <w:rPr>
          <w:rStyle w:val="ad"/>
          <w:rFonts w:ascii="楷体" w:eastAsia="楷体" w:hAnsi="楷体" w:hint="eastAsia"/>
          <w:b w:val="0"/>
          <w:bCs w:val="0"/>
          <w:spacing w:val="-4"/>
          <w:sz w:val="32"/>
          <w:szCs w:val="32"/>
        </w:rPr>
        <w:t>费用18.46万元、支付叉车吊车</w:t>
      </w:r>
      <w:proofErr w:type="gramStart"/>
      <w:r>
        <w:rPr>
          <w:rStyle w:val="ad"/>
          <w:rFonts w:ascii="楷体" w:eastAsia="楷体" w:hAnsi="楷体" w:hint="eastAsia"/>
          <w:b w:val="0"/>
          <w:bCs w:val="0"/>
          <w:spacing w:val="-4"/>
          <w:sz w:val="32"/>
          <w:szCs w:val="32"/>
        </w:rPr>
        <w:t>费</w:t>
      </w:r>
      <w:proofErr w:type="gramEnd"/>
      <w:r>
        <w:rPr>
          <w:rStyle w:val="ad"/>
          <w:rFonts w:ascii="楷体" w:eastAsia="楷体" w:hAnsi="楷体" w:hint="eastAsia"/>
          <w:b w:val="0"/>
          <w:bCs w:val="0"/>
          <w:spacing w:val="-4"/>
          <w:sz w:val="32"/>
          <w:szCs w:val="32"/>
        </w:rPr>
        <w:t>费用0.04万元。预算确定资金量与实际工作任务相匹配。本项目预算额度测算依据充分，严格按照标准编制，预算确定资金量与实际工作任务相匹配；</w:t>
      </w:r>
      <w:r>
        <w:rPr>
          <w:rStyle w:val="ad"/>
          <w:rFonts w:ascii="楷体" w:eastAsia="楷体" w:hAnsi="楷体" w:hint="eastAsia"/>
          <w:b w:val="0"/>
          <w:bCs w:val="0"/>
          <w:spacing w:val="-4"/>
          <w:sz w:val="32"/>
          <w:szCs w:val="32"/>
        </w:rPr>
        <w:br/>
        <w:t>综上所述，本指标满分为4.00分，根据评分标准得4.00分，本项目预算编制科学。</w:t>
      </w:r>
      <w:r>
        <w:rPr>
          <w:rStyle w:val="ad"/>
          <w:rFonts w:ascii="楷体" w:eastAsia="楷体" w:hAnsi="楷体" w:hint="eastAsia"/>
          <w:b w:val="0"/>
          <w:bCs w:val="0"/>
          <w:spacing w:val="-4"/>
          <w:sz w:val="32"/>
          <w:szCs w:val="32"/>
        </w:rPr>
        <w:br/>
        <w:t>（2）资金分配合理性</w:t>
      </w:r>
      <w:r>
        <w:rPr>
          <w:rStyle w:val="ad"/>
          <w:rFonts w:ascii="楷体" w:eastAsia="楷体" w:hAnsi="楷体" w:hint="eastAsia"/>
          <w:b w:val="0"/>
          <w:bCs w:val="0"/>
          <w:spacing w:val="-4"/>
          <w:sz w:val="32"/>
          <w:szCs w:val="32"/>
        </w:rPr>
        <w:br/>
        <w:t>本项目实际分配资金以《关于申请2023年中央厨房燃煤灶改建资金[第二批]项目资金的请示》和《2023年中央厨房燃煤灶改</w:t>
      </w:r>
      <w:r>
        <w:rPr>
          <w:rStyle w:val="ad"/>
          <w:rFonts w:ascii="楷体" w:eastAsia="楷体" w:hAnsi="楷体" w:hint="eastAsia"/>
          <w:b w:val="0"/>
          <w:bCs w:val="0"/>
          <w:spacing w:val="-4"/>
          <w:sz w:val="32"/>
          <w:szCs w:val="32"/>
        </w:rPr>
        <w:lastRenderedPageBreak/>
        <w:t>建资金[第二批]项目实施方案》为依据进行资金分配，预算资金分配依据充分。根据《财政部关于下达2023年厨房燃煤灶改建资金预算（第二批）的通知》（财资环〔2023〕34号），本项目实际到位资金18.50万元，资金分配额度合理，与我单位实际需求相适应。</w:t>
      </w:r>
      <w:r>
        <w:rPr>
          <w:rStyle w:val="ad"/>
          <w:rFonts w:ascii="楷体" w:eastAsia="楷体" w:hAnsi="楷体" w:hint="eastAsia"/>
          <w:b w:val="0"/>
          <w:bCs w:val="0"/>
          <w:spacing w:val="-4"/>
          <w:sz w:val="32"/>
          <w:szCs w:val="32"/>
        </w:rPr>
        <w:br/>
        <w:t>综上所述，本指标满分为2.00分，根据评分标准得2.00分，本项目资金分配合理。</w:t>
      </w:r>
      <w:r>
        <w:rPr>
          <w:rStyle w:val="ad"/>
          <w:rFonts w:ascii="楷体" w:eastAsia="楷体" w:hAnsi="楷体" w:hint="eastAsia"/>
          <w:b w:val="0"/>
          <w:bCs w:val="0"/>
          <w:spacing w:val="-4"/>
          <w:sz w:val="32"/>
          <w:szCs w:val="32"/>
        </w:rPr>
        <w:tab/>
      </w:r>
    </w:p>
    <w:p w14:paraId="28527020" w14:textId="77777777" w:rsidR="008C4E08" w:rsidRDefault="00000000">
      <w:pPr>
        <w:spacing w:line="540" w:lineRule="exact"/>
        <w:ind w:firstLineChars="181" w:firstLine="567"/>
        <w:rPr>
          <w:rStyle w:val="ad"/>
          <w:rFonts w:ascii="楷体" w:eastAsia="楷体" w:hAnsi="楷体" w:hint="eastAsia"/>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7DA43AC9" w14:textId="77777777" w:rsidR="008C4E08"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（二）项目过程情况</w:t>
      </w:r>
      <w:r>
        <w:rPr>
          <w:rStyle w:val="ad"/>
          <w:rFonts w:ascii="楷体" w:eastAsia="楷体" w:hAnsi="楷体" w:hint="eastAsia"/>
          <w:b w:val="0"/>
          <w:bCs w:val="0"/>
          <w:spacing w:val="-4"/>
          <w:sz w:val="32"/>
          <w:szCs w:val="32"/>
        </w:rPr>
        <w:br/>
        <w:t>项目过程管理类指标由2个二级指标和5个三级指标构成，权重分19.00分，实际得分19.00分。</w:t>
      </w:r>
      <w:r>
        <w:rPr>
          <w:rStyle w:val="ad"/>
          <w:rFonts w:ascii="楷体" w:eastAsia="楷体" w:hAnsi="楷体" w:hint="eastAsia"/>
          <w:b w:val="0"/>
          <w:bCs w:val="0"/>
          <w:spacing w:val="-4"/>
          <w:sz w:val="32"/>
          <w:szCs w:val="32"/>
        </w:rPr>
        <w:br/>
        <w:t>1.资金管理情况分析</w:t>
      </w:r>
      <w:r>
        <w:rPr>
          <w:rStyle w:val="ad"/>
          <w:rFonts w:ascii="楷体" w:eastAsia="楷体" w:hAnsi="楷体" w:hint="eastAsia"/>
          <w:b w:val="0"/>
          <w:bCs w:val="0"/>
          <w:spacing w:val="-4"/>
          <w:sz w:val="32"/>
          <w:szCs w:val="32"/>
        </w:rPr>
        <w:br/>
        <w:t>（1）资金到位率</w:t>
      </w:r>
      <w:r>
        <w:rPr>
          <w:rStyle w:val="ad"/>
          <w:rFonts w:ascii="楷体" w:eastAsia="楷体" w:hAnsi="楷体" w:hint="eastAsia"/>
          <w:b w:val="0"/>
          <w:bCs w:val="0"/>
          <w:spacing w:val="-4"/>
          <w:sz w:val="32"/>
          <w:szCs w:val="32"/>
        </w:rPr>
        <w:br/>
        <w:t>本项目预算资金为18.50万元，其中：财政安排资金18.50万元，其他资金0.00万元，实际到位资金18.50万元，资金到位率=（实际到位资金/预算资金）×100.00%=（18.50/18.50）×100.00%=100.00%。得分=（100.00%-60.00%）/（1-60.00%）×4.00=4.00分。</w:t>
      </w:r>
      <w:r>
        <w:rPr>
          <w:rStyle w:val="ad"/>
          <w:rFonts w:ascii="楷体" w:eastAsia="楷体" w:hAnsi="楷体" w:hint="eastAsia"/>
          <w:b w:val="0"/>
          <w:bCs w:val="0"/>
          <w:spacing w:val="-4"/>
          <w:sz w:val="32"/>
          <w:szCs w:val="32"/>
        </w:rPr>
        <w:br/>
        <w:t>综上所述，本指标满分为4.00分，根据评分标准得4.00分，本项目资金分配合理。</w:t>
      </w:r>
      <w:r>
        <w:rPr>
          <w:rStyle w:val="ad"/>
          <w:rFonts w:ascii="楷体" w:eastAsia="楷体" w:hAnsi="楷体" w:hint="eastAsia"/>
          <w:b w:val="0"/>
          <w:bCs w:val="0"/>
          <w:spacing w:val="-4"/>
          <w:sz w:val="32"/>
          <w:szCs w:val="32"/>
        </w:rPr>
        <w:br/>
        <w:t>（2）预算执行率</w:t>
      </w:r>
      <w:r>
        <w:rPr>
          <w:rStyle w:val="ad"/>
          <w:rFonts w:ascii="楷体" w:eastAsia="楷体" w:hAnsi="楷体" w:hint="eastAsia"/>
          <w:b w:val="0"/>
          <w:bCs w:val="0"/>
          <w:spacing w:val="-4"/>
          <w:sz w:val="32"/>
          <w:szCs w:val="32"/>
        </w:rPr>
        <w:br/>
        <w:t>本项目实际支出资金18.50万元，预算执行率=（实际支出资金/实际到位资金）×100.00%=（18.50/18.50）×100.00%=100.00%；</w:t>
      </w:r>
      <w:r>
        <w:rPr>
          <w:rStyle w:val="ad"/>
          <w:rFonts w:ascii="楷体" w:eastAsia="楷体" w:hAnsi="楷体" w:hint="eastAsia"/>
          <w:b w:val="0"/>
          <w:bCs w:val="0"/>
          <w:spacing w:val="-4"/>
          <w:sz w:val="32"/>
          <w:szCs w:val="32"/>
        </w:rPr>
        <w:br/>
        <w:t>项目已完成，总体完成率为100.00%；</w:t>
      </w:r>
      <w:r>
        <w:rPr>
          <w:rStyle w:val="ad"/>
          <w:rFonts w:ascii="楷体" w:eastAsia="楷体" w:hAnsi="楷体" w:hint="eastAsia"/>
          <w:b w:val="0"/>
          <w:bCs w:val="0"/>
          <w:spacing w:val="-4"/>
          <w:sz w:val="32"/>
          <w:szCs w:val="32"/>
        </w:rPr>
        <w:br/>
        <w:t>得分=（实际完成率-60.00%）/（1-60.00%）×权重=100.00%×</w:t>
      </w:r>
      <w:r>
        <w:rPr>
          <w:rStyle w:val="ad"/>
          <w:rFonts w:ascii="楷体" w:eastAsia="楷体" w:hAnsi="楷体" w:hint="eastAsia"/>
          <w:b w:val="0"/>
          <w:bCs w:val="0"/>
          <w:spacing w:val="-4"/>
          <w:sz w:val="32"/>
          <w:szCs w:val="32"/>
        </w:rPr>
        <w:lastRenderedPageBreak/>
        <w:t>5.00=100.00分。</w:t>
      </w:r>
      <w:r>
        <w:rPr>
          <w:rStyle w:val="ad"/>
          <w:rFonts w:ascii="楷体" w:eastAsia="楷体" w:hAnsi="楷体" w:hint="eastAsia"/>
          <w:b w:val="0"/>
          <w:bCs w:val="0"/>
          <w:spacing w:val="-4"/>
          <w:sz w:val="32"/>
          <w:szCs w:val="32"/>
        </w:rPr>
        <w:br/>
        <w:t>综上所述，本指标满分为5.00分，根据评分标准得5.00分，本项目资金分配合理。</w:t>
      </w:r>
      <w:r>
        <w:rPr>
          <w:rStyle w:val="ad"/>
          <w:rFonts w:ascii="楷体" w:eastAsia="楷体" w:hAnsi="楷体" w:hint="eastAsia"/>
          <w:b w:val="0"/>
          <w:bCs w:val="0"/>
          <w:spacing w:val="-4"/>
          <w:sz w:val="32"/>
          <w:szCs w:val="32"/>
        </w:rPr>
        <w:br/>
        <w:t>（3）资金使用合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性</w:t>
      </w:r>
      <w:r>
        <w:rPr>
          <w:rStyle w:val="ad"/>
          <w:rFonts w:ascii="楷体" w:eastAsia="楷体" w:hAnsi="楷体" w:hint="eastAsia"/>
          <w:b w:val="0"/>
          <w:bCs w:val="0"/>
          <w:spacing w:val="-4"/>
          <w:sz w:val="32"/>
          <w:szCs w:val="32"/>
        </w:rPr>
        <w:br/>
        <w:t>通过检查本项目签订的合同、资金申请文件、发票等财务付款凭证，得出本项目资金支出符合国家财经法规、《政府会计制度》《昌吉市阿什里哈萨克民族乡中心幼儿园单位资金管理办法》《昌吉市阿什里哈萨克民族乡中心幼儿园专项资金管理办法》，资金的拨付有完整的审批程序和手续，资金实际使用方向与预算批复用途一致，不存在截留、挤占、挪用、虚列支出的情况。</w:t>
      </w:r>
      <w:r>
        <w:rPr>
          <w:rStyle w:val="ad"/>
          <w:rFonts w:ascii="楷体" w:eastAsia="楷体" w:hAnsi="楷体" w:hint="eastAsia"/>
          <w:b w:val="0"/>
          <w:bCs w:val="0"/>
          <w:spacing w:val="-4"/>
          <w:sz w:val="32"/>
          <w:szCs w:val="32"/>
        </w:rPr>
        <w:br/>
        <w:t>综上所述，本指标满分为4.00分，根据评分标准得4.00分，资金支出符合我单位财务管理制度规定。</w:t>
      </w:r>
      <w:r>
        <w:rPr>
          <w:rStyle w:val="ad"/>
          <w:rFonts w:ascii="楷体" w:eastAsia="楷体" w:hAnsi="楷体" w:hint="eastAsia"/>
          <w:b w:val="0"/>
          <w:bCs w:val="0"/>
          <w:spacing w:val="-4"/>
          <w:sz w:val="32"/>
          <w:szCs w:val="32"/>
        </w:rPr>
        <w:br/>
        <w:t>2.组织实施情况分析</w:t>
      </w:r>
      <w:r>
        <w:rPr>
          <w:rStyle w:val="ad"/>
          <w:rFonts w:ascii="楷体" w:eastAsia="楷体" w:hAnsi="楷体" w:hint="eastAsia"/>
          <w:b w:val="0"/>
          <w:bCs w:val="0"/>
          <w:spacing w:val="-4"/>
          <w:sz w:val="32"/>
          <w:szCs w:val="32"/>
        </w:rPr>
        <w:br/>
        <w:t>（1）管理制度健全性</w:t>
      </w:r>
      <w:r>
        <w:rPr>
          <w:rStyle w:val="ad"/>
          <w:rFonts w:ascii="楷体" w:eastAsia="楷体" w:hAnsi="楷体" w:hint="eastAsia"/>
          <w:b w:val="0"/>
          <w:bCs w:val="0"/>
          <w:spacing w:val="-4"/>
          <w:sz w:val="32"/>
          <w:szCs w:val="32"/>
        </w:rPr>
        <w:br/>
        <w:t>我单位已制定《昌吉市阿什里哈萨克民族乡中心幼儿园资金管理办法》《昌吉市阿什里哈萨克民族乡中心幼儿园收支业务管理制度》《昌吉市阿什里哈萨克民族乡中心幼儿园政府采购业务管理制度》《昌吉市阿什里哈萨克民族乡中心幼儿园合同管理制度》，上述已建立的制度均符合行政事业单位内控管理要求，财务和业务管理制度合法、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、完整，本项目执行符合上述制度规定。</w:t>
      </w:r>
      <w:r>
        <w:rPr>
          <w:rStyle w:val="ad"/>
          <w:rFonts w:ascii="楷体" w:eastAsia="楷体" w:hAnsi="楷体" w:hint="eastAsia"/>
          <w:b w:val="0"/>
          <w:bCs w:val="0"/>
          <w:spacing w:val="-4"/>
          <w:sz w:val="32"/>
          <w:szCs w:val="32"/>
        </w:rPr>
        <w:br/>
        <w:t>综上所述，本指标满分为2.00分，根据评分标准得2.00分，项目制度建设健全。</w:t>
      </w:r>
      <w:r>
        <w:rPr>
          <w:rStyle w:val="ad"/>
          <w:rFonts w:ascii="楷体" w:eastAsia="楷体" w:hAnsi="楷体" w:hint="eastAsia"/>
          <w:b w:val="0"/>
          <w:bCs w:val="0"/>
          <w:spacing w:val="-4"/>
          <w:sz w:val="32"/>
          <w:szCs w:val="32"/>
        </w:rPr>
        <w:br/>
        <w:t>（2）制度执行有效性</w:t>
      </w:r>
      <w:r>
        <w:rPr>
          <w:rStyle w:val="ad"/>
          <w:rFonts w:ascii="楷体" w:eastAsia="楷体" w:hAnsi="楷体" w:hint="eastAsia"/>
          <w:b w:val="0"/>
          <w:bCs w:val="0"/>
          <w:spacing w:val="-4"/>
          <w:sz w:val="32"/>
          <w:szCs w:val="32"/>
        </w:rPr>
        <w:br/>
        <w:t>①该项目的实施符合《昌吉市阿什里哈萨克民族乡中心幼儿绩效管理办法》《昌吉市阿什里哈萨克民族乡中心幼儿园财务管理制</w:t>
      </w:r>
      <w:r>
        <w:rPr>
          <w:rStyle w:val="ad"/>
          <w:rFonts w:ascii="楷体" w:eastAsia="楷体" w:hAnsi="楷体" w:hint="eastAsia"/>
          <w:b w:val="0"/>
          <w:bCs w:val="0"/>
          <w:spacing w:val="-4"/>
          <w:sz w:val="32"/>
          <w:szCs w:val="32"/>
        </w:rPr>
        <w:lastRenderedPageBreak/>
        <w:t>度》《昌吉市阿什里哈萨克民族乡中心幼儿园采购业务管理制度》《昌吉市阿什里哈萨克民族乡中心幼儿园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ad"/>
          <w:rFonts w:ascii="楷体" w:eastAsia="楷体" w:hAnsi="楷体" w:hint="eastAsia"/>
          <w:b w:val="0"/>
          <w:bCs w:val="0"/>
          <w:spacing w:val="-4"/>
          <w:sz w:val="32"/>
          <w:szCs w:val="32"/>
        </w:rPr>
        <w:br/>
        <w:t>②经现场查证项目合同书、验收评审表、财务支付凭证等资料齐全并及时归档。</w:t>
      </w:r>
      <w:r>
        <w:rPr>
          <w:rStyle w:val="ad"/>
          <w:rFonts w:ascii="楷体" w:eastAsia="楷体" w:hAnsi="楷体" w:hint="eastAsia"/>
          <w:b w:val="0"/>
          <w:bCs w:val="0"/>
          <w:spacing w:val="-4"/>
          <w:sz w:val="32"/>
          <w:szCs w:val="32"/>
        </w:rPr>
        <w:br/>
        <w:t>③该项目存在调整，调整手续齐全。</w:t>
      </w:r>
      <w:r>
        <w:rPr>
          <w:rStyle w:val="ad"/>
          <w:rFonts w:ascii="楷体" w:eastAsia="楷体" w:hAnsi="楷体" w:hint="eastAsia"/>
          <w:b w:val="0"/>
          <w:bCs w:val="0"/>
          <w:spacing w:val="-4"/>
          <w:sz w:val="32"/>
          <w:szCs w:val="32"/>
        </w:rPr>
        <w:br/>
        <w:t>④该项目实施所需要的项目人员和场地设备均已落实到位，具体涉及内容包括：项目资金支出严格按照自治区、地区以及本单位资金管理办法执行，项目启动实施后，为了加快本项目的实施，成立了2023年中央厨房燃煤灶改建资金[第二批]项目工作领导小组，由阿纳尔古丽任组长，负责项目的组织工作；古</w:t>
      </w:r>
      <w:proofErr w:type="gramStart"/>
      <w:r>
        <w:rPr>
          <w:rStyle w:val="ad"/>
          <w:rFonts w:ascii="楷体" w:eastAsia="楷体" w:hAnsi="楷体" w:hint="eastAsia"/>
          <w:b w:val="0"/>
          <w:bCs w:val="0"/>
          <w:spacing w:val="-4"/>
          <w:sz w:val="32"/>
          <w:szCs w:val="32"/>
        </w:rPr>
        <w:t>丽仙任副组长</w:t>
      </w:r>
      <w:proofErr w:type="gramEnd"/>
      <w:r>
        <w:rPr>
          <w:rStyle w:val="ad"/>
          <w:rFonts w:ascii="楷体" w:eastAsia="楷体" w:hAnsi="楷体" w:hint="eastAsia"/>
          <w:b w:val="0"/>
          <w:bCs w:val="0"/>
          <w:spacing w:val="-4"/>
          <w:sz w:val="32"/>
          <w:szCs w:val="32"/>
        </w:rPr>
        <w:t>，负责项目的实施工作；组员包括：阿线，主要负责项目监督管理、验收以及资金核拨等工作。</w:t>
      </w:r>
      <w:r>
        <w:rPr>
          <w:rStyle w:val="ad"/>
          <w:rFonts w:ascii="楷体" w:eastAsia="楷体" w:hAnsi="楷体" w:hint="eastAsia"/>
          <w:b w:val="0"/>
          <w:bCs w:val="0"/>
          <w:spacing w:val="-4"/>
          <w:sz w:val="32"/>
          <w:szCs w:val="32"/>
        </w:rPr>
        <w:br/>
        <w:t>综上所述，本指标满分为4.00分，根据评分标准得4.00分，本项目所建立制度执行有效。</w:t>
      </w:r>
    </w:p>
    <w:p w14:paraId="207035F2" w14:textId="77777777" w:rsidR="008C4E08"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0BD24162" w14:textId="77777777" w:rsidR="008C4E08"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（三）项目产出情况</w:t>
      </w:r>
      <w:r>
        <w:rPr>
          <w:rStyle w:val="ad"/>
          <w:rFonts w:ascii="楷体" w:eastAsia="楷体" w:hAnsi="楷体" w:hint="eastAsia"/>
          <w:b w:val="0"/>
          <w:bCs w:val="0"/>
          <w:spacing w:val="-4"/>
          <w:sz w:val="32"/>
          <w:szCs w:val="32"/>
        </w:rPr>
        <w:br/>
        <w:t>项目产出类指标由4个二级指标和7个三级指标构成，权重分30.00分，实际得分30.00分。</w:t>
      </w:r>
      <w:r>
        <w:rPr>
          <w:rStyle w:val="ad"/>
          <w:rFonts w:ascii="楷体" w:eastAsia="楷体" w:hAnsi="楷体" w:hint="eastAsia"/>
          <w:b w:val="0"/>
          <w:bCs w:val="0"/>
          <w:spacing w:val="-4"/>
          <w:sz w:val="32"/>
          <w:szCs w:val="32"/>
        </w:rPr>
        <w:br/>
        <w:t>1.数量指标完成情况分析</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“购置配套变压器及安装（</w:t>
      </w:r>
      <w:proofErr w:type="gramStart"/>
      <w:r>
        <w:rPr>
          <w:rStyle w:val="ad"/>
          <w:rFonts w:ascii="楷体" w:eastAsia="楷体" w:hAnsi="楷体" w:hint="eastAsia"/>
          <w:b w:val="0"/>
          <w:bCs w:val="0"/>
          <w:spacing w:val="-4"/>
          <w:sz w:val="32"/>
          <w:szCs w:val="32"/>
        </w:rPr>
        <w:t>个</w:t>
      </w:r>
      <w:proofErr w:type="gramEnd"/>
      <w:r>
        <w:rPr>
          <w:rStyle w:val="ad"/>
          <w:rFonts w:ascii="楷体" w:eastAsia="楷体" w:hAnsi="楷体" w:hint="eastAsia"/>
          <w:b w:val="0"/>
          <w:bCs w:val="0"/>
          <w:spacing w:val="-4"/>
          <w:sz w:val="32"/>
          <w:szCs w:val="32"/>
        </w:rPr>
        <w:t>）”指标：预期指标值为“=5个”，根据“变压器电锅炉采购合同、2024年度阿什里哈萨克民族乡中心幼儿园工作总结”可证，实际完成指标值为“=5”，指标完成率为100.00%。综上所述，本指标满分为3.00分，根据评分标准得3.00分。</w:t>
      </w:r>
      <w:r>
        <w:rPr>
          <w:rStyle w:val="ad"/>
          <w:rFonts w:ascii="楷体" w:eastAsia="楷体" w:hAnsi="楷体" w:hint="eastAsia"/>
          <w:b w:val="0"/>
          <w:bCs w:val="0"/>
          <w:spacing w:val="-4"/>
          <w:sz w:val="32"/>
          <w:szCs w:val="32"/>
        </w:rPr>
        <w:br/>
        <w:t>“改造燃煤锅炉数及安装（</w:t>
      </w:r>
      <w:proofErr w:type="gramStart"/>
      <w:r>
        <w:rPr>
          <w:rStyle w:val="ad"/>
          <w:rFonts w:ascii="楷体" w:eastAsia="楷体" w:hAnsi="楷体" w:hint="eastAsia"/>
          <w:b w:val="0"/>
          <w:bCs w:val="0"/>
          <w:spacing w:val="-4"/>
          <w:sz w:val="32"/>
          <w:szCs w:val="32"/>
        </w:rPr>
        <w:t>个</w:t>
      </w:r>
      <w:proofErr w:type="gramEnd"/>
      <w:r>
        <w:rPr>
          <w:rStyle w:val="ad"/>
          <w:rFonts w:ascii="楷体" w:eastAsia="楷体" w:hAnsi="楷体" w:hint="eastAsia"/>
          <w:b w:val="0"/>
          <w:bCs w:val="0"/>
          <w:spacing w:val="-4"/>
          <w:sz w:val="32"/>
          <w:szCs w:val="32"/>
        </w:rPr>
        <w:t>）”指标：预期指标值为“=1个”，根据“燃气锅炉改造项目采购申请表、2024年度阿什里哈萨克民族乡中心幼儿园工作总结”可证，实际完成指标值为“=1个”，指标完成率为100.00%。</w:t>
      </w:r>
      <w:r>
        <w:rPr>
          <w:rStyle w:val="ad"/>
          <w:rFonts w:ascii="楷体" w:eastAsia="楷体" w:hAnsi="楷体" w:hint="eastAsia"/>
          <w:b w:val="0"/>
          <w:bCs w:val="0"/>
          <w:spacing w:val="-4"/>
          <w:sz w:val="32"/>
          <w:szCs w:val="32"/>
        </w:rPr>
        <w:br/>
        <w:t>综上所述，本指标满分为3.00分，根据评分标准得3.00分。</w:t>
      </w:r>
      <w:r>
        <w:rPr>
          <w:rStyle w:val="ad"/>
          <w:rFonts w:ascii="楷体" w:eastAsia="楷体" w:hAnsi="楷体" w:hint="eastAsia"/>
          <w:b w:val="0"/>
          <w:bCs w:val="0"/>
          <w:spacing w:val="-4"/>
          <w:sz w:val="32"/>
          <w:szCs w:val="32"/>
        </w:rPr>
        <w:br/>
        <w:t>“改造锅楼房及安装配套设施设备数（</w:t>
      </w:r>
      <w:proofErr w:type="gramStart"/>
      <w:r>
        <w:rPr>
          <w:rStyle w:val="ad"/>
          <w:rFonts w:ascii="楷体" w:eastAsia="楷体" w:hAnsi="楷体" w:hint="eastAsia"/>
          <w:b w:val="0"/>
          <w:bCs w:val="0"/>
          <w:spacing w:val="-4"/>
          <w:sz w:val="32"/>
          <w:szCs w:val="32"/>
        </w:rPr>
        <w:t>个</w:t>
      </w:r>
      <w:proofErr w:type="gramEnd"/>
      <w:r>
        <w:rPr>
          <w:rStyle w:val="ad"/>
          <w:rFonts w:ascii="楷体" w:eastAsia="楷体" w:hAnsi="楷体" w:hint="eastAsia"/>
          <w:b w:val="0"/>
          <w:bCs w:val="0"/>
          <w:spacing w:val="-4"/>
          <w:sz w:val="32"/>
          <w:szCs w:val="32"/>
        </w:rPr>
        <w:t>）”指标：预期指标值为“=1个”，根据“变压器电锅炉采购合同”可证，实际完成指标值为“=1个”，指标完成率为100.00%。</w:t>
      </w:r>
      <w:r>
        <w:rPr>
          <w:rStyle w:val="ad"/>
          <w:rFonts w:ascii="楷体" w:eastAsia="楷体" w:hAnsi="楷体" w:hint="eastAsia"/>
          <w:b w:val="0"/>
          <w:bCs w:val="0"/>
          <w:spacing w:val="-4"/>
          <w:sz w:val="32"/>
          <w:szCs w:val="32"/>
        </w:rPr>
        <w:br/>
        <w:t>综上所述，本指标满分为4.00分，根据评分标准得4.00分。</w:t>
      </w:r>
      <w:r>
        <w:rPr>
          <w:rStyle w:val="ad"/>
          <w:rFonts w:ascii="楷体" w:eastAsia="楷体" w:hAnsi="楷体" w:hint="eastAsia"/>
          <w:b w:val="0"/>
          <w:bCs w:val="0"/>
          <w:spacing w:val="-4"/>
          <w:sz w:val="32"/>
          <w:szCs w:val="32"/>
        </w:rPr>
        <w:br/>
        <w:t>2.质量指标完成情况分析</w:t>
      </w:r>
      <w:r>
        <w:rPr>
          <w:rStyle w:val="ad"/>
          <w:rFonts w:ascii="楷体" w:eastAsia="楷体" w:hAnsi="楷体" w:hint="eastAsia"/>
          <w:b w:val="0"/>
          <w:bCs w:val="0"/>
          <w:spacing w:val="-4"/>
          <w:sz w:val="32"/>
          <w:szCs w:val="32"/>
        </w:rPr>
        <w:br/>
        <w:t>“工程验收时限”指标：预期指标值为“=11个月”，根据“验收单”可证，实际完成指标值为“=11个月”，指标完成率为100.00%。</w:t>
      </w:r>
      <w:r>
        <w:rPr>
          <w:rStyle w:val="ad"/>
          <w:rFonts w:ascii="楷体" w:eastAsia="楷体" w:hAnsi="楷体" w:hint="eastAsia"/>
          <w:b w:val="0"/>
          <w:bCs w:val="0"/>
          <w:spacing w:val="-4"/>
          <w:sz w:val="32"/>
          <w:szCs w:val="32"/>
        </w:rPr>
        <w:br/>
        <w:t>综上所述，本指标满分为5.00分，根据评分标准得5.00分。</w:t>
      </w:r>
      <w:r>
        <w:rPr>
          <w:rStyle w:val="ad"/>
          <w:rFonts w:ascii="楷体" w:eastAsia="楷体" w:hAnsi="楷体" w:hint="eastAsia"/>
          <w:b w:val="0"/>
          <w:bCs w:val="0"/>
          <w:spacing w:val="-4"/>
          <w:sz w:val="32"/>
          <w:szCs w:val="32"/>
        </w:rPr>
        <w:br/>
        <w:t>3.时效指标完成情况分析</w:t>
      </w:r>
      <w:r>
        <w:rPr>
          <w:rStyle w:val="ad"/>
          <w:rFonts w:ascii="楷体" w:eastAsia="楷体" w:hAnsi="楷体" w:hint="eastAsia"/>
          <w:b w:val="0"/>
          <w:bCs w:val="0"/>
          <w:spacing w:val="-4"/>
          <w:sz w:val="32"/>
          <w:szCs w:val="32"/>
        </w:rPr>
        <w:br/>
        <w:t>“项目资金支付及时率（%）”指标：预期指标值为“=100%”，根据“支付凭证”可证，实际完成指标值为“=100%”，指标完成率为100.00%。</w:t>
      </w:r>
      <w:r>
        <w:rPr>
          <w:rStyle w:val="ad"/>
          <w:rFonts w:ascii="楷体" w:eastAsia="楷体" w:hAnsi="楷体" w:hint="eastAsia"/>
          <w:b w:val="0"/>
          <w:bCs w:val="0"/>
          <w:spacing w:val="-4"/>
          <w:sz w:val="32"/>
          <w:szCs w:val="32"/>
        </w:rPr>
        <w:br/>
        <w:t>综上所述，本指标满分为5.00分，根据评分标准得5.00分。</w:t>
      </w:r>
      <w:r>
        <w:rPr>
          <w:rStyle w:val="ad"/>
          <w:rFonts w:ascii="楷体" w:eastAsia="楷体" w:hAnsi="楷体" w:hint="eastAsia"/>
          <w:b w:val="0"/>
          <w:bCs w:val="0"/>
          <w:spacing w:val="-4"/>
          <w:sz w:val="32"/>
          <w:szCs w:val="32"/>
        </w:rPr>
        <w:br/>
        <w:t>4.成本指标完成情况分析</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（1）经济成本指标完成情况分析</w:t>
      </w:r>
      <w:r>
        <w:rPr>
          <w:rStyle w:val="ad"/>
          <w:rFonts w:ascii="楷体" w:eastAsia="楷体" w:hAnsi="楷体" w:hint="eastAsia"/>
          <w:b w:val="0"/>
          <w:bCs w:val="0"/>
          <w:spacing w:val="-4"/>
          <w:sz w:val="32"/>
          <w:szCs w:val="32"/>
        </w:rPr>
        <w:br/>
        <w:t>“支付商品货物及安装费”指标：预期指标值为“=184590元”，根据“支付凭证”可证，实际完成指标值为“=184590元”，指标完成率为100.00%。</w:t>
      </w:r>
      <w:r>
        <w:rPr>
          <w:rStyle w:val="ad"/>
          <w:rFonts w:ascii="楷体" w:eastAsia="楷体" w:hAnsi="楷体" w:hint="eastAsia"/>
          <w:b w:val="0"/>
          <w:bCs w:val="0"/>
          <w:spacing w:val="-4"/>
          <w:sz w:val="32"/>
          <w:szCs w:val="32"/>
        </w:rPr>
        <w:br/>
        <w:t>综上所述，本指标满分为5.00分，根据评分标准得5.00分。</w:t>
      </w:r>
      <w:r>
        <w:rPr>
          <w:rStyle w:val="ad"/>
          <w:rFonts w:ascii="楷体" w:eastAsia="楷体" w:hAnsi="楷体" w:hint="eastAsia"/>
          <w:b w:val="0"/>
          <w:bCs w:val="0"/>
          <w:spacing w:val="-4"/>
          <w:sz w:val="32"/>
          <w:szCs w:val="32"/>
        </w:rPr>
        <w:br/>
        <w:t>“支付叉车吊车费”指标：预期指标值为“=410元”，根据“支付凭证”可证，实际完成指标值为“=410元”，指标完成率为100.00%。</w:t>
      </w:r>
      <w:r>
        <w:rPr>
          <w:rStyle w:val="ad"/>
          <w:rFonts w:ascii="楷体" w:eastAsia="楷体" w:hAnsi="楷体" w:hint="eastAsia"/>
          <w:b w:val="0"/>
          <w:bCs w:val="0"/>
          <w:spacing w:val="-4"/>
          <w:sz w:val="32"/>
          <w:szCs w:val="32"/>
        </w:rPr>
        <w:br/>
        <w:t>综上所述，本指标满分为5.00分，根据评分标准得5.00分。</w:t>
      </w:r>
      <w:r>
        <w:rPr>
          <w:rStyle w:val="ad"/>
          <w:rFonts w:ascii="楷体" w:eastAsia="楷体" w:hAnsi="楷体" w:hint="eastAsia"/>
          <w:b w:val="0"/>
          <w:bCs w:val="0"/>
          <w:spacing w:val="-4"/>
          <w:sz w:val="32"/>
          <w:szCs w:val="32"/>
        </w:rPr>
        <w:br/>
        <w:t>（2）社会成本指标完成情况分析</w:t>
      </w:r>
      <w:r>
        <w:rPr>
          <w:rStyle w:val="ad"/>
          <w:rFonts w:ascii="楷体" w:eastAsia="楷体" w:hAnsi="楷体" w:hint="eastAsia"/>
          <w:b w:val="0"/>
          <w:bCs w:val="0"/>
          <w:spacing w:val="-4"/>
          <w:sz w:val="32"/>
          <w:szCs w:val="32"/>
        </w:rPr>
        <w:br/>
        <w:t>无此类指标。</w:t>
      </w:r>
      <w:r>
        <w:rPr>
          <w:rStyle w:val="ad"/>
          <w:rFonts w:ascii="楷体" w:eastAsia="楷体" w:hAnsi="楷体" w:hint="eastAsia"/>
          <w:b w:val="0"/>
          <w:bCs w:val="0"/>
          <w:spacing w:val="-4"/>
          <w:sz w:val="32"/>
          <w:szCs w:val="32"/>
        </w:rPr>
        <w:br/>
        <w:t>（3）生态环境成本指标完成情况分析</w:t>
      </w:r>
      <w:r>
        <w:rPr>
          <w:rStyle w:val="ad"/>
          <w:rFonts w:ascii="楷体" w:eastAsia="楷体" w:hAnsi="楷体" w:hint="eastAsia"/>
          <w:b w:val="0"/>
          <w:bCs w:val="0"/>
          <w:spacing w:val="-4"/>
          <w:sz w:val="32"/>
          <w:szCs w:val="32"/>
        </w:rPr>
        <w:br/>
        <w:t>无此类指标。</w:t>
      </w:r>
    </w:p>
    <w:p w14:paraId="1C23167C" w14:textId="77777777" w:rsidR="008C4E08" w:rsidRDefault="00000000">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09224A46" w14:textId="77777777" w:rsidR="008C4E08"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项目效益类指标由1个二级指标和2个三级指标构成，权重分20.00分，实际得分20.00分。</w:t>
      </w:r>
      <w:r>
        <w:rPr>
          <w:rStyle w:val="ad"/>
          <w:rFonts w:ascii="楷体" w:eastAsia="楷体" w:hAnsi="楷体" w:hint="eastAsia"/>
          <w:b w:val="0"/>
          <w:bCs w:val="0"/>
          <w:spacing w:val="-4"/>
          <w:sz w:val="32"/>
          <w:szCs w:val="32"/>
        </w:rPr>
        <w:br/>
        <w:t>1.社会效益完成情况分析</w:t>
      </w:r>
      <w:r>
        <w:rPr>
          <w:rStyle w:val="ad"/>
          <w:rFonts w:ascii="楷体" w:eastAsia="楷体" w:hAnsi="楷体" w:hint="eastAsia"/>
          <w:b w:val="0"/>
          <w:bCs w:val="0"/>
          <w:spacing w:val="-4"/>
          <w:sz w:val="32"/>
          <w:szCs w:val="32"/>
        </w:rPr>
        <w:br/>
        <w:t>“保障学校正常运转，完成教学活动”指标：预期指标值为“有效保障”，根据“2024年度阿什里哈萨克民族乡中心幼儿园工作总结”可证，实际完成指标值为“基本达成目标”，指标完成率为100.00%。</w:t>
      </w:r>
      <w:r>
        <w:rPr>
          <w:rStyle w:val="ad"/>
          <w:rFonts w:ascii="楷体" w:eastAsia="楷体" w:hAnsi="楷体" w:hint="eastAsia"/>
          <w:b w:val="0"/>
          <w:bCs w:val="0"/>
          <w:spacing w:val="-4"/>
          <w:sz w:val="32"/>
          <w:szCs w:val="32"/>
        </w:rPr>
        <w:br/>
        <w:t>综上所述，本指标满分为10.00分，根据评分标准得10.00分。</w:t>
      </w:r>
      <w:r>
        <w:rPr>
          <w:rStyle w:val="ad"/>
          <w:rFonts w:ascii="楷体" w:eastAsia="楷体" w:hAnsi="楷体" w:hint="eastAsia"/>
          <w:b w:val="0"/>
          <w:bCs w:val="0"/>
          <w:spacing w:val="-4"/>
          <w:sz w:val="32"/>
          <w:szCs w:val="32"/>
        </w:rPr>
        <w:br/>
        <w:t>“持续改善教育教学环境”指标：预期指标值为“持续改善”，根据“2024年度阿什里哈萨克民族乡中心幼儿园工作总结”可证，实际完成指标值为“基本达成目标”，指标完成率为100.00%。</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综上所述，本指标满分为10.00分，根据评分标准得10.00分。</w:t>
      </w:r>
    </w:p>
    <w:p w14:paraId="03880DE4" w14:textId="77777777" w:rsidR="008C4E08"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项目</w:t>
      </w:r>
      <w:proofErr w:type="gramStart"/>
      <w:r>
        <w:rPr>
          <w:rStyle w:val="ad"/>
          <w:rFonts w:ascii="楷体" w:eastAsia="楷体" w:hAnsi="楷体" w:hint="eastAsia"/>
          <w:b w:val="0"/>
          <w:bCs w:val="0"/>
          <w:spacing w:val="-4"/>
          <w:sz w:val="32"/>
          <w:szCs w:val="32"/>
        </w:rPr>
        <w:t>满意度类指标</w:t>
      </w:r>
      <w:proofErr w:type="gramEnd"/>
      <w:r>
        <w:rPr>
          <w:rStyle w:val="ad"/>
          <w:rFonts w:ascii="楷体" w:eastAsia="楷体" w:hAnsi="楷体" w:hint="eastAsia"/>
          <w:b w:val="0"/>
          <w:bCs w:val="0"/>
          <w:spacing w:val="-4"/>
          <w:sz w:val="32"/>
          <w:szCs w:val="32"/>
        </w:rPr>
        <w:t>由1个二级指标和2个三级指标构成，权重分10.00分，实际得分10.00分。</w:t>
      </w:r>
      <w:r>
        <w:rPr>
          <w:rStyle w:val="ad"/>
          <w:rFonts w:ascii="楷体" w:eastAsia="楷体" w:hAnsi="楷体" w:hint="eastAsia"/>
          <w:b w:val="0"/>
          <w:bCs w:val="0"/>
          <w:spacing w:val="-4"/>
          <w:sz w:val="32"/>
          <w:szCs w:val="32"/>
        </w:rPr>
        <w:br/>
        <w:t>1.满意度完成情况分析</w:t>
      </w:r>
      <w:r>
        <w:rPr>
          <w:rStyle w:val="ad"/>
          <w:rFonts w:ascii="楷体" w:eastAsia="楷体" w:hAnsi="楷体" w:hint="eastAsia"/>
          <w:b w:val="0"/>
          <w:bCs w:val="0"/>
          <w:spacing w:val="-4"/>
          <w:sz w:val="32"/>
          <w:szCs w:val="32"/>
        </w:rPr>
        <w:br/>
        <w:t>“受益学生满意度（%）”指标：预期指标值为“≥95%”，根据“2024年度阿什里哈萨克民族乡中心幼儿园工作总结”可证，实际完成指标值为“=95%”，指标完成率为100.00%。</w:t>
      </w:r>
      <w:r>
        <w:rPr>
          <w:rStyle w:val="ad"/>
          <w:rFonts w:ascii="楷体" w:eastAsia="楷体" w:hAnsi="楷体" w:hint="eastAsia"/>
          <w:b w:val="0"/>
          <w:bCs w:val="0"/>
          <w:spacing w:val="-4"/>
          <w:sz w:val="32"/>
          <w:szCs w:val="32"/>
        </w:rPr>
        <w:br/>
        <w:t>综上所述，本指标满分为5.00分，根据评分标准得5.00分。</w:t>
      </w:r>
      <w:r>
        <w:rPr>
          <w:rStyle w:val="ad"/>
          <w:rFonts w:ascii="楷体" w:eastAsia="楷体" w:hAnsi="楷体" w:hint="eastAsia"/>
          <w:b w:val="0"/>
          <w:bCs w:val="0"/>
          <w:spacing w:val="-4"/>
          <w:sz w:val="32"/>
          <w:szCs w:val="32"/>
        </w:rPr>
        <w:br/>
        <w:t>“教职工满意度（%）”指标：预期指标值为“≥95%”，根据“2024年度阿什里哈萨克民族乡中心幼儿园工作总结”可证，实际完成指标值为“=95%”，指标完成率为100.00%。</w:t>
      </w:r>
      <w:r>
        <w:rPr>
          <w:rStyle w:val="ad"/>
          <w:rFonts w:ascii="楷体" w:eastAsia="楷体" w:hAnsi="楷体" w:hint="eastAsia"/>
          <w:b w:val="0"/>
          <w:bCs w:val="0"/>
          <w:spacing w:val="-4"/>
          <w:sz w:val="32"/>
          <w:szCs w:val="32"/>
        </w:rPr>
        <w:br/>
        <w:t>综上所述，本指标满分为5.00分，根据评分标准得5.00分。</w:t>
      </w:r>
    </w:p>
    <w:p w14:paraId="1589889F" w14:textId="77777777" w:rsidR="008C4E08" w:rsidRDefault="008C4E08">
      <w:pPr>
        <w:spacing w:line="540" w:lineRule="exact"/>
        <w:ind w:firstLine="567"/>
        <w:rPr>
          <w:rStyle w:val="ad"/>
          <w:rFonts w:ascii="楷体" w:eastAsia="楷体" w:hAnsi="楷体" w:hint="eastAsia"/>
          <w:b w:val="0"/>
          <w:bCs w:val="0"/>
          <w:spacing w:val="-4"/>
          <w:sz w:val="32"/>
          <w:szCs w:val="32"/>
        </w:rPr>
      </w:pPr>
    </w:p>
    <w:p w14:paraId="584AF65B" w14:textId="77777777" w:rsidR="008C4E08" w:rsidRDefault="008C4E08">
      <w:pPr>
        <w:spacing w:line="540" w:lineRule="exact"/>
        <w:ind w:firstLine="567"/>
        <w:rPr>
          <w:rStyle w:val="ad"/>
          <w:rFonts w:ascii="楷体" w:eastAsia="楷体" w:hAnsi="楷体" w:hint="eastAsia"/>
          <w:spacing w:val="-4"/>
          <w:sz w:val="32"/>
          <w:szCs w:val="32"/>
        </w:rPr>
      </w:pPr>
    </w:p>
    <w:p w14:paraId="4ED9DC8C" w14:textId="77777777" w:rsidR="008C4E08" w:rsidRDefault="00000000">
      <w:pPr>
        <w:numPr>
          <w:ilvl w:val="0"/>
          <w:numId w:val="1"/>
        </w:num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主要经验及做法、存在的问题及原因分析</w:t>
      </w:r>
    </w:p>
    <w:p w14:paraId="16EEB862" w14:textId="39D7227C" w:rsidR="008C4E08"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w:t>
      </w:r>
      <w:r>
        <w:rPr>
          <w:rStyle w:val="ad"/>
          <w:rFonts w:ascii="楷体" w:eastAsia="楷体" w:hAnsi="楷体" w:hint="eastAsia"/>
          <w:b w:val="0"/>
          <w:bCs w:val="0"/>
          <w:spacing w:val="-4"/>
          <w:sz w:val="32"/>
          <w:szCs w:val="32"/>
        </w:rPr>
        <w:br/>
        <w:t>一是构建高效架构与制度体系。 1、明确组织架构与岗位职责，设立“管理层（园长/副园长）—执行层（教学主任、后勤主任）—操作层（教师、保育师、后勤人员）”三级架构，权责清晰，制定《岗位说明书》，细化园长（战略规划、对外沟通）、保教主任（教学教研、教师培训）、保健</w:t>
      </w:r>
      <w:proofErr w:type="gramStart"/>
      <w:r>
        <w:rPr>
          <w:rStyle w:val="ad"/>
          <w:rFonts w:ascii="楷体" w:eastAsia="楷体" w:hAnsi="楷体" w:hint="eastAsia"/>
          <w:b w:val="0"/>
          <w:bCs w:val="0"/>
          <w:spacing w:val="-4"/>
          <w:sz w:val="32"/>
          <w:szCs w:val="32"/>
        </w:rPr>
        <w:t>医</w:t>
      </w:r>
      <w:proofErr w:type="gramEnd"/>
      <w:r>
        <w:rPr>
          <w:rStyle w:val="ad"/>
          <w:rFonts w:ascii="楷体" w:eastAsia="楷体" w:hAnsi="楷体" w:hint="eastAsia"/>
          <w:b w:val="0"/>
          <w:bCs w:val="0"/>
          <w:spacing w:val="-4"/>
          <w:sz w:val="32"/>
          <w:szCs w:val="32"/>
        </w:rPr>
        <w:t>（卫生保健、食品安全）等核心岗位的每日/每周/每月工作流程，避免职责重叠；2、建立标准化制度流程，编制《幼儿园管理手册》，涵盖教学管理、安全管理、家园沟通、财务制度、员工考核等板块，确保各项工作有章可循。流程可视化：用流程图梳理关键流程，如“新生入园</w:t>
      </w:r>
      <w:r>
        <w:rPr>
          <w:rStyle w:val="ad"/>
          <w:rFonts w:ascii="楷体" w:eastAsia="楷体" w:hAnsi="楷体" w:hint="eastAsia"/>
          <w:b w:val="0"/>
          <w:bCs w:val="0"/>
          <w:spacing w:val="-4"/>
          <w:sz w:val="32"/>
          <w:szCs w:val="32"/>
        </w:rPr>
        <w:lastRenderedPageBreak/>
        <w:t>流程”“家长投诉处理流程”“食品安全应急流程”，张贴在办公区便于查阅；3.强化团队建设与培训，新教师“师徒结对”，3个月试用期内完成保育实操、课程设计等考核，定期开展“园本教研”（如每周1次教学反思会、每月1次主题教学研讨）；提供外出学习机会（如参加幼教展会、行业论坛），鼓励教师考取专业证书， 设立“星级教师”评选（结合教学质量、家长评价、师德表现），挂钩绩效奖金；家园协同机制等。</w:t>
      </w:r>
      <w:r>
        <w:rPr>
          <w:rStyle w:val="ad"/>
          <w:rFonts w:ascii="楷体" w:eastAsia="楷体" w:hAnsi="楷体" w:hint="eastAsia"/>
          <w:b w:val="0"/>
          <w:bCs w:val="0"/>
          <w:spacing w:val="-4"/>
          <w:sz w:val="32"/>
          <w:szCs w:val="32"/>
        </w:rPr>
        <w:br/>
        <w:t>二是独立建账：委托专业会计或使用财务软件，区分“保教收入”“其他收入”“成本费用”，定期出具资产负债表、收支明细表；收费公示：在园所醒目位置公示收费项目、标准及依据，严格执行“收支两条线”，学费存入专用账户，禁止挪用；家长监督：每学期末通过《财务简报》向家长说明伙食费收支情况。</w:t>
      </w:r>
      <w:r>
        <w:rPr>
          <w:rStyle w:val="ad"/>
          <w:rFonts w:ascii="楷体" w:eastAsia="楷体" w:hAnsi="楷体" w:hint="eastAsia"/>
          <w:b w:val="0"/>
          <w:bCs w:val="0"/>
          <w:spacing w:val="-4"/>
          <w:sz w:val="32"/>
          <w:szCs w:val="32"/>
        </w:rPr>
        <w:br/>
        <w:t>三是资金管理：规范透明，可持续发展， 预算管理：精细化管控，编制年度预算编制，测算收入与支出，固定成本：人员工资（占比约60%-70%）、房租/物业费；预留应急资金（占年度预算10%），应对突发情况（如停课、设施大修），月度复盘：对比实际支出与预算差异，分析超支原因（如招生未达预期、临时采购增加），及时调整策略，确保项目、</w:t>
      </w:r>
      <w:proofErr w:type="gramStart"/>
      <w:r>
        <w:rPr>
          <w:rStyle w:val="ad"/>
          <w:rFonts w:ascii="楷体" w:eastAsia="楷体" w:hAnsi="楷体" w:hint="eastAsia"/>
          <w:b w:val="0"/>
          <w:bCs w:val="0"/>
          <w:spacing w:val="-4"/>
          <w:sz w:val="32"/>
          <w:szCs w:val="32"/>
        </w:rPr>
        <w:t>专项等</w:t>
      </w:r>
      <w:proofErr w:type="gramEnd"/>
      <w:r>
        <w:rPr>
          <w:rStyle w:val="ad"/>
          <w:rFonts w:ascii="楷体" w:eastAsia="楷体" w:hAnsi="楷体" w:hint="eastAsia"/>
          <w:b w:val="0"/>
          <w:bCs w:val="0"/>
          <w:spacing w:val="-4"/>
          <w:sz w:val="32"/>
          <w:szCs w:val="32"/>
        </w:rPr>
        <w:t>资金使用合理合</w:t>
      </w:r>
      <w:proofErr w:type="gramStart"/>
      <w:r>
        <w:rPr>
          <w:rStyle w:val="ad"/>
          <w:rFonts w:ascii="楷体" w:eastAsia="楷体" w:hAnsi="楷体" w:hint="eastAsia"/>
          <w:b w:val="0"/>
          <w:bCs w:val="0"/>
          <w:spacing w:val="-4"/>
          <w:sz w:val="32"/>
          <w:szCs w:val="32"/>
        </w:rPr>
        <w:t>规</w:t>
      </w:r>
      <w:proofErr w:type="gramEnd"/>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br/>
        <w:t>（二）存在的问题及原因分析</w:t>
      </w:r>
      <w:r>
        <w:rPr>
          <w:rStyle w:val="ad"/>
          <w:rFonts w:ascii="楷体" w:eastAsia="楷体" w:hAnsi="楷体" w:hint="eastAsia"/>
          <w:b w:val="0"/>
          <w:bCs w:val="0"/>
          <w:spacing w:val="-4"/>
          <w:sz w:val="32"/>
          <w:szCs w:val="32"/>
        </w:rPr>
        <w:br/>
        <w:t xml:space="preserve">  昌吉市阿什里哈萨克民族乡中心幼儿园2023年中央厨房燃煤灶改建资金（第二批）项目已完工，项目完成的基础上也存在部分的漏洞，主要有监管缺位：部分项目缺乏全过程动态监管，存在偷工减料、未按设计方案施工等问题，没有建立完善的质量监管制度，责任追究制度，对于施工过程中各个环节缺乏明确的规范和标准，导致监管无据可依。 </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2.？绩效评价流于形式：验收标准不严格，对治理后空气质量改善效果、资金使用效益等核心指标考核不充分。不能完全按照单位制定的绩效评价流程执行，资金产生的效益不能充分的发挥作用。</w:t>
      </w:r>
      <w:r>
        <w:rPr>
          <w:rStyle w:val="ad"/>
          <w:rFonts w:ascii="楷体" w:eastAsia="楷体" w:hAnsi="楷体" w:hint="eastAsia"/>
          <w:b w:val="0"/>
          <w:bCs w:val="0"/>
          <w:spacing w:val="-4"/>
          <w:sz w:val="32"/>
          <w:szCs w:val="32"/>
        </w:rPr>
        <w:br/>
        <w:t>3.？数据造假风险：项目施工单位为通过验收，可能存在篡改监测数据或虚报治理成效。施工过程中不能全过程、全方位的跟踪监督，也存在项目监管部门人员配备不足，无法做好对每个细节进行实时的监督，不能精准的识别施工过程中的质量问题和数据问题。</w:t>
      </w:r>
    </w:p>
    <w:p w14:paraId="5F24530E" w14:textId="77777777" w:rsidR="008C4E08"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六、有关建议</w:t>
      </w:r>
    </w:p>
    <w:p w14:paraId="0F93168E" w14:textId="0D52D1BB" w:rsidR="008C4E08" w:rsidRDefault="00000000">
      <w:pPr>
        <w:spacing w:line="540" w:lineRule="exact"/>
        <w:ind w:firstLine="567"/>
        <w:rPr>
          <w:rStyle w:val="ad"/>
          <w:rFonts w:ascii="楷体" w:eastAsia="楷体" w:hAnsi="楷体" w:hint="eastAsia"/>
          <w:spacing w:val="-4"/>
          <w:sz w:val="32"/>
          <w:szCs w:val="32"/>
        </w:rPr>
      </w:pPr>
      <w:r>
        <w:rPr>
          <w:rStyle w:val="ad"/>
          <w:rFonts w:ascii="楷体" w:eastAsia="楷体" w:hAnsi="楷体" w:hint="eastAsia"/>
          <w:b w:val="0"/>
          <w:bCs w:val="0"/>
          <w:spacing w:val="-4"/>
          <w:sz w:val="32"/>
          <w:szCs w:val="32"/>
        </w:rPr>
        <w:t>1.？完善监管制度与流程</w:t>
      </w:r>
      <w:r>
        <w:rPr>
          <w:rStyle w:val="ad"/>
          <w:rFonts w:ascii="楷体" w:eastAsia="楷体" w:hAnsi="楷体" w:hint="eastAsia"/>
          <w:b w:val="0"/>
          <w:bCs w:val="0"/>
          <w:spacing w:val="-4"/>
          <w:sz w:val="32"/>
          <w:szCs w:val="32"/>
        </w:rPr>
        <w:br/>
        <w:t>标准化流程：制定《幼儿园建设项目施工监管手册》，明确施工前图纸审核、材料进场验收、隐蔽工程检查、分阶段验收等关键节点的操作规范和验收标准。责任追溯机制：建立“谁验收、谁签字、谁负责”制度，对施工方、监理方、校方代表等相关责任人实行终身追责，避免敷衍塞责。引入具备资质的第三方检测机构，对建材质量（如甲醛含量、防火等级）、施工工艺（如地基稳固性）进行独立检测，确保结果客观公正。</w:t>
      </w:r>
      <w:r>
        <w:rPr>
          <w:rStyle w:val="ad"/>
          <w:rFonts w:ascii="楷体" w:eastAsia="楷体" w:hAnsi="楷体" w:hint="eastAsia"/>
          <w:b w:val="0"/>
          <w:bCs w:val="0"/>
          <w:spacing w:val="-4"/>
          <w:sz w:val="32"/>
          <w:szCs w:val="32"/>
        </w:rPr>
        <w:br/>
        <w:t>2.？建立数据核查与验证机制</w:t>
      </w:r>
      <w:r>
        <w:rPr>
          <w:rStyle w:val="ad"/>
          <w:rFonts w:ascii="楷体" w:eastAsia="楷体" w:hAnsi="楷体" w:hint="eastAsia"/>
          <w:b w:val="0"/>
          <w:bCs w:val="0"/>
          <w:spacing w:val="-4"/>
          <w:sz w:val="32"/>
          <w:szCs w:val="32"/>
        </w:rPr>
        <w:br/>
        <w:t>交叉验证：要求施工方、监理方、校方分别提交施工日志、监理报告、现场记录，通过多方数据比对核查真实性。抽样实地核验：监管部门定期随机抽取项目进行现场检查，重点核查隐蔽工程影像资料、建材批次编号等关键信息，与上报数据匹配度。 信用黑名单制度：对数据造假的施工单位、供应商纳入信用黑名单，限制其参与后续学校、幼儿园项目投标。</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3.？明确绩效指标与考核标准</w:t>
      </w:r>
      <w:r>
        <w:rPr>
          <w:rStyle w:val="ad"/>
          <w:rFonts w:ascii="楷体" w:eastAsia="楷体" w:hAnsi="楷体" w:hint="eastAsia"/>
          <w:b w:val="0"/>
          <w:bCs w:val="0"/>
          <w:spacing w:val="-4"/>
          <w:sz w:val="32"/>
          <w:szCs w:val="32"/>
        </w:rPr>
        <w:br/>
        <w:t>量化指标：设定质量达标率（如分项工程验收合格率100%）、工期延误率（≤5%）、安全事故率（零伤亡）等硬性指标。社会效益指标：将施工期间环境影响（如噪音投诉次数）、公众满意度（家长、师生问卷调查）纳入考核。动态调整机制：根据项目进度定期更新绩效目标，对不可抗力因素（如、极端天气）影响进行合理修正。</w:t>
      </w:r>
    </w:p>
    <w:p w14:paraId="18D51098" w14:textId="77777777" w:rsidR="008C4E08" w:rsidRDefault="00000000">
      <w:pPr>
        <w:spacing w:line="540" w:lineRule="exact"/>
        <w:ind w:firstLine="640"/>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七、其他需要说明的问题</w:t>
      </w:r>
    </w:p>
    <w:p w14:paraId="40EA43E0" w14:textId="77777777" w:rsidR="008C4E08" w:rsidRDefault="00000000">
      <w:pPr>
        <w:spacing w:line="540" w:lineRule="exact"/>
        <w:ind w:firstLine="567"/>
        <w:rPr>
          <w:rStyle w:val="ad"/>
          <w:rFonts w:ascii="楷体" w:eastAsia="楷体" w:hAnsi="楷体" w:hint="eastAsia"/>
          <w:b w:val="0"/>
          <w:bCs w:val="0"/>
          <w:spacing w:val="-4"/>
          <w:sz w:val="32"/>
          <w:szCs w:val="32"/>
        </w:rPr>
      </w:pPr>
      <w:r>
        <w:rPr>
          <w:rStyle w:val="ad"/>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ad"/>
          <w:rFonts w:ascii="楷体" w:eastAsia="楷体" w:hAnsi="楷体" w:hint="eastAsia"/>
          <w:b w:val="0"/>
          <w:bCs w:val="0"/>
          <w:spacing w:val="-4"/>
          <w:sz w:val="32"/>
          <w:szCs w:val="32"/>
        </w:rPr>
        <w:br/>
        <w:t>（二）评价结果作为安排政府预算、完善政策和改进管理的重要依据。原则上，对评价等级为优、良的，根据情况予以支持；对评价等级为中、差的，要完善政策、改进管理，根据情况核减预算。</w:t>
      </w:r>
      <w:r>
        <w:rPr>
          <w:rStyle w:val="ad"/>
          <w:rFonts w:ascii="楷体" w:eastAsia="楷体" w:hAnsi="楷体" w:hint="eastAsia"/>
          <w:b w:val="0"/>
          <w:bCs w:val="0"/>
          <w:spacing w:val="-4"/>
          <w:sz w:val="32"/>
          <w:szCs w:val="32"/>
        </w:rPr>
        <w:br/>
        <w:t>（三）评价结果分别编入政府决算和部门预算，报送本级人民代表大会常务委员会，并依法予以公开。</w:t>
      </w:r>
      <w:r>
        <w:rPr>
          <w:rStyle w:val="ad"/>
          <w:rFonts w:ascii="楷体" w:eastAsia="楷体" w:hAnsi="楷体" w:hint="eastAsia"/>
          <w:b w:val="0"/>
          <w:bCs w:val="0"/>
          <w:spacing w:val="-4"/>
          <w:sz w:val="32"/>
          <w:szCs w:val="32"/>
        </w:rPr>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Style w:val="ad"/>
          <w:rFonts w:ascii="楷体" w:eastAsia="楷体" w:hAnsi="楷体" w:hint="eastAsia"/>
          <w:b w:val="0"/>
          <w:bCs w:val="0"/>
          <w:spacing w:val="-4"/>
          <w:sz w:val="32"/>
          <w:szCs w:val="32"/>
        </w:rPr>
        <w:br/>
        <w:t>（五）工作人员在绩效评价管理工作中存在违反《项目支出绩效评价管理办法》（财预〔2020〕10号）文件行为的，其他滥用职权、玩忽职守、徇私舞弊等违法违纪行为的，依照《中华人民共</w:t>
      </w:r>
      <w:r>
        <w:rPr>
          <w:rStyle w:val="ad"/>
          <w:rFonts w:ascii="楷体" w:eastAsia="楷体" w:hAnsi="楷体" w:hint="eastAsia"/>
          <w:b w:val="0"/>
          <w:bCs w:val="0"/>
          <w:spacing w:val="-4"/>
          <w:sz w:val="32"/>
          <w:szCs w:val="32"/>
        </w:rPr>
        <w:lastRenderedPageBreak/>
        <w:t>和国预算法》《中华人民共和国公务员法》《中华人民共和国监察法》《财政违法行为处罚处分条例》等国家有关规定追究相应责任，涉嫌犯罪的，依法移送司法机关处理。</w:t>
      </w:r>
    </w:p>
    <w:p w14:paraId="763ACC1A" w14:textId="77777777" w:rsidR="008C4E08" w:rsidRDefault="008C4E08">
      <w:pPr>
        <w:spacing w:line="540" w:lineRule="exact"/>
        <w:ind w:firstLine="567"/>
        <w:rPr>
          <w:rStyle w:val="ad"/>
          <w:rFonts w:ascii="仿宋" w:eastAsia="仿宋" w:hAnsi="仿宋" w:hint="eastAsia"/>
          <w:b w:val="0"/>
          <w:spacing w:val="-4"/>
          <w:sz w:val="32"/>
          <w:szCs w:val="32"/>
        </w:rPr>
      </w:pPr>
    </w:p>
    <w:p w14:paraId="48B4F895" w14:textId="77777777" w:rsidR="008C4E08" w:rsidRDefault="008C4E08">
      <w:pPr>
        <w:spacing w:line="540" w:lineRule="exact"/>
        <w:ind w:firstLine="567"/>
        <w:rPr>
          <w:rStyle w:val="ad"/>
          <w:rFonts w:ascii="仿宋" w:eastAsia="仿宋" w:hAnsi="仿宋" w:hint="eastAsia"/>
          <w:b w:val="0"/>
          <w:spacing w:val="-4"/>
          <w:sz w:val="32"/>
          <w:szCs w:val="32"/>
        </w:rPr>
      </w:pPr>
    </w:p>
    <w:p w14:paraId="61B13EC6" w14:textId="77777777" w:rsidR="008C4E08" w:rsidRDefault="008C4E08">
      <w:pPr>
        <w:spacing w:line="540" w:lineRule="exact"/>
        <w:ind w:firstLine="567"/>
        <w:rPr>
          <w:rStyle w:val="ad"/>
          <w:rFonts w:ascii="仿宋" w:eastAsia="仿宋" w:hAnsi="仿宋" w:hint="eastAsia"/>
          <w:b w:val="0"/>
          <w:spacing w:val="-4"/>
          <w:sz w:val="32"/>
          <w:szCs w:val="32"/>
        </w:rPr>
      </w:pPr>
    </w:p>
    <w:p w14:paraId="67C2192E" w14:textId="77777777" w:rsidR="008C4E08" w:rsidRDefault="008C4E08">
      <w:pPr>
        <w:spacing w:line="540" w:lineRule="exact"/>
        <w:ind w:firstLine="567"/>
        <w:rPr>
          <w:rStyle w:val="ad"/>
          <w:rFonts w:ascii="仿宋" w:eastAsia="仿宋" w:hAnsi="仿宋" w:hint="eastAsia"/>
          <w:b w:val="0"/>
          <w:spacing w:val="-4"/>
          <w:sz w:val="32"/>
          <w:szCs w:val="32"/>
        </w:rPr>
      </w:pPr>
    </w:p>
    <w:p w14:paraId="1C4CDF17" w14:textId="77777777" w:rsidR="008C4E08" w:rsidRDefault="008C4E08">
      <w:pPr>
        <w:spacing w:line="540" w:lineRule="exact"/>
        <w:ind w:firstLine="567"/>
        <w:rPr>
          <w:rStyle w:val="ad"/>
          <w:rFonts w:ascii="仿宋" w:eastAsia="仿宋" w:hAnsi="仿宋" w:hint="eastAsia"/>
          <w:b w:val="0"/>
          <w:spacing w:val="-4"/>
          <w:sz w:val="32"/>
          <w:szCs w:val="32"/>
        </w:rPr>
      </w:pPr>
    </w:p>
    <w:sectPr w:rsidR="008C4E08">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5BA6EA" w14:textId="77777777" w:rsidR="00A6789B" w:rsidRDefault="00A6789B">
      <w:r>
        <w:separator/>
      </w:r>
    </w:p>
  </w:endnote>
  <w:endnote w:type="continuationSeparator" w:id="0">
    <w:p w14:paraId="4C7349EC" w14:textId="77777777" w:rsidR="00A6789B" w:rsidRDefault="00A67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20637897" w14:textId="77777777" w:rsidR="008C4E08" w:rsidRDefault="00000000">
        <w:pPr>
          <w:pStyle w:val="a5"/>
          <w:jc w:val="center"/>
        </w:pPr>
        <w:r>
          <w:fldChar w:fldCharType="begin"/>
        </w:r>
        <w:r>
          <w:instrText>PAGE   \* MERGEFORMAT</w:instrText>
        </w:r>
        <w:r>
          <w:fldChar w:fldCharType="separate"/>
        </w:r>
        <w:r>
          <w:rPr>
            <w:lang w:val="zh-CN"/>
          </w:rPr>
          <w:t>2</w:t>
        </w:r>
        <w:r>
          <w:fldChar w:fldCharType="end"/>
        </w:r>
      </w:p>
    </w:sdtContent>
  </w:sdt>
  <w:p w14:paraId="2316098E" w14:textId="77777777" w:rsidR="008C4E08" w:rsidRDefault="008C4E0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689CBF" w14:textId="77777777" w:rsidR="00A6789B" w:rsidRDefault="00A6789B">
      <w:r>
        <w:separator/>
      </w:r>
    </w:p>
  </w:footnote>
  <w:footnote w:type="continuationSeparator" w:id="0">
    <w:p w14:paraId="1DB60767" w14:textId="77777777" w:rsidR="00A6789B" w:rsidRDefault="00A678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1995074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6841B1"/>
    <w:rsid w:val="007003AF"/>
    <w:rsid w:val="00855E3A"/>
    <w:rsid w:val="008C4E08"/>
    <w:rsid w:val="0091457F"/>
    <w:rsid w:val="00922CB9"/>
    <w:rsid w:val="009A0637"/>
    <w:rsid w:val="009E5CD9"/>
    <w:rsid w:val="00A26421"/>
    <w:rsid w:val="00A34588"/>
    <w:rsid w:val="00A4293B"/>
    <w:rsid w:val="00A6789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C4C8A7"/>
  <w15:docId w15:val="{32460F04-1188-4678-BBFC-E0E74B797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28</Pages>
  <Words>7669</Words>
  <Characters>8130</Characters>
  <Application>Microsoft Office Word</Application>
  <DocSecurity>0</DocSecurity>
  <Lines>369</Lines>
  <Paragraphs>38</Paragraphs>
  <ScaleCrop>false</ScaleCrop>
  <Company/>
  <LinksUpToDate>false</LinksUpToDate>
  <CharactersWithSpaces>15761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2025-09-08T03:01:00Z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