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2349F1">
      <w:pPr>
        <w:spacing w:line="540" w:lineRule="exact"/>
        <w:jc w:val="left"/>
        <w:rPr>
          <w:rFonts w:ascii="仿宋" w:hAnsi="仿宋" w:eastAsia="仿宋" w:cs="宋体"/>
          <w:color w:val="000000" w:themeColor="text1"/>
          <w:kern w:val="0"/>
          <w:sz w:val="32"/>
          <w:szCs w:val="32"/>
          <w14:textFill>
            <w14:solidFill>
              <w14:schemeClr w14:val="tx1"/>
            </w14:solidFill>
          </w14:textFill>
        </w:rPr>
      </w:pPr>
      <w:r>
        <w:rPr>
          <w:rFonts w:hint="eastAsia" w:ascii="仿宋" w:hAnsi="仿宋" w:eastAsia="仿宋" w:cs="宋体"/>
          <w:color w:val="000000" w:themeColor="text1"/>
          <w:kern w:val="0"/>
          <w:sz w:val="32"/>
          <w:szCs w:val="32"/>
          <w14:textFill>
            <w14:solidFill>
              <w14:schemeClr w14:val="tx1"/>
            </w14:solidFill>
          </w14:textFill>
        </w:rPr>
        <w:t>附件2：</w:t>
      </w:r>
    </w:p>
    <w:p w14:paraId="3D7BBD59">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600BD7B2">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bookmarkStart w:id="0" w:name="_GoBack"/>
      <w:bookmarkEnd w:id="0"/>
    </w:p>
    <w:p w14:paraId="3F737A68">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664766E9">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6BCCDE39">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4DA101F8">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2373939C">
      <w:pPr>
        <w:spacing w:line="540" w:lineRule="exact"/>
        <w:jc w:val="center"/>
        <w:rPr>
          <w:rFonts w:ascii="方正小标宋_GBK" w:hAnsi="华文中宋" w:eastAsia="方正小标宋_GBK" w:cs="宋体"/>
          <w:b/>
          <w:color w:val="000000" w:themeColor="text1"/>
          <w:kern w:val="0"/>
          <w:sz w:val="48"/>
          <w:szCs w:val="48"/>
          <w14:textFill>
            <w14:solidFill>
              <w14:schemeClr w14:val="tx1"/>
            </w14:solidFill>
          </w14:textFill>
        </w:rPr>
      </w:pPr>
      <w:r>
        <w:rPr>
          <w:rFonts w:hint="eastAsia" w:ascii="方正小标宋_GBK" w:hAnsi="华文中宋" w:eastAsia="方正小标宋_GBK" w:cs="宋体"/>
          <w:b/>
          <w:color w:val="000000" w:themeColor="text1"/>
          <w:kern w:val="0"/>
          <w:sz w:val="48"/>
          <w:szCs w:val="48"/>
          <w14:textFill>
            <w14:solidFill>
              <w14:schemeClr w14:val="tx1"/>
            </w14:solidFill>
          </w14:textFill>
        </w:rPr>
        <w:t>项目支出绩效自评报告</w:t>
      </w:r>
    </w:p>
    <w:p w14:paraId="2988B913">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44F51D57">
      <w:pPr>
        <w:spacing w:line="540" w:lineRule="exact"/>
        <w:jc w:val="center"/>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r>
        <w:rPr>
          <w:rStyle w:val="18"/>
          <w:rFonts w:hint="eastAsia" w:ascii="楷体" w:hAnsi="楷体" w:eastAsia="楷体"/>
          <w:color w:val="000000" w:themeColor="text1"/>
          <w:spacing w:val="-4"/>
          <w:sz w:val="32"/>
          <w:szCs w:val="32"/>
          <w14:textFill>
            <w14:solidFill>
              <w14:schemeClr w14:val="tx1"/>
            </w14:solidFill>
          </w14:textFill>
        </w:rPr>
        <w:t>2023</w:t>
      </w:r>
      <w:r>
        <w:rPr>
          <w:rFonts w:hint="eastAsia" w:hAnsi="宋体" w:eastAsia="仿宋_GB2312" w:cs="宋体"/>
          <w:color w:val="000000" w:themeColor="text1"/>
          <w:kern w:val="0"/>
          <w:sz w:val="36"/>
          <w:szCs w:val="36"/>
          <w14:textFill>
            <w14:solidFill>
              <w14:schemeClr w14:val="tx1"/>
            </w14:solidFill>
          </w14:textFill>
        </w:rPr>
        <w:t xml:space="preserve">  年度）</w:t>
      </w:r>
    </w:p>
    <w:p w14:paraId="2803D9BB">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09F31806">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040FECAB">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3BCC89B8">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064B5DD0">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1174E513">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73C7A872">
      <w:pPr>
        <w:spacing w:line="540" w:lineRule="exact"/>
        <w:rPr>
          <w:rFonts w:hAnsi="宋体" w:eastAsia="仿宋_GB2312" w:cs="宋体"/>
          <w:color w:val="000000" w:themeColor="text1"/>
          <w:kern w:val="0"/>
          <w:sz w:val="30"/>
          <w:szCs w:val="30"/>
          <w14:textFill>
            <w14:solidFill>
              <w14:schemeClr w14:val="tx1"/>
            </w14:solidFill>
          </w14:textFill>
        </w:rPr>
      </w:pPr>
    </w:p>
    <w:p w14:paraId="4BBA700D">
      <w:pPr>
        <w:spacing w:line="700" w:lineRule="exact"/>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p>
    <w:p w14:paraId="28685A9A">
      <w:pPr>
        <w:spacing w:line="700" w:lineRule="exact"/>
        <w:ind w:firstLine="900" w:firstLineChars="250"/>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项目名称：</w:t>
      </w:r>
      <w:r>
        <w:rPr>
          <w:rStyle w:val="18"/>
          <w:rFonts w:hint="eastAsia" w:ascii="楷体" w:hAnsi="楷体" w:eastAsia="楷体"/>
          <w:color w:val="000000" w:themeColor="text1"/>
          <w:spacing w:val="-4"/>
          <w:sz w:val="32"/>
          <w:szCs w:val="32"/>
          <w14:textFill>
            <w14:solidFill>
              <w14:schemeClr w14:val="tx1"/>
            </w14:solidFill>
          </w14:textFill>
        </w:rPr>
        <w:t>提前下达2022年大学生西部计划中央补助资金</w:t>
      </w:r>
    </w:p>
    <w:p w14:paraId="5D5512EF">
      <w:pPr>
        <w:spacing w:line="540" w:lineRule="exact"/>
        <w:ind w:firstLine="567"/>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实施单位（公章）：</w:t>
      </w:r>
      <w:r>
        <w:rPr>
          <w:rStyle w:val="18"/>
          <w:rFonts w:hint="eastAsia" w:ascii="楷体" w:hAnsi="楷体" w:eastAsia="楷体"/>
          <w:color w:val="000000" w:themeColor="text1"/>
          <w:spacing w:val="-4"/>
          <w:sz w:val="28"/>
          <w:szCs w:val="28"/>
          <w14:textFill>
            <w14:solidFill>
              <w14:schemeClr w14:val="tx1"/>
            </w14:solidFill>
          </w14:textFill>
        </w:rPr>
        <w:t>中国共产主义青年团昌吉市委员会</w:t>
      </w:r>
    </w:p>
    <w:p w14:paraId="4EA6329A">
      <w:pPr>
        <w:spacing w:line="540" w:lineRule="exact"/>
        <w:ind w:firstLine="900" w:firstLineChars="250"/>
        <w:rPr>
          <w:rFonts w:ascii="楷体" w:hAnsi="楷体" w:eastAsia="楷体"/>
          <w:b/>
          <w:bCs/>
          <w:color w:val="000000" w:themeColor="text1"/>
          <w:spacing w:val="-4"/>
          <w:sz w:val="28"/>
          <w:szCs w:val="28"/>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主管部门（公章）：</w:t>
      </w:r>
      <w:r>
        <w:rPr>
          <w:rStyle w:val="18"/>
          <w:rFonts w:hint="eastAsia" w:ascii="楷体" w:hAnsi="楷体" w:eastAsia="楷体"/>
          <w:color w:val="000000" w:themeColor="text1"/>
          <w:spacing w:val="-4"/>
          <w:sz w:val="28"/>
          <w:szCs w:val="28"/>
          <w14:textFill>
            <w14:solidFill>
              <w14:schemeClr w14:val="tx1"/>
            </w14:solidFill>
          </w14:textFill>
        </w:rPr>
        <w:t>中国共产主义青年团昌吉市委员会</w:t>
      </w:r>
    </w:p>
    <w:p w14:paraId="71792723">
      <w:pPr>
        <w:spacing w:line="540" w:lineRule="exact"/>
        <w:ind w:firstLine="900" w:firstLineChars="250"/>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项目负责人（签章）：</w:t>
      </w:r>
      <w:r>
        <w:rPr>
          <w:rStyle w:val="18"/>
          <w:rFonts w:hint="eastAsia" w:ascii="楷体" w:hAnsi="楷体" w:eastAsia="楷体"/>
          <w:color w:val="000000" w:themeColor="text1"/>
          <w:spacing w:val="-4"/>
          <w:sz w:val="32"/>
          <w:szCs w:val="32"/>
          <w14:textFill>
            <w14:solidFill>
              <w14:schemeClr w14:val="tx1"/>
            </w14:solidFill>
          </w14:textFill>
        </w:rPr>
        <w:t>陈浩文</w:t>
      </w:r>
    </w:p>
    <w:p w14:paraId="4BC14E09">
      <w:pPr>
        <w:spacing w:line="540" w:lineRule="exact"/>
        <w:ind w:left="273" w:firstLine="567"/>
        <w:rPr>
          <w:rStyle w:val="18"/>
          <w:rFonts w:ascii="楷体" w:hAnsi="楷体" w:eastAsia="楷体"/>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填报时间：</w:t>
      </w:r>
      <w:r>
        <w:rPr>
          <w:rStyle w:val="18"/>
          <w:rFonts w:hint="eastAsia" w:ascii="楷体" w:hAnsi="楷体" w:eastAsia="楷体"/>
          <w:color w:val="000000" w:themeColor="text1"/>
          <w:spacing w:val="-4"/>
          <w:sz w:val="32"/>
          <w:szCs w:val="32"/>
          <w14:textFill>
            <w14:solidFill>
              <w14:schemeClr w14:val="tx1"/>
            </w14:solidFill>
          </w14:textFill>
        </w:rPr>
        <w:t>2024年03月20日</w:t>
      </w:r>
    </w:p>
    <w:p w14:paraId="41010E29">
      <w:pPr>
        <w:spacing w:line="700" w:lineRule="exact"/>
        <w:ind w:firstLine="708" w:firstLineChars="236"/>
        <w:jc w:val="left"/>
        <w:rPr>
          <w:rFonts w:hAnsi="宋体" w:eastAsia="仿宋_GB2312" w:cs="宋体"/>
          <w:color w:val="000000" w:themeColor="text1"/>
          <w:kern w:val="0"/>
          <w:sz w:val="30"/>
          <w:szCs w:val="30"/>
          <w14:textFill>
            <w14:solidFill>
              <w14:schemeClr w14:val="tx1"/>
            </w14:solidFill>
          </w14:textFill>
        </w:rPr>
      </w:pPr>
    </w:p>
    <w:p w14:paraId="4ED59D51">
      <w:pPr>
        <w:spacing w:line="540" w:lineRule="exact"/>
        <w:rPr>
          <w:rStyle w:val="18"/>
          <w:rFonts w:ascii="黑体" w:hAnsi="黑体" w:eastAsia="黑体"/>
          <w:b w:val="0"/>
          <w:color w:val="000000" w:themeColor="text1"/>
          <w:spacing w:val="-4"/>
          <w:sz w:val="32"/>
          <w:szCs w:val="32"/>
          <w14:textFill>
            <w14:solidFill>
              <w14:schemeClr w14:val="tx1"/>
            </w14:solidFill>
          </w14:textFill>
        </w:rPr>
      </w:pPr>
    </w:p>
    <w:p w14:paraId="2C4E1F05">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一、基本情况</w:t>
      </w:r>
    </w:p>
    <w:p w14:paraId="69F62C50">
      <w:pPr>
        <w:spacing w:line="540" w:lineRule="exact"/>
        <w:ind w:firstLine="567"/>
        <w:rPr>
          <w:rStyle w:val="18"/>
          <w:rFonts w:hint="default" w:ascii="楷体" w:hAnsi="楷体" w:eastAsia="楷体"/>
          <w:color w:val="000000" w:themeColor="text1"/>
          <w:spacing w:val="-4"/>
          <w:sz w:val="32"/>
          <w:szCs w:val="32"/>
          <w:lang w:val="en-US" w:eastAsia="zh-CN"/>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（一）项目概况</w:t>
      </w:r>
      <w:r>
        <w:rPr>
          <w:rStyle w:val="18"/>
          <w:rFonts w:hint="eastAsia" w:ascii="楷体" w:hAnsi="楷体" w:eastAsia="楷体"/>
          <w:color w:val="000000" w:themeColor="text1"/>
          <w:spacing w:val="-4"/>
          <w:sz w:val="32"/>
          <w:szCs w:val="32"/>
          <w:lang w:eastAsia="zh-CN"/>
          <w14:textFill>
            <w14:solidFill>
              <w14:schemeClr w14:val="tx1"/>
            </w14:solidFill>
          </w14:textFill>
        </w:rPr>
        <w:t>。</w:t>
      </w:r>
    </w:p>
    <w:p w14:paraId="37DB29EC">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1.项目背景</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按照团中央工作要求，坚持以习近平新时代中国特色社会主义思想为指导，深入贯彻落实区、州、市各项决策部署，同心同力、同向同调,锐意进取、攻坚克难,全面落实“1+2+5”八项重点工作任务。作为实践育人工程，引导具有理想主义情怀的青年人，通过火热的西部基层实践进一步坚定理想信念，锤炼意志品格，升华志愿情怀；作为就业促进工程，引导和帮助高校毕业生树立正确的就业观，并为他们搭建到西部去、到基层去、到祖国和人民最需要的地方去干事创业的通道和平台；作为人才流动工程，鼓励和引导东、中部大学生到西部基层工作生活，促进优秀人才的区域流动；以西部计划志愿者为载体推动校地共建，引导高校资源参与到当地的工作中。</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2.项目实施主体</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提前下达2022年度大学生志愿服务西部计划中央补助经费项目实施主体是昌吉市团委，主要职能如下:贯彻执行党和国家、区、州相关方针、政策和法规。根据党的中心任务和上级团委的安排部署，制定共青团工作计划， 组织团员青年积极完成党组织交给的各项任务。负责共青团及少先队工作；负责指导、督促、检查乡（镇）、机关、学校共青团及少先队工作。加强青少年思想政治教育工作，围绕党的中心任务，开展适合青年特点的独立活动。负责带领青年在经济建设中发挥生力军和突击队作用，充分调动和发挥青年的积极性和创造性，引导青年发挥示范带头作用。加强对青少年法制教育及建立基本的社会服务联系点，扩大青少年教育的社会化领域。向党和政府反应青年的意见和要求，协同有关部门制定和宣传青年工作法规，开展社会监督，维护青少年的合法权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昌吉市团委编制数6人，实有在职人数5人。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3.项目组织结构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为确保我单位该项目的顺利实施，我单位成立项目实施小组，组长为冯轩磊，副组长为杨玉萍，项目负责人为姜钰婧，成员为胡春瑞。</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4.主要内容及实施情况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项目主要内容：2023年按月拨付西部计划志愿者中央补助经费28.95万元，按照自治区工作要求，昌吉市团委紧紧围绕总目标，落实 “1+2+5”的工作任务，从实际出发，为志愿者着想，积极发挥单位优势，认真谋划、主动作为，扎实做好工作，落实好西部计划志愿者中央补助工作经费。我单位用于志愿者生活补助，交通费及社保费28.95万元：截止目前，共支出28.95万元。支付为志愿者生活补助，交通费及社保费，本年支付项目总金额28.95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5.资金投入和使用情况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（1）项目资金安排落实、总投入等情况分析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西部计划志愿者中央补助经费28.95万元，其中财政资金28.95万元，其他资金0.00万元，2023年实际收到预算资金28.95万元，预算资金到位率为100.0%。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（2）项目资金实际使用情况分析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本项目实际支付资金28.95万元，预算执行率100.0%，项目资金主要用于志愿者生活补助，交通费及社保费28.95万元。</w:t>
      </w:r>
    </w:p>
    <w:p w14:paraId="401C0C31">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（二）项目绩效目标</w:t>
      </w:r>
    </w:p>
    <w:p w14:paraId="4A5B2C92">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1.总体目标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为深入贯彻自治区、州党委、政府深化“西部计划志愿者”工作的部署要求，进一步继续扎实开展好“西部计划志愿者”工作。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2.阶段性目标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按照自治区工作要求，昌吉市团委紧紧围绕总目标，落实工作任务。</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结合项目实施单位的规章制度以及财务相关资料，评价小组对项目绩效目标进行了进一步的完善，完善后绩效目标如下：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（1）项目产出目标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①数量指标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“发放志愿者工作生活补贴人数”指标，预期指标值“18人”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“发放志愿者交通补助人数”指标，预期指标值“18人”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②质量指标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“补助金发放覆盖率”指标，预期指标值“=100%”；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③时效指标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“补贴工作开展及时率”指标，预期指标值“≥90%”；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④成本指标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“西部计划志愿者补贴每人”指标，预期指标值“=1.44万元”；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（2）项目效益目标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①经济效益指标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“补助人群生活得到改善”指标，预期指标值“有效改善”；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“项目受益人数”指标，预期指标值“18人”；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③生态效益指标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④可持续影响指标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（3）相关满意度目标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“志愿者对发放补贴满意度”指标，预期指标值“≥90%”。</w:t>
      </w:r>
    </w:p>
    <w:p w14:paraId="071AC660">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二、绩效评价工作开展情况</w:t>
      </w:r>
    </w:p>
    <w:p w14:paraId="3F3C45C7">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（一）绩效评价目的、对象和范围</w:t>
      </w:r>
    </w:p>
    <w:p w14:paraId="74A90743">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1.绩效评价的目的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2.绩效评价的对象和范围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绩效评价遵循财政部《关于印发&lt;项目支出绩效评价管理办法&gt;的通知》（财预〔2020〕10号）以及自治区财政厅《自治区财政支出绩效评价管理暂行办法》（新财预〔2018〕189号）等文件规定，对2023年度我单位实施的提前下达2022年大学生西部计划中央补助资金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3A1E618C">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（二）绩效评价原则、评价指标体系、评价方法、评价标准</w:t>
      </w:r>
    </w:p>
    <w:p w14:paraId="0C0534EA">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1.绩效评价原则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提前下达2022年大学生西部计划中央补助资金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根据以上原则，绩效评价遵循如下具体要求：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（1）在数据采集时，采取客观数据主管部门审查、社会中介组织复查与问卷调查相结合的形式，以保证各项指标的真实性。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（2）保证评价结果的真实性、公正性，提高评价报告的公信力。</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（3）绩效评价报告简明扼要，除对绩效评价的过程、结果描述外，还总结经验、指出问题，并就共性问题提出可操作性改进建议。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2.绩效评价指标体系及绩效评价标准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一级指标为：决策、过程、产出、效益。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二级指标为：项目立项、绩效目标、资金投入、资金管理、组织实施、产出数量、产出质量、产出时效、产出成本、项目效益。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w:t>
      </w:r>
    </w:p>
    <w:p w14:paraId="70C85CF1">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（三）绩效评价工作过程</w:t>
      </w:r>
    </w:p>
    <w:p w14:paraId="7E23C897">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第一阶段：前期准备。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杨玉萍任评价组组长，绩效评价工作职责为检查项目绩效指标完成情况、审定项目支出绩效评价结果及项目支出绩效评价报告。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李浩任评价组副组长，绩效评价工作职责为组织和协调项目工作人员采取实地调查、资料检查等方式，核实项目绩效指标完成情况；组织受益对象对项目工作进行评价等。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葛菁任评价组成员，绩效评价工作职责为做好项目支出绩效评价工作的沟通协调工作，对项目实施情况进行实地调查，编写项目支出绩效评价报告。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第二阶段：组织实施。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经评价组通过实地调研、查阅资料等方式，采用综合分析法对项目的决策、管理、绩效进行的综合评价分析。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第三阶段：分析评价。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第四阶段：撰写与提交评价报告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项目撰写绩效评价报告，按照财政单位大平台绩效系统中统一格式和文本框架撰写绩效评价报告。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第五阶段：归集档案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建立和落实档案管理制度，将项目相关资料存档，包括但不限于：评价项目基本情况和相关文件、评价实施方案、项目支付资料等相关档案。</w:t>
      </w:r>
    </w:p>
    <w:p w14:paraId="7AA3FB61">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三、综合评价情况及评价结论</w:t>
      </w:r>
    </w:p>
    <w:p w14:paraId="5B63496E">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此次绩效评价通过绩效评价组论证的评价指标体系及评分标准，采用的方法比较法、公众评判法，对提前下达2022年度大学生志愿服务西部计划中央补助经费项目绩效进行客观评价，最终评分结果：总分为100分，绩效评级为“优”。</w:t>
      </w:r>
    </w:p>
    <w:p w14:paraId="5F9D5512">
      <w:pPr>
        <w:spacing w:line="540" w:lineRule="exact"/>
        <w:ind w:firstLine="640"/>
        <w:rPr>
          <w:rStyle w:val="18"/>
          <w:rFonts w:ascii="黑体" w:hAnsi="黑体" w:eastAsia="黑体"/>
          <w:color w:val="000000" w:themeColor="text1"/>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四、绩效评价指标分析</w:t>
      </w:r>
      <w:r>
        <w:rPr>
          <w:rStyle w:val="18"/>
          <w:rFonts w:hint="eastAsia" w:ascii="黑体" w:hAnsi="黑体" w:eastAsia="黑体"/>
          <w:color w:val="000000" w:themeColor="text1"/>
          <w14:textFill>
            <w14:solidFill>
              <w14:schemeClr w14:val="tx1"/>
            </w14:solidFill>
          </w14:textFill>
        </w:rPr>
        <w:t xml:space="preserve"> </w:t>
      </w:r>
    </w:p>
    <w:p w14:paraId="080D0586">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（一）</w:t>
      </w:r>
      <w:r>
        <w:rPr>
          <w:rStyle w:val="18"/>
          <w:rFonts w:hint="eastAsia" w:ascii="楷体" w:hAnsi="楷体" w:eastAsia="楷体"/>
          <w:color w:val="000000" w:themeColor="text1"/>
          <w:spacing w:val="-4"/>
          <w:sz w:val="32"/>
          <w:szCs w:val="32"/>
          <w14:textFill>
            <w14:solidFill>
              <w14:schemeClr w14:val="tx1"/>
            </w14:solidFill>
          </w14:textFill>
        </w:rPr>
        <w:t>项目决策情况</w:t>
      </w:r>
    </w:p>
    <w:p w14:paraId="04A2BBBA">
      <w:pPr>
        <w:tabs>
          <w:tab w:val="center" w:pos="4295"/>
        </w:tabs>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项目决策由3个二级指标和6个三级指标构成，权重分20分，实际得分20分，各指标业绩值和绩效分值如表4-1所示：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表4-1项目决策指标及分值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分值</w:t>
      </w:r>
      <w:r>
        <w:rPr>
          <w:rStyle w:val="18"/>
          <w:rFonts w:hint="eastAsia" w:ascii="楷体" w:hAnsi="楷体" w:eastAsia="楷体"/>
          <w:b w:val="0"/>
          <w:bCs w:val="0"/>
          <w:color w:val="000000" w:themeColor="text1"/>
          <w:spacing w:val="-4"/>
          <w:sz w:val="32"/>
          <w:szCs w:val="32"/>
          <w14:textFill>
            <w14:solidFill>
              <w14:schemeClr w14:val="tx1"/>
            </w14:solidFill>
          </w14:textFill>
        </w:rPr>
        <w:tab/>
        <w:t>二级指标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分值</w:t>
      </w:r>
      <w:r>
        <w:rPr>
          <w:rStyle w:val="18"/>
          <w:rFonts w:hint="eastAsia" w:ascii="楷体" w:hAnsi="楷体" w:eastAsia="楷体"/>
          <w:b w:val="0"/>
          <w:bCs w:val="0"/>
          <w:color w:val="000000" w:themeColor="text1"/>
          <w:spacing w:val="-4"/>
          <w:sz w:val="32"/>
          <w:szCs w:val="32"/>
          <w14:textFill>
            <w14:solidFill>
              <w14:schemeClr w14:val="tx1"/>
            </w14:solidFill>
          </w14:textFill>
        </w:rPr>
        <w:tab/>
        <w:t>三级指标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分值</w:t>
      </w:r>
      <w:r>
        <w:rPr>
          <w:rStyle w:val="18"/>
          <w:rFonts w:hint="eastAsia" w:ascii="楷体" w:hAnsi="楷体" w:eastAsia="楷体"/>
          <w:b w:val="0"/>
          <w:bCs w:val="0"/>
          <w:color w:val="000000" w:themeColor="text1"/>
          <w:spacing w:val="-4"/>
          <w:sz w:val="32"/>
          <w:szCs w:val="32"/>
          <w14:textFill>
            <w14:solidFill>
              <w14:schemeClr w14:val="tx1"/>
            </w14:solidFill>
          </w14:textFill>
        </w:rPr>
        <w:tab/>
        <w:t>得分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项目决策</w:t>
      </w:r>
      <w:r>
        <w:rPr>
          <w:rStyle w:val="18"/>
          <w:rFonts w:hint="eastAsia" w:ascii="楷体" w:hAnsi="楷体" w:eastAsia="楷体"/>
          <w:b w:val="0"/>
          <w:bCs w:val="0"/>
          <w:color w:val="000000" w:themeColor="text1"/>
          <w:spacing w:val="-4"/>
          <w:sz w:val="32"/>
          <w:szCs w:val="32"/>
          <w14:textFill>
            <w14:solidFill>
              <w14:schemeClr w14:val="tx1"/>
            </w14:solidFill>
          </w14:textFill>
        </w:rPr>
        <w:tab/>
        <w:t>20</w:t>
      </w:r>
      <w:r>
        <w:rPr>
          <w:rStyle w:val="18"/>
          <w:rFonts w:hint="eastAsia" w:ascii="楷体" w:hAnsi="楷体" w:eastAsia="楷体"/>
          <w:b w:val="0"/>
          <w:bCs w:val="0"/>
          <w:color w:val="000000" w:themeColor="text1"/>
          <w:spacing w:val="-4"/>
          <w:sz w:val="32"/>
          <w:szCs w:val="32"/>
          <w14:textFill>
            <w14:solidFill>
              <w14:schemeClr w14:val="tx1"/>
            </w14:solidFill>
          </w14:textFill>
        </w:rPr>
        <w:tab/>
        <w:t>项目立项　</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立项依据充分性</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立项程序规范性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绩效指标明确性</w:t>
      </w:r>
      <w:r>
        <w:rPr>
          <w:rStyle w:val="18"/>
          <w:rFonts w:hint="eastAsia" w:ascii="楷体" w:hAnsi="楷体" w:eastAsia="楷体"/>
          <w:b w:val="0"/>
          <w:bCs w:val="0"/>
          <w:color w:val="000000" w:themeColor="text1"/>
          <w:spacing w:val="-4"/>
          <w:sz w:val="32"/>
          <w:szCs w:val="32"/>
          <w14:textFill>
            <w14:solidFill>
              <w14:schemeClr w14:val="tx1"/>
            </w14:solidFill>
          </w14:textFill>
        </w:rPr>
        <w:tab/>
        <w:t>2</w:t>
      </w:r>
      <w:r>
        <w:rPr>
          <w:rStyle w:val="18"/>
          <w:rFonts w:hint="eastAsia" w:ascii="楷体" w:hAnsi="楷体" w:eastAsia="楷体"/>
          <w:b w:val="0"/>
          <w:bCs w:val="0"/>
          <w:color w:val="000000" w:themeColor="text1"/>
          <w:spacing w:val="-4"/>
          <w:sz w:val="32"/>
          <w:szCs w:val="32"/>
          <w14:textFill>
            <w14:solidFill>
              <w14:schemeClr w14:val="tx1"/>
            </w14:solidFill>
          </w14:textFill>
        </w:rPr>
        <w:tab/>
        <w:t>2</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资金投入</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预算编制科学性</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资金分配合理性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t>2</w:t>
      </w:r>
      <w:r>
        <w:rPr>
          <w:rStyle w:val="18"/>
          <w:rFonts w:hint="eastAsia" w:ascii="楷体" w:hAnsi="楷体" w:eastAsia="楷体"/>
          <w:b w:val="0"/>
          <w:bCs w:val="0"/>
          <w:color w:val="000000" w:themeColor="text1"/>
          <w:spacing w:val="-4"/>
          <w:sz w:val="32"/>
          <w:szCs w:val="32"/>
          <w14:textFill>
            <w14:solidFill>
              <w14:schemeClr w14:val="tx1"/>
            </w14:solidFill>
          </w14:textFill>
        </w:rPr>
        <w:tab/>
        <w:t>2</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合计</w:t>
      </w:r>
      <w:r>
        <w:rPr>
          <w:rStyle w:val="18"/>
          <w:rFonts w:hint="eastAsia" w:ascii="楷体" w:hAnsi="楷体" w:eastAsia="楷体"/>
          <w:b w:val="0"/>
          <w:bCs w:val="0"/>
          <w:color w:val="000000" w:themeColor="text1"/>
          <w:spacing w:val="-4"/>
          <w:sz w:val="32"/>
          <w:szCs w:val="32"/>
          <w14:textFill>
            <w14:solidFill>
              <w14:schemeClr w14:val="tx1"/>
            </w14:solidFill>
          </w14:textFill>
        </w:rPr>
        <w:tab/>
        <w:t>20</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20</w:t>
      </w:r>
      <w:r>
        <w:rPr>
          <w:rStyle w:val="18"/>
          <w:rFonts w:hint="eastAsia" w:ascii="楷体" w:hAnsi="楷体" w:eastAsia="楷体"/>
          <w:b w:val="0"/>
          <w:bCs w:val="0"/>
          <w:color w:val="000000" w:themeColor="text1"/>
          <w:spacing w:val="-4"/>
          <w:sz w:val="32"/>
          <w:szCs w:val="32"/>
          <w14:textFill>
            <w14:solidFill>
              <w14:schemeClr w14:val="tx1"/>
            </w14:solidFill>
          </w14:textFill>
        </w:rPr>
        <w:tab/>
        <w:t>20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1.项目立项分析（得分8分）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（1）立项依据充分性（得分5分）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立项依据是共青团中央、教育部、人事部《关于实施大学生志愿服务西部计划的通知》（中青联发26号）、《关于做好2004年大学生志愿服务西部计划工作的通知》（中青联发16号）文件要求，根据昌吉市团委“西部计划志愿者”工作计划，确定申请项目资金,因此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（2）立项程序规范性（得分3分）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①项目按照规定的程序申请设立；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②审批文件、材料符合相关要求；以相关法律、法规、规章以及财政部有关文件等为依据，并收集足够的相关文件及资料，通过现场调研为评估结论提供充分的依据支持,因此得3分。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2.绩效目标分析（得分5分）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（1）绩效目标合理性（得分3分）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设定绩效目标；项目设定一级指标3个，二级指标7个，三级指标7个。项目绩效目标与实际工作内容具有相关性；项目预期产出效益和效果符合正常的业绩水平；与预算确定的项目投资额或资金量相匹配，因此得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（2）绩效指标明确性（得分2分）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项目实施有明确的年度目标，且将绩效目标细化为一级指标3个，二级指标7个，三级指标7个，因此得2分。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3.资金投入分析（得分7分）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（1）预算编制科学性（得分5分）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印发&lt;自治州实施预算绩效管理工作考核暂行办法&gt;的通知》（昌州财预〔2019〕23号）、《关于印发《昌吉市全面实施预算绩效管理工作方案》的通知》（昌市财发字〔2018〕206号）项目资金管理办法健全，项目申请报告、资金申请流程比较完备。依据评分细则,因此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（2）资金分配合理性（得分2分）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印发&lt;自治州实施预算绩效管理工作考核暂行办法&gt;的通知》（昌州财预〔2019〕23号）、《关于印发《昌吉市全面实施预算绩效管理工作方案》的通知》（昌市财发字〔2018〕206号）项目资金分配较合理,因此得2分。</w:t>
      </w:r>
      <w:r>
        <w:rPr>
          <w:rStyle w:val="18"/>
          <w:rFonts w:hint="eastAsia" w:ascii="楷体" w:hAnsi="楷体" w:eastAsia="楷体"/>
          <w:b w:val="0"/>
          <w:bCs w:val="0"/>
          <w:color w:val="000000" w:themeColor="text1"/>
          <w:spacing w:val="-4"/>
          <w:sz w:val="32"/>
          <w:szCs w:val="32"/>
          <w14:textFill>
            <w14:solidFill>
              <w14:schemeClr w14:val="tx1"/>
            </w14:solidFill>
          </w14:textFill>
        </w:rPr>
        <w:tab/>
      </w:r>
    </w:p>
    <w:p w14:paraId="3C83F818">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（二）</w:t>
      </w:r>
      <w:r>
        <w:rPr>
          <w:rStyle w:val="18"/>
          <w:rFonts w:hint="eastAsia" w:ascii="楷体" w:hAnsi="楷体" w:eastAsia="楷体"/>
          <w:color w:val="000000" w:themeColor="text1"/>
          <w:spacing w:val="-4"/>
          <w:sz w:val="32"/>
          <w:szCs w:val="32"/>
          <w14:textFill>
            <w14:solidFill>
              <w14:schemeClr w14:val="tx1"/>
            </w14:solidFill>
          </w14:textFill>
        </w:rPr>
        <w:t>项目过程情况</w:t>
      </w:r>
    </w:p>
    <w:p w14:paraId="409F58CB">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项目过程管理类指标由2个二级指标和5个三级指标构成，权重分20分，实际得分20分，各指标业绩值和绩效分值如表4-2所示：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表4-2项目管理指标及分值情况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分值</w:t>
      </w:r>
      <w:r>
        <w:rPr>
          <w:rStyle w:val="18"/>
          <w:rFonts w:hint="eastAsia" w:ascii="楷体" w:hAnsi="楷体" w:eastAsia="楷体"/>
          <w:b w:val="0"/>
          <w:bCs w:val="0"/>
          <w:color w:val="000000" w:themeColor="text1"/>
          <w:spacing w:val="-4"/>
          <w:sz w:val="32"/>
          <w:szCs w:val="32"/>
          <w14:textFill>
            <w14:solidFill>
              <w14:schemeClr w14:val="tx1"/>
            </w14:solidFill>
          </w14:textFill>
        </w:rPr>
        <w:tab/>
        <w:t>二级指标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分值</w:t>
      </w:r>
      <w:r>
        <w:rPr>
          <w:rStyle w:val="18"/>
          <w:rFonts w:hint="eastAsia" w:ascii="楷体" w:hAnsi="楷体" w:eastAsia="楷体"/>
          <w:b w:val="0"/>
          <w:bCs w:val="0"/>
          <w:color w:val="000000" w:themeColor="text1"/>
          <w:spacing w:val="-4"/>
          <w:sz w:val="32"/>
          <w:szCs w:val="32"/>
          <w14:textFill>
            <w14:solidFill>
              <w14:schemeClr w14:val="tx1"/>
            </w14:solidFill>
          </w14:textFill>
        </w:rPr>
        <w:tab/>
        <w:t>三级指标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分值</w:t>
      </w:r>
      <w:r>
        <w:rPr>
          <w:rStyle w:val="18"/>
          <w:rFonts w:hint="eastAsia" w:ascii="楷体" w:hAnsi="楷体" w:eastAsia="楷体"/>
          <w:b w:val="0"/>
          <w:bCs w:val="0"/>
          <w:color w:val="000000" w:themeColor="text1"/>
          <w:spacing w:val="-4"/>
          <w:sz w:val="32"/>
          <w:szCs w:val="32"/>
          <w14:textFill>
            <w14:solidFill>
              <w14:schemeClr w14:val="tx1"/>
            </w14:solidFill>
          </w14:textFill>
        </w:rPr>
        <w:tab/>
        <w:t>得分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过程管理</w:t>
      </w:r>
      <w:r>
        <w:rPr>
          <w:rStyle w:val="18"/>
          <w:rFonts w:hint="eastAsia" w:ascii="楷体" w:hAnsi="楷体" w:eastAsia="楷体"/>
          <w:b w:val="0"/>
          <w:bCs w:val="0"/>
          <w:color w:val="000000" w:themeColor="text1"/>
          <w:spacing w:val="-4"/>
          <w:sz w:val="32"/>
          <w:szCs w:val="32"/>
          <w14:textFill>
            <w14:solidFill>
              <w14:schemeClr w14:val="tx1"/>
            </w14:solidFill>
          </w14:textFill>
        </w:rPr>
        <w:tab/>
        <w:t>20</w:t>
      </w:r>
      <w:r>
        <w:rPr>
          <w:rStyle w:val="18"/>
          <w:rFonts w:hint="eastAsia" w:ascii="楷体" w:hAnsi="楷体" w:eastAsia="楷体"/>
          <w:b w:val="0"/>
          <w:bCs w:val="0"/>
          <w:color w:val="000000" w:themeColor="text1"/>
          <w:spacing w:val="-4"/>
          <w:sz w:val="32"/>
          <w:szCs w:val="32"/>
          <w14:textFill>
            <w14:solidFill>
              <w14:schemeClr w14:val="tx1"/>
            </w14:solidFill>
          </w14:textFill>
        </w:rPr>
        <w:tab/>
        <w:t>资金管理</w:t>
      </w:r>
      <w:r>
        <w:rPr>
          <w:rStyle w:val="18"/>
          <w:rFonts w:hint="eastAsia" w:ascii="楷体" w:hAnsi="楷体" w:eastAsia="楷体"/>
          <w:b w:val="0"/>
          <w:bCs w:val="0"/>
          <w:color w:val="000000" w:themeColor="text1"/>
          <w:spacing w:val="-4"/>
          <w:sz w:val="32"/>
          <w:szCs w:val="32"/>
          <w14:textFill>
            <w14:solidFill>
              <w14:schemeClr w14:val="tx1"/>
            </w14:solidFill>
          </w14:textFill>
        </w:rPr>
        <w:tab/>
        <w:t>12</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资金到位率</w:t>
      </w:r>
      <w:r>
        <w:rPr>
          <w:rStyle w:val="18"/>
          <w:rFonts w:hint="eastAsia" w:ascii="楷体" w:hAnsi="楷体" w:eastAsia="楷体"/>
          <w:b w:val="0"/>
          <w:bCs w:val="0"/>
          <w:color w:val="000000" w:themeColor="text1"/>
          <w:spacing w:val="-4"/>
          <w:sz w:val="32"/>
          <w:szCs w:val="32"/>
          <w14:textFill>
            <w14:solidFill>
              <w14:schemeClr w14:val="tx1"/>
            </w14:solidFill>
          </w14:textFill>
        </w:rPr>
        <w:tab/>
        <w:t>2</w:t>
      </w:r>
      <w:r>
        <w:rPr>
          <w:rStyle w:val="18"/>
          <w:rFonts w:hint="eastAsia" w:ascii="楷体" w:hAnsi="楷体" w:eastAsia="楷体"/>
          <w:b w:val="0"/>
          <w:bCs w:val="0"/>
          <w:color w:val="000000" w:themeColor="text1"/>
          <w:spacing w:val="-4"/>
          <w:sz w:val="32"/>
          <w:szCs w:val="32"/>
          <w14:textFill>
            <w14:solidFill>
              <w14:schemeClr w14:val="tx1"/>
            </w14:solidFill>
          </w14:textFill>
        </w:rPr>
        <w:tab/>
        <w:t>2</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预算执行率</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资金使用合规性</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组织实施</w:t>
      </w:r>
      <w:r>
        <w:rPr>
          <w:rStyle w:val="18"/>
          <w:rFonts w:hint="eastAsia" w:ascii="楷体" w:hAnsi="楷体" w:eastAsia="楷体"/>
          <w:b w:val="0"/>
          <w:bCs w:val="0"/>
          <w:color w:val="000000" w:themeColor="text1"/>
          <w:spacing w:val="-4"/>
          <w:sz w:val="32"/>
          <w:szCs w:val="32"/>
          <w14:textFill>
            <w14:solidFill>
              <w14:schemeClr w14:val="tx1"/>
            </w14:solidFill>
          </w14:textFill>
        </w:rPr>
        <w:tab/>
        <w:t>8</w:t>
      </w:r>
      <w:r>
        <w:rPr>
          <w:rStyle w:val="18"/>
          <w:rFonts w:hint="eastAsia" w:ascii="楷体" w:hAnsi="楷体" w:eastAsia="楷体"/>
          <w:b w:val="0"/>
          <w:bCs w:val="0"/>
          <w:color w:val="000000" w:themeColor="text1"/>
          <w:spacing w:val="-4"/>
          <w:sz w:val="32"/>
          <w:szCs w:val="32"/>
          <w14:textFill>
            <w14:solidFill>
              <w14:schemeClr w14:val="tx1"/>
            </w14:solidFill>
          </w14:textFill>
        </w:rPr>
        <w:tab/>
        <w:t>管理制度健全性</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制度执行有效性</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合计</w:t>
      </w:r>
      <w:r>
        <w:rPr>
          <w:rStyle w:val="18"/>
          <w:rFonts w:hint="eastAsia" w:ascii="楷体" w:hAnsi="楷体" w:eastAsia="楷体"/>
          <w:b w:val="0"/>
          <w:bCs w:val="0"/>
          <w:color w:val="000000" w:themeColor="text1"/>
          <w:spacing w:val="-4"/>
          <w:sz w:val="32"/>
          <w:szCs w:val="32"/>
          <w14:textFill>
            <w14:solidFill>
              <w14:schemeClr w14:val="tx1"/>
            </w14:solidFill>
          </w14:textFill>
        </w:rPr>
        <w:tab/>
        <w:t>20</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20</w:t>
      </w:r>
      <w:r>
        <w:rPr>
          <w:rStyle w:val="18"/>
          <w:rFonts w:hint="eastAsia" w:ascii="楷体" w:hAnsi="楷体" w:eastAsia="楷体"/>
          <w:b w:val="0"/>
          <w:bCs w:val="0"/>
          <w:color w:val="000000" w:themeColor="text1"/>
          <w:spacing w:val="-4"/>
          <w:sz w:val="32"/>
          <w:szCs w:val="32"/>
          <w14:textFill>
            <w14:solidFill>
              <w14:schemeClr w14:val="tx1"/>
            </w14:solidFill>
          </w14:textFill>
        </w:rPr>
        <w:tab/>
        <w:t>20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1.资金管理分析（得分12分）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（1）资金到位率（得分2分）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本项目实际到位资金5.00万元，预算资金5.00万元，资金到位率100.0%，因此得2分。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（2）预算执行率（得分5分）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本项目实际到位资金5.00万元，实际支出资金5.00万元，预算执行率100.0%，因此得5分。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（3）资金使用合规性（得分5分）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资金严格按照专项资金、项目管理办法执行，按比例按资金用途使用，实行专款专用、严禁挤占挪用。确保资金安全、项目发挥效益。资金的拨付有完整的审批程序和手续；符合项目预算批复或合同规定的用途；不存在截留、挤占、挪用、虚列支出等情况，因此得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2.组织实施分析（得分8分）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（1）管理制度健全性（得分4分）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我单位的财务和业务管理制度健全，财务和业务管理制度合法、合规、完整。依据依据《预算法》、昌市政办发【2015】63号《昌吉市财政专项资金管理暂行办法》等文件，预算资金设立专项账户，并制定专人管理。同时要建立健全内部财务管理制度，加强会计日常核算和监督，加强资金的预算、控制、分析和检查工作，做好项目财务管理基础工作；项目实行审计制度，由相关部门对项目采取跟踪审计，因此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（2）制度执行有效性（得分4分）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资金严格按照根据《中华人民共和国预算法》，加强对项目资金的预算执行及日常监督管理，确保每个项目按照规定的用途实施。资金拨付坚持按项目、预算、进度、指定用途拨款，确保财政专项资金规范使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项目立项依据、实施方案、财务信息等资料齐全并及时归档；项目实施的人员条件、场地设备、信息支撑等落实到位，因此得4分。</w:t>
      </w:r>
    </w:p>
    <w:p w14:paraId="2DCEA589">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（三）</w:t>
      </w:r>
      <w:r>
        <w:rPr>
          <w:rStyle w:val="18"/>
          <w:rFonts w:hint="eastAsia" w:ascii="楷体" w:hAnsi="楷体" w:eastAsia="楷体"/>
          <w:color w:val="000000" w:themeColor="text1"/>
          <w:spacing w:val="-4"/>
          <w:sz w:val="32"/>
          <w:szCs w:val="32"/>
          <w14:textFill>
            <w14:solidFill>
              <w14:schemeClr w14:val="tx1"/>
            </w14:solidFill>
          </w14:textFill>
        </w:rPr>
        <w:t>项目产出情况</w:t>
      </w:r>
    </w:p>
    <w:p w14:paraId="7F749660">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项目产出类指标由4个二级指标和4个三级指标构成，权重分30分，实际得分30分，各指标业绩值和绩效分值如表4-3所示：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表4-3项目产出指标及分值情况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二级指标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三级指标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年度指标值</w:t>
      </w:r>
      <w:r>
        <w:rPr>
          <w:rStyle w:val="18"/>
          <w:rFonts w:hint="eastAsia" w:ascii="楷体" w:hAnsi="楷体" w:eastAsia="楷体"/>
          <w:b w:val="0"/>
          <w:bCs w:val="0"/>
          <w:color w:val="000000" w:themeColor="text1"/>
          <w:spacing w:val="-4"/>
          <w:sz w:val="32"/>
          <w:szCs w:val="32"/>
          <w14:textFill>
            <w14:solidFill>
              <w14:schemeClr w14:val="tx1"/>
            </w14:solidFill>
          </w14:textFill>
        </w:rPr>
        <w:tab/>
        <w:t>标杆分值</w:t>
      </w:r>
      <w:r>
        <w:rPr>
          <w:rStyle w:val="18"/>
          <w:rFonts w:hint="eastAsia" w:ascii="楷体" w:hAnsi="楷体" w:eastAsia="楷体"/>
          <w:b w:val="0"/>
          <w:bCs w:val="0"/>
          <w:color w:val="000000" w:themeColor="text1"/>
          <w:spacing w:val="-4"/>
          <w:sz w:val="32"/>
          <w:szCs w:val="32"/>
          <w14:textFill>
            <w14:solidFill>
              <w14:schemeClr w14:val="tx1"/>
            </w14:solidFill>
          </w14:textFill>
        </w:rPr>
        <w:tab/>
        <w:t>全年实际完成值</w:t>
      </w:r>
      <w:r>
        <w:rPr>
          <w:rStyle w:val="18"/>
          <w:rFonts w:hint="eastAsia" w:ascii="楷体" w:hAnsi="楷体" w:eastAsia="楷体"/>
          <w:b w:val="0"/>
          <w:bCs w:val="0"/>
          <w:color w:val="000000" w:themeColor="text1"/>
          <w:spacing w:val="-4"/>
          <w:sz w:val="32"/>
          <w:szCs w:val="32"/>
          <w14:textFill>
            <w14:solidFill>
              <w14:schemeClr w14:val="tx1"/>
            </w14:solidFill>
          </w14:textFill>
        </w:rPr>
        <w:tab/>
        <w:t>指标得分</w:t>
      </w:r>
      <w:r>
        <w:rPr>
          <w:rStyle w:val="18"/>
          <w:rFonts w:hint="eastAsia" w:ascii="楷体" w:hAnsi="楷体" w:eastAsia="楷体"/>
          <w:b w:val="0"/>
          <w:bCs w:val="0"/>
          <w:color w:val="000000" w:themeColor="text1"/>
          <w:spacing w:val="-4"/>
          <w:sz w:val="32"/>
          <w:szCs w:val="32"/>
          <w14:textFill>
            <w14:solidFill>
              <w14:schemeClr w14:val="tx1"/>
            </w14:solidFill>
          </w14:textFill>
        </w:rPr>
        <w:tab/>
        <w:t>备注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w:t>
      </w:r>
      <w:r>
        <w:rPr>
          <w:rStyle w:val="18"/>
          <w:rFonts w:hint="eastAsia" w:ascii="楷体" w:hAnsi="楷体" w:eastAsia="楷体"/>
          <w:b w:val="0"/>
          <w:bCs w:val="0"/>
          <w:color w:val="000000" w:themeColor="text1"/>
          <w:spacing w:val="-4"/>
          <w:sz w:val="32"/>
          <w:szCs w:val="32"/>
          <w14:textFill>
            <w14:solidFill>
              <w14:schemeClr w14:val="tx1"/>
            </w14:solidFill>
          </w14:textFill>
        </w:rPr>
        <w:tab/>
        <w:t>数量指标</w:t>
      </w:r>
      <w:r>
        <w:rPr>
          <w:rStyle w:val="18"/>
          <w:rFonts w:hint="eastAsia" w:ascii="楷体" w:hAnsi="楷体" w:eastAsia="楷体"/>
          <w:b w:val="0"/>
          <w:bCs w:val="0"/>
          <w:color w:val="000000" w:themeColor="text1"/>
          <w:spacing w:val="-4"/>
          <w:sz w:val="32"/>
          <w:szCs w:val="32"/>
          <w14:textFill>
            <w14:solidFill>
              <w14:schemeClr w14:val="tx1"/>
            </w14:solidFill>
          </w14:textFill>
        </w:rPr>
        <w:tab/>
        <w:t>发放志愿者工作生活补贴人数</w:t>
      </w:r>
      <w:r>
        <w:rPr>
          <w:rStyle w:val="18"/>
          <w:rFonts w:hint="eastAsia" w:ascii="楷体" w:hAnsi="楷体" w:eastAsia="楷体"/>
          <w:b w:val="0"/>
          <w:bCs w:val="0"/>
          <w:color w:val="000000" w:themeColor="text1"/>
          <w:spacing w:val="-4"/>
          <w:sz w:val="32"/>
          <w:szCs w:val="32"/>
          <w14:textFill>
            <w14:solidFill>
              <w14:schemeClr w14:val="tx1"/>
            </w14:solidFill>
          </w14:textFill>
        </w:rPr>
        <w:tab/>
        <w:t>18人</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18人</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数量指标</w:t>
      </w:r>
      <w:r>
        <w:rPr>
          <w:rStyle w:val="18"/>
          <w:rFonts w:hint="eastAsia" w:ascii="楷体" w:hAnsi="楷体" w:eastAsia="楷体"/>
          <w:b w:val="0"/>
          <w:bCs w:val="0"/>
          <w:color w:val="000000" w:themeColor="text1"/>
          <w:spacing w:val="-4"/>
          <w:sz w:val="32"/>
          <w:szCs w:val="32"/>
          <w14:textFill>
            <w14:solidFill>
              <w14:schemeClr w14:val="tx1"/>
            </w14:solidFill>
          </w14:textFill>
        </w:rPr>
        <w:tab/>
        <w:t>发放志愿者交通补助人数</w:t>
      </w:r>
      <w:r>
        <w:rPr>
          <w:rStyle w:val="18"/>
          <w:rFonts w:hint="eastAsia" w:ascii="楷体" w:hAnsi="楷体" w:eastAsia="楷体"/>
          <w:b w:val="0"/>
          <w:bCs w:val="0"/>
          <w:color w:val="000000" w:themeColor="text1"/>
          <w:spacing w:val="-4"/>
          <w:sz w:val="32"/>
          <w:szCs w:val="32"/>
          <w14:textFill>
            <w14:solidFill>
              <w14:schemeClr w14:val="tx1"/>
            </w14:solidFill>
          </w14:textFill>
        </w:rPr>
        <w:tab/>
        <w:t>18人</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18人</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质量指标</w:t>
      </w:r>
      <w:r>
        <w:rPr>
          <w:rStyle w:val="18"/>
          <w:rFonts w:hint="eastAsia" w:ascii="楷体" w:hAnsi="楷体" w:eastAsia="楷体"/>
          <w:b w:val="0"/>
          <w:bCs w:val="0"/>
          <w:color w:val="000000" w:themeColor="text1"/>
          <w:spacing w:val="-4"/>
          <w:sz w:val="32"/>
          <w:szCs w:val="32"/>
          <w14:textFill>
            <w14:solidFill>
              <w14:schemeClr w14:val="tx1"/>
            </w14:solidFill>
          </w14:textFill>
        </w:rPr>
        <w:tab/>
        <w:t>补助金发放覆盖率</w:t>
      </w:r>
      <w:r>
        <w:rPr>
          <w:rStyle w:val="18"/>
          <w:rFonts w:hint="eastAsia" w:ascii="楷体" w:hAnsi="楷体" w:eastAsia="楷体"/>
          <w:b w:val="0"/>
          <w:bCs w:val="0"/>
          <w:color w:val="000000" w:themeColor="text1"/>
          <w:spacing w:val="-4"/>
          <w:sz w:val="32"/>
          <w:szCs w:val="32"/>
          <w14:textFill>
            <w14:solidFill>
              <w14:schemeClr w14:val="tx1"/>
            </w14:solidFill>
          </w14:textFill>
        </w:rPr>
        <w:tab/>
        <w:t>=100.00%</w:t>
      </w:r>
      <w:r>
        <w:rPr>
          <w:rStyle w:val="18"/>
          <w:rFonts w:hint="eastAsia" w:ascii="楷体" w:hAnsi="楷体" w:eastAsia="楷体"/>
          <w:b w:val="0"/>
          <w:bCs w:val="0"/>
          <w:color w:val="000000" w:themeColor="text1"/>
          <w:spacing w:val="-4"/>
          <w:sz w:val="32"/>
          <w:szCs w:val="32"/>
          <w14:textFill>
            <w14:solidFill>
              <w14:schemeClr w14:val="tx1"/>
            </w14:solidFill>
          </w14:textFill>
        </w:rPr>
        <w:tab/>
        <w:t>8</w:t>
      </w:r>
      <w:r>
        <w:rPr>
          <w:rStyle w:val="18"/>
          <w:rFonts w:hint="eastAsia" w:ascii="楷体" w:hAnsi="楷体" w:eastAsia="楷体"/>
          <w:b w:val="0"/>
          <w:bCs w:val="0"/>
          <w:color w:val="000000" w:themeColor="text1"/>
          <w:spacing w:val="-4"/>
          <w:sz w:val="32"/>
          <w:szCs w:val="32"/>
          <w14:textFill>
            <w14:solidFill>
              <w14:schemeClr w14:val="tx1"/>
            </w14:solidFill>
          </w14:textFill>
        </w:rPr>
        <w:tab/>
        <w:t>100.00%</w:t>
      </w:r>
      <w:r>
        <w:rPr>
          <w:rStyle w:val="18"/>
          <w:rFonts w:hint="eastAsia" w:ascii="楷体" w:hAnsi="楷体" w:eastAsia="楷体"/>
          <w:b w:val="0"/>
          <w:bCs w:val="0"/>
          <w:color w:val="000000" w:themeColor="text1"/>
          <w:spacing w:val="-4"/>
          <w:sz w:val="32"/>
          <w:szCs w:val="32"/>
          <w14:textFill>
            <w14:solidFill>
              <w14:schemeClr w14:val="tx1"/>
            </w14:solidFill>
          </w14:textFill>
        </w:rPr>
        <w:tab/>
        <w:t>8</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时效指标</w:t>
      </w:r>
      <w:r>
        <w:rPr>
          <w:rStyle w:val="18"/>
          <w:rFonts w:hint="eastAsia" w:ascii="楷体" w:hAnsi="楷体" w:eastAsia="楷体"/>
          <w:b w:val="0"/>
          <w:bCs w:val="0"/>
          <w:color w:val="000000" w:themeColor="text1"/>
          <w:spacing w:val="-4"/>
          <w:sz w:val="32"/>
          <w:szCs w:val="32"/>
          <w14:textFill>
            <w14:solidFill>
              <w14:schemeClr w14:val="tx1"/>
            </w14:solidFill>
          </w14:textFill>
        </w:rPr>
        <w:tab/>
        <w:t>补贴工作开展及时率</w:t>
      </w:r>
      <w:r>
        <w:rPr>
          <w:rStyle w:val="18"/>
          <w:rFonts w:hint="eastAsia" w:ascii="楷体" w:hAnsi="楷体" w:eastAsia="楷体"/>
          <w:b w:val="0"/>
          <w:bCs w:val="0"/>
          <w:color w:val="000000" w:themeColor="text1"/>
          <w:spacing w:val="-4"/>
          <w:sz w:val="32"/>
          <w:szCs w:val="32"/>
          <w14:textFill>
            <w14:solidFill>
              <w14:schemeClr w14:val="tx1"/>
            </w14:solidFill>
          </w14:textFill>
        </w:rPr>
        <w:tab/>
        <w:t>≥90%</w:t>
      </w:r>
      <w:r>
        <w:rPr>
          <w:rStyle w:val="18"/>
          <w:rFonts w:hint="eastAsia" w:ascii="楷体" w:hAnsi="楷体" w:eastAsia="楷体"/>
          <w:b w:val="0"/>
          <w:bCs w:val="0"/>
          <w:color w:val="000000" w:themeColor="text1"/>
          <w:spacing w:val="-4"/>
          <w:sz w:val="32"/>
          <w:szCs w:val="32"/>
          <w14:textFill>
            <w14:solidFill>
              <w14:schemeClr w14:val="tx1"/>
            </w14:solidFill>
          </w14:textFill>
        </w:rPr>
        <w:tab/>
        <w:t>6</w:t>
      </w:r>
      <w:r>
        <w:rPr>
          <w:rStyle w:val="18"/>
          <w:rFonts w:hint="eastAsia" w:ascii="楷体" w:hAnsi="楷体" w:eastAsia="楷体"/>
          <w:b w:val="0"/>
          <w:bCs w:val="0"/>
          <w:color w:val="000000" w:themeColor="text1"/>
          <w:spacing w:val="-4"/>
          <w:sz w:val="32"/>
          <w:szCs w:val="32"/>
          <w14:textFill>
            <w14:solidFill>
              <w14:schemeClr w14:val="tx1"/>
            </w14:solidFill>
          </w14:textFill>
        </w:rPr>
        <w:tab/>
        <w:t>100.00%</w:t>
      </w:r>
      <w:r>
        <w:rPr>
          <w:rStyle w:val="18"/>
          <w:rFonts w:hint="eastAsia" w:ascii="楷体" w:hAnsi="楷体" w:eastAsia="楷体"/>
          <w:b w:val="0"/>
          <w:bCs w:val="0"/>
          <w:color w:val="000000" w:themeColor="text1"/>
          <w:spacing w:val="-4"/>
          <w:sz w:val="32"/>
          <w:szCs w:val="32"/>
          <w14:textFill>
            <w14:solidFill>
              <w14:schemeClr w14:val="tx1"/>
            </w14:solidFill>
          </w14:textFill>
        </w:rPr>
        <w:tab/>
        <w:t>6</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成本指标</w:t>
      </w:r>
      <w:r>
        <w:rPr>
          <w:rStyle w:val="18"/>
          <w:rFonts w:hint="eastAsia" w:ascii="楷体" w:hAnsi="楷体" w:eastAsia="楷体"/>
          <w:b w:val="0"/>
          <w:bCs w:val="0"/>
          <w:color w:val="000000" w:themeColor="text1"/>
          <w:spacing w:val="-4"/>
          <w:sz w:val="32"/>
          <w:szCs w:val="32"/>
          <w14:textFill>
            <w14:solidFill>
              <w14:schemeClr w14:val="tx1"/>
            </w14:solidFill>
          </w14:textFill>
        </w:rPr>
        <w:tab/>
        <w:t>西部计划志愿者补贴每人</w:t>
      </w:r>
      <w:r>
        <w:rPr>
          <w:rStyle w:val="18"/>
          <w:rFonts w:hint="eastAsia" w:ascii="楷体" w:hAnsi="楷体" w:eastAsia="楷体"/>
          <w:b w:val="0"/>
          <w:bCs w:val="0"/>
          <w:color w:val="000000" w:themeColor="text1"/>
          <w:spacing w:val="-4"/>
          <w:sz w:val="32"/>
          <w:szCs w:val="32"/>
          <w14:textFill>
            <w14:solidFill>
              <w14:schemeClr w14:val="tx1"/>
            </w14:solidFill>
          </w14:textFill>
        </w:rPr>
        <w:tab/>
        <w:t>&lt;=1.44万元</w:t>
      </w:r>
      <w:r>
        <w:rPr>
          <w:rStyle w:val="18"/>
          <w:rFonts w:hint="eastAsia" w:ascii="楷体" w:hAnsi="楷体" w:eastAsia="楷体"/>
          <w:b w:val="0"/>
          <w:bCs w:val="0"/>
          <w:color w:val="000000" w:themeColor="text1"/>
          <w:spacing w:val="-4"/>
          <w:sz w:val="32"/>
          <w:szCs w:val="32"/>
          <w14:textFill>
            <w14:solidFill>
              <w14:schemeClr w14:val="tx1"/>
            </w14:solidFill>
          </w14:textFill>
        </w:rPr>
        <w:tab/>
        <w:t>8</w:t>
      </w:r>
      <w:r>
        <w:rPr>
          <w:rStyle w:val="18"/>
          <w:rFonts w:hint="eastAsia" w:ascii="楷体" w:hAnsi="楷体" w:eastAsia="楷体"/>
          <w:b w:val="0"/>
          <w:bCs w:val="0"/>
          <w:color w:val="000000" w:themeColor="text1"/>
          <w:spacing w:val="-4"/>
          <w:sz w:val="32"/>
          <w:szCs w:val="32"/>
          <w14:textFill>
            <w14:solidFill>
              <w14:schemeClr w14:val="tx1"/>
            </w14:solidFill>
          </w14:textFill>
        </w:rPr>
        <w:tab/>
        <w:t>1.44万元</w:t>
      </w:r>
      <w:r>
        <w:rPr>
          <w:rStyle w:val="18"/>
          <w:rFonts w:hint="eastAsia" w:ascii="楷体" w:hAnsi="楷体" w:eastAsia="楷体"/>
          <w:b w:val="0"/>
          <w:bCs w:val="0"/>
          <w:color w:val="000000" w:themeColor="text1"/>
          <w:spacing w:val="-4"/>
          <w:sz w:val="32"/>
          <w:szCs w:val="32"/>
          <w14:textFill>
            <w14:solidFill>
              <w14:schemeClr w14:val="tx1"/>
            </w14:solidFill>
          </w14:textFill>
        </w:rPr>
        <w:tab/>
        <w:t>8</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合计</w:t>
      </w:r>
      <w:r>
        <w:rPr>
          <w:rStyle w:val="18"/>
          <w:rFonts w:hint="eastAsia" w:ascii="楷体" w:hAnsi="楷体" w:eastAsia="楷体"/>
          <w:b w:val="0"/>
          <w:bCs w:val="0"/>
          <w:color w:val="000000" w:themeColor="text1"/>
          <w:spacing w:val="-4"/>
          <w:sz w:val="32"/>
          <w:szCs w:val="32"/>
          <w14:textFill>
            <w14:solidFill>
              <w14:schemeClr w14:val="tx1"/>
            </w14:solidFill>
          </w14:textFill>
        </w:rPr>
        <w:tab/>
        <w:t>30</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30</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1.数量指标分析（得分8分）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（1）发放志愿者工作生活补贴人数（得分4分）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预期指标值=18人，实际完成指标值=18人，全年实际完成值100%，因此得4分。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（2）发放志愿者交通补助人数（得分4分）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预期指标值=18人，实际完成指标值=18人，全年实际完成值100%，因此得4分。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2.质量指标分析（得分8分）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（1）补助金发放覆盖率（得分8分）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预期指标值=100%，实际完成指标值=100%，全年实际完成值100%，因此得9分。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    3.时效指标分析（得分6分）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（1）补贴工作开展及时率（得分6分）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预期指标值为“≥90%”，实际完成指标值为“100%”，指标完成率为100.0%，因此得分6分。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4.成本指标分析（得分8分）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（1）西部计划志愿者补贴每人（得分8分）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预期指标值&lt;=1.44万元，实际完成指标值=1.44万元，全年实际完成值100%，因此得8分。</w:t>
      </w:r>
    </w:p>
    <w:p w14:paraId="71F556DC">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（四）</w:t>
      </w:r>
      <w:r>
        <w:rPr>
          <w:rStyle w:val="18"/>
          <w:rFonts w:hint="eastAsia" w:ascii="楷体" w:hAnsi="楷体" w:eastAsia="楷体"/>
          <w:color w:val="000000" w:themeColor="text1"/>
          <w:spacing w:val="-4"/>
          <w:sz w:val="32"/>
          <w:szCs w:val="32"/>
          <w14:textFill>
            <w14:solidFill>
              <w14:schemeClr w14:val="tx1"/>
            </w14:solidFill>
          </w14:textFill>
        </w:rPr>
        <w:t>项目效益情况</w:t>
      </w:r>
    </w:p>
    <w:p w14:paraId="68A3CCA1">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项目效益类指标由2个二级指标和3个三级指标构成，权重分30分，实际得分30分，各指标业绩值和绩效分值如表4-4所示：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表4-4项目效益指标及分值情况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二级指标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三级指标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年度指标值</w:t>
      </w:r>
      <w:r>
        <w:rPr>
          <w:rStyle w:val="18"/>
          <w:rFonts w:hint="eastAsia" w:ascii="楷体" w:hAnsi="楷体" w:eastAsia="楷体"/>
          <w:b w:val="0"/>
          <w:bCs w:val="0"/>
          <w:color w:val="000000" w:themeColor="text1"/>
          <w:spacing w:val="-4"/>
          <w:sz w:val="32"/>
          <w:szCs w:val="32"/>
          <w14:textFill>
            <w14:solidFill>
              <w14:schemeClr w14:val="tx1"/>
            </w14:solidFill>
          </w14:textFill>
        </w:rPr>
        <w:tab/>
        <w:t>标杆分值</w:t>
      </w:r>
      <w:r>
        <w:rPr>
          <w:rStyle w:val="18"/>
          <w:rFonts w:hint="eastAsia" w:ascii="楷体" w:hAnsi="楷体" w:eastAsia="楷体"/>
          <w:b w:val="0"/>
          <w:bCs w:val="0"/>
          <w:color w:val="000000" w:themeColor="text1"/>
          <w:spacing w:val="-4"/>
          <w:sz w:val="32"/>
          <w:szCs w:val="32"/>
          <w14:textFill>
            <w14:solidFill>
              <w14:schemeClr w14:val="tx1"/>
            </w14:solidFill>
          </w14:textFill>
        </w:rPr>
        <w:tab/>
        <w:t>全年实际完成值</w:t>
      </w:r>
      <w:r>
        <w:rPr>
          <w:rStyle w:val="18"/>
          <w:rFonts w:hint="eastAsia" w:ascii="楷体" w:hAnsi="楷体" w:eastAsia="楷体"/>
          <w:b w:val="0"/>
          <w:bCs w:val="0"/>
          <w:color w:val="000000" w:themeColor="text1"/>
          <w:spacing w:val="-4"/>
          <w:sz w:val="32"/>
          <w:szCs w:val="32"/>
          <w14:textFill>
            <w14:solidFill>
              <w14:schemeClr w14:val="tx1"/>
            </w14:solidFill>
          </w14:textFill>
        </w:rPr>
        <w:tab/>
        <w:t>指标得分</w:t>
      </w:r>
      <w:r>
        <w:rPr>
          <w:rStyle w:val="18"/>
          <w:rFonts w:hint="eastAsia" w:ascii="楷体" w:hAnsi="楷体" w:eastAsia="楷体"/>
          <w:b w:val="0"/>
          <w:bCs w:val="0"/>
          <w:color w:val="000000" w:themeColor="text1"/>
          <w:spacing w:val="-4"/>
          <w:sz w:val="32"/>
          <w:szCs w:val="32"/>
          <w14:textFill>
            <w14:solidFill>
              <w14:schemeClr w14:val="tx1"/>
            </w14:solidFill>
          </w14:textFill>
        </w:rPr>
        <w:tab/>
        <w:t>备注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效益</w:t>
      </w:r>
      <w:r>
        <w:rPr>
          <w:rStyle w:val="18"/>
          <w:rFonts w:hint="eastAsia" w:ascii="楷体" w:hAnsi="楷体" w:eastAsia="楷体"/>
          <w:b w:val="0"/>
          <w:bCs w:val="0"/>
          <w:color w:val="000000" w:themeColor="text1"/>
          <w:spacing w:val="-4"/>
          <w:sz w:val="32"/>
          <w:szCs w:val="32"/>
          <w14:textFill>
            <w14:solidFill>
              <w14:schemeClr w14:val="tx1"/>
            </w14:solidFill>
          </w14:textFill>
        </w:rPr>
        <w:tab/>
        <w:t>经济效益指标</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tab/>
        <w:t>补助人群生活得到改善</w:t>
      </w:r>
      <w:r>
        <w:rPr>
          <w:rStyle w:val="18"/>
          <w:rFonts w:hint="eastAsia" w:ascii="楷体" w:hAnsi="楷体" w:eastAsia="楷体"/>
          <w:b w:val="0"/>
          <w:bCs w:val="0"/>
          <w:color w:val="000000" w:themeColor="text1"/>
          <w:spacing w:val="-4"/>
          <w:sz w:val="32"/>
          <w:szCs w:val="32"/>
          <w14:textFill>
            <w14:solidFill>
              <w14:schemeClr w14:val="tx1"/>
            </w14:solidFill>
          </w14:textFill>
        </w:rPr>
        <w:tab/>
        <w:t>有效改善</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有效改善</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项目受益人数</w:t>
      </w:r>
      <w:r>
        <w:rPr>
          <w:rStyle w:val="18"/>
          <w:rFonts w:hint="eastAsia" w:ascii="楷体" w:hAnsi="楷体" w:eastAsia="楷体"/>
          <w:b w:val="0"/>
          <w:bCs w:val="0"/>
          <w:color w:val="000000" w:themeColor="text1"/>
          <w:spacing w:val="-4"/>
          <w:sz w:val="32"/>
          <w:szCs w:val="32"/>
          <w14:textFill>
            <w14:solidFill>
              <w14:schemeClr w14:val="tx1"/>
            </w14:solidFill>
          </w14:textFill>
        </w:rPr>
        <w:tab/>
        <w:t>18人</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18人</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生态效益指标</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可持续影响指标</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tab/>
        <w:t>志愿者对发放补贴满意度</w:t>
      </w:r>
      <w:r>
        <w:rPr>
          <w:rStyle w:val="18"/>
          <w:rFonts w:hint="eastAsia" w:ascii="楷体" w:hAnsi="楷体" w:eastAsia="楷体"/>
          <w:b w:val="0"/>
          <w:bCs w:val="0"/>
          <w:color w:val="000000" w:themeColor="text1"/>
          <w:spacing w:val="-4"/>
          <w:sz w:val="32"/>
          <w:szCs w:val="32"/>
          <w14:textFill>
            <w14:solidFill>
              <w14:schemeClr w14:val="tx1"/>
            </w14:solidFill>
          </w14:textFill>
        </w:rPr>
        <w:tab/>
        <w:t>≥90%</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合计</w:t>
      </w:r>
      <w:r>
        <w:rPr>
          <w:rStyle w:val="18"/>
          <w:rFonts w:hint="eastAsia" w:ascii="楷体" w:hAnsi="楷体" w:eastAsia="楷体"/>
          <w:b w:val="0"/>
          <w:bCs w:val="0"/>
          <w:color w:val="000000" w:themeColor="text1"/>
          <w:spacing w:val="-4"/>
          <w:sz w:val="32"/>
          <w:szCs w:val="32"/>
          <w14:textFill>
            <w14:solidFill>
              <w14:schemeClr w14:val="tx1"/>
            </w14:solidFill>
          </w14:textFill>
        </w:rPr>
        <w:tab/>
        <w:t>30</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30</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1.经济效益指标分析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2.社会效益指标分析（得分20分）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（1）补助人群生活得到改善（得分10分）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预期指标值为“有效改善”，实际完成值为“100.0%”，指标完成率为100.0%，因此得分10分。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（2）项目受益人数（得分10分）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预期指标值为“18人”，实际完成值为“18人”，指标完成率为100.0%，因此得分10分。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3.生态效益指标分析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4.可持续影响指标分析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无此项指标。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5.满意度指标指标分析（得分10分）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（1）志愿者对发放补贴满意度（得分10分）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预期指标值为“≥90.0%”，实际完成值为“100%”，指标完成率为100.0%，因此得分10分。</w:t>
      </w:r>
    </w:p>
    <w:p w14:paraId="29D3A402">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p>
    <w:p w14:paraId="6D7BEF93">
      <w:pPr>
        <w:numPr>
          <w:ilvl w:val="0"/>
          <w:numId w:val="1"/>
        </w:numPr>
        <w:spacing w:line="540" w:lineRule="exact"/>
        <w:ind w:firstLine="640"/>
        <w:rPr>
          <w:rStyle w:val="18"/>
          <w:rFonts w:hint="eastAsia"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预算执行进度与绩效指标偏差</w:t>
      </w:r>
    </w:p>
    <w:p w14:paraId="71F6CD02">
      <w:pPr>
        <w:spacing w:line="540" w:lineRule="exact"/>
        <w:ind w:firstLine="567"/>
        <w:rPr>
          <w:rStyle w:val="18"/>
          <w:rFonts w:hint="default" w:ascii="黑体" w:hAnsi="黑体" w:eastAsia="黑体"/>
          <w:b w:val="0"/>
          <w:color w:val="000000" w:themeColor="text1"/>
          <w:spacing w:val="-4"/>
          <w:sz w:val="32"/>
          <w:szCs w:val="32"/>
          <w:lang w:val="en-US" w:eastAsia="zh-CN"/>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无偏差</w:t>
      </w:r>
    </w:p>
    <w:p w14:paraId="2D2C2812">
      <w:pPr>
        <w:numPr>
          <w:ilvl w:val="0"/>
          <w:numId w:val="1"/>
        </w:numPr>
        <w:spacing w:line="540" w:lineRule="exact"/>
        <w:ind w:firstLine="640"/>
        <w:rPr>
          <w:rStyle w:val="18"/>
          <w:rFonts w:hint="eastAsia"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主要经验及做法、存在的问题及原因分析</w:t>
      </w:r>
    </w:p>
    <w:p w14:paraId="69CD0485">
      <w:pPr>
        <w:spacing w:line="540" w:lineRule="exact"/>
        <w:ind w:firstLine="567"/>
        <w:rPr>
          <w:rFonts w:ascii="仿宋_GB2312" w:eastAsia="仿宋_GB2312"/>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项目按照《预算法》及相关规定执行，严格执行预算。</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1.昌吉市团委监管有力，制度建设完全，相关制度严格执行，经费到位及时。项目资金按计划使用，严格按照预算管理规定开支。</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2.为规范公共财政补助资金发放项目的管理工作，建立决策科学、发放合理、运作规范的政府管理体制，纪委、财政参与项目建设及项目资金管理使用督查，不定时对项目实施监督检查。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避免和减少损失，提高资金使用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（二）存在的问题及原因分析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2023年本单位项目支出绩效目标部分达成，未完成的原因是志愿者基本生活保障费需按月发放。</w:t>
      </w:r>
    </w:p>
    <w:p w14:paraId="0840C2D4">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七</w:t>
      </w:r>
      <w:r>
        <w:rPr>
          <w:rStyle w:val="18"/>
          <w:rFonts w:hint="eastAsia" w:ascii="黑体" w:hAnsi="黑体" w:eastAsia="黑体"/>
          <w:b w:val="0"/>
          <w:color w:val="000000" w:themeColor="text1"/>
          <w:spacing w:val="-4"/>
          <w:sz w:val="32"/>
          <w:szCs w:val="32"/>
          <w14:textFill>
            <w14:solidFill>
              <w14:schemeClr w14:val="tx1"/>
            </w14:solidFill>
          </w14:textFill>
        </w:rPr>
        <w:t>、有关建议</w:t>
      </w:r>
    </w:p>
    <w:p w14:paraId="371570E4">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加大预算绩效管理培训力度，贯彻落实相关办法及制度。采取集中学习、讲座、专题会议等方式，加大对参与绩效管理工作的人员培训力度，进一步统一认识，充实业务知识。以提高工作人员素质，以达到预算绩效管理标准化、常态化的要求，最终实现提高绩效管理工作效率及质量的目标。</w:t>
      </w:r>
    </w:p>
    <w:p w14:paraId="483F85B5">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lang w:val="en-US" w:eastAsia="zh-CN"/>
          <w14:textFill>
            <w14:solidFill>
              <w14:schemeClr w14:val="tx1"/>
            </w14:solidFill>
          </w14:textFill>
        </w:rPr>
        <w:t>八</w:t>
      </w:r>
      <w:r>
        <w:rPr>
          <w:rStyle w:val="18"/>
          <w:rFonts w:hint="eastAsia" w:ascii="黑体" w:hAnsi="黑体" w:eastAsia="黑体"/>
          <w:b w:val="0"/>
          <w:color w:val="000000" w:themeColor="text1"/>
          <w:spacing w:val="-4"/>
          <w:sz w:val="32"/>
          <w:szCs w:val="32"/>
          <w14:textFill>
            <w14:solidFill>
              <w14:schemeClr w14:val="tx1"/>
            </w14:solidFill>
          </w14:textFill>
        </w:rPr>
        <w:t>、其他需要说明的问题</w:t>
      </w:r>
    </w:p>
    <w:p w14:paraId="2511CDC5">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无其他说明内容。</w:t>
      </w:r>
    </w:p>
    <w:p w14:paraId="16618803">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73FCE03B">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0A61A689">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13DE2EC9">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0E401A74">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1C4623A">
        <w:pPr>
          <w:pStyle w:val="12"/>
          <w:jc w:val="center"/>
        </w:pPr>
        <w:r>
          <w:fldChar w:fldCharType="begin"/>
        </w:r>
        <w:r>
          <w:instrText xml:space="preserve">PAGE   \* MERGEFORMAT</w:instrText>
        </w:r>
        <w:r>
          <w:fldChar w:fldCharType="separate"/>
        </w:r>
        <w:r>
          <w:rPr>
            <w:lang w:val="zh-CN"/>
          </w:rPr>
          <w:t>2</w:t>
        </w:r>
        <w:r>
          <w:fldChar w:fldCharType="end"/>
        </w:r>
      </w:p>
    </w:sdtContent>
  </w:sdt>
  <w:p w14:paraId="71E32E7F">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1E8F3644"/>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7362</Words>
  <Characters>7766</Characters>
  <Lines>4</Lines>
  <Paragraphs>1</Paragraphs>
  <TotalTime>2</TotalTime>
  <ScaleCrop>false</ScaleCrop>
  <LinksUpToDate>false</LinksUpToDate>
  <CharactersWithSpaces>7973</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2024-09-25T08:42:58Z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