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B281A" w14:textId="77777777" w:rsidR="00FB6E6F" w:rsidRDefault="00FB6E6F">
      <w:pPr>
        <w:rPr>
          <w:rFonts w:ascii="黑体" w:eastAsia="黑体" w:hAnsi="黑体" w:hint="eastAsia"/>
          <w:sz w:val="32"/>
          <w:szCs w:val="32"/>
        </w:rPr>
      </w:pPr>
    </w:p>
    <w:p w14:paraId="2B1E2545" w14:textId="77777777" w:rsidR="00FB6E6F" w:rsidRDefault="00FB6E6F">
      <w:pPr>
        <w:jc w:val="center"/>
        <w:rPr>
          <w:rFonts w:ascii="方正小标宋_GBK" w:eastAsia="方正小标宋_GBK" w:hAnsi="宋体" w:hint="eastAsia"/>
          <w:sz w:val="44"/>
          <w:szCs w:val="44"/>
        </w:rPr>
      </w:pPr>
    </w:p>
    <w:p w14:paraId="3E8887E8" w14:textId="77777777" w:rsidR="00FB6E6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昌吉市佃坝镇中心幼儿园</w:t>
      </w:r>
    </w:p>
    <w:p w14:paraId="16D29FD5" w14:textId="77777777" w:rsidR="00FB6E6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94A6BF9" w14:textId="77777777" w:rsidR="00FB6E6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1CEEC6" w14:textId="77777777" w:rsidR="00FB6E6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00E811" w14:textId="77777777" w:rsidR="00FB6E6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9D38840" w14:textId="77777777" w:rsidR="00FB6E6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B6E6F">
          <w:rPr>
            <w:rFonts w:ascii="仿宋_GB2312" w:eastAsia="仿宋_GB2312" w:hAnsi="仿宋_GB2312" w:cs="仿宋_GB2312" w:hint="eastAsia"/>
            <w:b/>
            <w:bCs/>
            <w:sz w:val="32"/>
            <w:szCs w:val="32"/>
          </w:rPr>
          <w:t>第一部分 单位概况</w:t>
        </w:r>
      </w:hyperlink>
    </w:p>
    <w:p w14:paraId="731EE24D"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2DCA920"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650DB8F" w14:textId="77777777" w:rsidR="00FB6E6F" w:rsidRDefault="00FB6E6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703D9DD"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9C9C6C1"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CDAC14A"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F36125D"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86B7BDC"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E7B8D5A"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4EA74C9"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18F1A9C"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9FCB97A" w14:textId="77777777" w:rsidR="00FB6E6F" w:rsidRDefault="00FB6E6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F6438E3"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2E745D1" w14:textId="77777777" w:rsidR="00FB6E6F" w:rsidRDefault="00FB6E6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D6E253D" w14:textId="77777777" w:rsidR="00FB6E6F" w:rsidRDefault="00FB6E6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597657C" w14:textId="77777777" w:rsidR="00FB6E6F" w:rsidRDefault="00FB6E6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C1D1519"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2BF2BC3" w14:textId="77777777" w:rsidR="00FB6E6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AFE9CD9" w14:textId="77777777" w:rsidR="00FB6E6F" w:rsidRDefault="00FB6E6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4D415D6" w14:textId="77777777" w:rsidR="00FB6E6F" w:rsidRDefault="00FB6E6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75686E2"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D818BA0"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DD67F2B"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8D9932C"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EFF73F"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9ECF3D1"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2528127" w14:textId="77777777" w:rsidR="00FB6E6F" w:rsidRDefault="00FB6E6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231820B" w14:textId="77777777" w:rsidR="00FB6E6F" w:rsidRDefault="00FB6E6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056C7C5" w14:textId="77777777" w:rsidR="00FB6E6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C3AC06F" w14:textId="77777777" w:rsidR="00FB6E6F" w:rsidRDefault="00000000">
      <w:r>
        <w:rPr>
          <w:rFonts w:ascii="仿宋_GB2312" w:eastAsia="仿宋_GB2312" w:hAnsi="仿宋_GB2312" w:cs="仿宋_GB2312" w:hint="eastAsia"/>
          <w:sz w:val="32"/>
          <w:szCs w:val="32"/>
        </w:rPr>
        <w:fldChar w:fldCharType="end"/>
      </w:r>
    </w:p>
    <w:p w14:paraId="04F54383" w14:textId="77777777" w:rsidR="00FB6E6F" w:rsidRDefault="00000000">
      <w:pPr>
        <w:rPr>
          <w:rFonts w:ascii="仿宋_GB2312" w:eastAsia="仿宋_GB2312"/>
          <w:sz w:val="32"/>
          <w:szCs w:val="32"/>
        </w:rPr>
      </w:pPr>
      <w:r>
        <w:rPr>
          <w:rFonts w:ascii="仿宋_GB2312" w:eastAsia="仿宋_GB2312" w:hint="eastAsia"/>
          <w:sz w:val="32"/>
          <w:szCs w:val="32"/>
        </w:rPr>
        <w:br w:type="page"/>
      </w:r>
    </w:p>
    <w:p w14:paraId="502B9C41" w14:textId="77777777" w:rsidR="00FB6E6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4165523" w14:textId="77777777" w:rsidR="00FB6E6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7CCEC4A" w14:textId="5392EF8F" w:rsidR="00FB6E6F" w:rsidRDefault="007F0A97">
      <w:pPr>
        <w:ind w:firstLineChars="200" w:firstLine="640"/>
        <w:jc w:val="left"/>
        <w:rPr>
          <w:rFonts w:ascii="仿宋_GB2312" w:eastAsia="仿宋_GB2312"/>
          <w:sz w:val="32"/>
          <w:szCs w:val="32"/>
        </w:rPr>
      </w:pPr>
      <w:r w:rsidRPr="007F0A97">
        <w:rPr>
          <w:rFonts w:ascii="仿宋_GB2312" w:eastAsia="仿宋_GB2312" w:hint="eastAsia"/>
          <w:sz w:val="32"/>
          <w:szCs w:val="32"/>
        </w:rPr>
        <w:t>根据机构改革八定方案，本单位主要负责贯彻执行国家对幼儿保育和教育的路线、方针、政策；负责为学龄前儿童提供保育和教育服务；本着保育和教育结合的原则，对幼儿实施德、智、体、美全面发展的教育，促进其身心和谐健康发展</w:t>
      </w:r>
      <w:r>
        <w:rPr>
          <w:rFonts w:ascii="仿宋_GB2312" w:eastAsia="仿宋_GB2312" w:hint="eastAsia"/>
          <w:sz w:val="32"/>
          <w:szCs w:val="32"/>
        </w:rPr>
        <w:t>。</w:t>
      </w:r>
    </w:p>
    <w:p w14:paraId="6B91C525" w14:textId="77777777" w:rsidR="00FB6E6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2451CB8" w14:textId="77777777" w:rsidR="00FB6E6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昌吉市佃坝镇中心幼儿园2023年度，实有人数</w:t>
      </w:r>
      <w:r>
        <w:rPr>
          <w:rFonts w:ascii="仿宋_GB2312" w:eastAsia="仿宋_GB2312" w:hint="eastAsia"/>
          <w:sz w:val="32"/>
          <w:szCs w:val="32"/>
          <w:lang w:val="zh-CN"/>
        </w:rPr>
        <w:t>6</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0B0A9D3C" w14:textId="4FB47CCC" w:rsidR="00FB6E6F" w:rsidRDefault="00000000">
      <w:pPr>
        <w:ind w:firstLineChars="200" w:firstLine="640"/>
        <w:rPr>
          <w:rFonts w:ascii="仿宋_GB2312" w:eastAsia="仿宋_GB2312" w:hAnsi="宋体" w:cs="宋体" w:hint="eastAsia"/>
          <w:kern w:val="0"/>
          <w:sz w:val="32"/>
          <w:szCs w:val="32"/>
        </w:rPr>
        <w:sectPr w:rsidR="00FB6E6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F0A97">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7F0A97">
        <w:rPr>
          <w:rFonts w:ascii="仿宋_GB2312" w:eastAsia="仿宋_GB2312" w:hAnsi="黑体" w:cs="宋体" w:hint="eastAsia"/>
          <w:bCs/>
          <w:kern w:val="0"/>
          <w:sz w:val="32"/>
          <w:szCs w:val="32"/>
        </w:rPr>
        <w:t>园长办、保健室、后勤处、安全办</w:t>
      </w:r>
      <w:r>
        <w:rPr>
          <w:rFonts w:ascii="仿宋_GB2312" w:eastAsia="仿宋_GB2312" w:hAnsi="宋体" w:cs="宋体" w:hint="eastAsia"/>
          <w:kern w:val="0"/>
          <w:sz w:val="32"/>
          <w:szCs w:val="32"/>
        </w:rPr>
        <w:t>。</w:t>
      </w:r>
    </w:p>
    <w:p w14:paraId="313EC2AA" w14:textId="77777777" w:rsidR="00FB6E6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FBED29E" w14:textId="77777777" w:rsidR="00FB6E6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6A2CF96" w14:textId="77777777"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2023年度收入总计142.77万元，其中：本年收入合计140.23万元，使用非财政拨款结余0.00万元，年初结转和结余2.54万元。</w:t>
      </w:r>
    </w:p>
    <w:p w14:paraId="0F02A5AE" w14:textId="77777777"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2023年度支出总计142.77万元，其中：本年支出合计139.86万元，结余分配0.00万元，年末结转和结余2.91万元。</w:t>
      </w:r>
    </w:p>
    <w:p w14:paraId="739AC52C" w14:textId="75B895D3"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减少6.41万元</w:t>
      </w:r>
      <w:r>
        <w:rPr>
          <w:rFonts w:ascii="仿宋_GB2312" w:eastAsia="仿宋_GB2312" w:hint="eastAsia"/>
          <w:sz w:val="32"/>
          <w:szCs w:val="32"/>
        </w:rPr>
        <w:t>，下降4.30%，主要原因是：</w:t>
      </w:r>
      <w:r w:rsidR="00EB50DE">
        <w:rPr>
          <w:rFonts w:ascii="仿宋_GB2312" w:eastAsia="仿宋_GB2312" w:hAnsi="仿宋_GB2312" w:cs="仿宋_GB2312" w:hint="eastAsia"/>
          <w:sz w:val="32"/>
          <w:szCs w:val="32"/>
          <w:lang w:val="zh-CN"/>
        </w:rPr>
        <w:t>单位</w:t>
      </w:r>
      <w:r w:rsidR="00B52554">
        <w:rPr>
          <w:rFonts w:ascii="仿宋_GB2312" w:eastAsia="仿宋_GB2312" w:hAnsi="仿宋_GB2312" w:cs="仿宋_GB2312" w:hint="eastAsia"/>
          <w:sz w:val="32"/>
          <w:szCs w:val="32"/>
          <w:lang w:val="zh-CN"/>
        </w:rPr>
        <w:t>本年长聘人员减少，相应</w:t>
      </w:r>
      <w:r w:rsidR="00EB50DE">
        <w:rPr>
          <w:rFonts w:ascii="仿宋_GB2312" w:eastAsia="仿宋_GB2312" w:hAnsi="仿宋_GB2312" w:cs="仿宋_GB2312" w:hint="eastAsia"/>
          <w:sz w:val="32"/>
          <w:szCs w:val="32"/>
          <w:lang w:val="zh-CN"/>
        </w:rPr>
        <w:t>工资</w:t>
      </w:r>
      <w:r w:rsidR="00B52554">
        <w:rPr>
          <w:rFonts w:ascii="仿宋_GB2312" w:eastAsia="仿宋_GB2312" w:hAnsi="仿宋_GB2312" w:cs="仿宋_GB2312" w:hint="eastAsia"/>
          <w:sz w:val="32"/>
          <w:szCs w:val="32"/>
          <w:lang w:val="zh-CN"/>
        </w:rPr>
        <w:t>福利费用</w:t>
      </w:r>
      <w:r w:rsidR="00EB50DE">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138B1555" w14:textId="77777777" w:rsidR="00FB6E6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9BE2A88" w14:textId="77777777"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本年收入140.23万元，其中：财政拨款收入</w:t>
      </w:r>
      <w:r>
        <w:rPr>
          <w:rFonts w:ascii="仿宋_GB2312" w:eastAsia="仿宋_GB2312" w:hint="eastAsia"/>
          <w:sz w:val="32"/>
          <w:szCs w:val="32"/>
          <w:lang w:val="zh-CN"/>
        </w:rPr>
        <w:t>140.23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F727646" w14:textId="77777777" w:rsidR="00FB6E6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5305797" w14:textId="77777777" w:rsidR="00FB6E6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本年支出139.86万元，其中：基本支出139.86万元，占100.00%；项目支出0.00万元，占0.00%；上缴上级支出0.00万元，占0.00%；经营支出0.00万元，占0.00%；对附属单位补助支出0.00万元，占0.00%。</w:t>
      </w:r>
    </w:p>
    <w:p w14:paraId="7A9CEE94" w14:textId="77777777" w:rsidR="00FB6E6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179A2D7" w14:textId="77777777"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142.77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2.54</w:t>
      </w:r>
      <w:r>
        <w:rPr>
          <w:rFonts w:ascii="仿宋_GB2312" w:eastAsia="仿宋_GB2312" w:hint="eastAsia"/>
          <w:sz w:val="32"/>
          <w:szCs w:val="32"/>
        </w:rPr>
        <w:t>万元，本年财政拨款收入</w:t>
      </w:r>
      <w:r>
        <w:rPr>
          <w:rFonts w:ascii="仿宋_GB2312" w:eastAsia="仿宋_GB2312" w:hint="eastAsia"/>
          <w:sz w:val="32"/>
          <w:szCs w:val="32"/>
          <w:lang w:val="zh-CN"/>
        </w:rPr>
        <w:t>140.23</w:t>
      </w:r>
      <w:r>
        <w:rPr>
          <w:rFonts w:ascii="仿宋_GB2312" w:eastAsia="仿宋_GB2312" w:hint="eastAsia"/>
          <w:sz w:val="32"/>
          <w:szCs w:val="32"/>
        </w:rPr>
        <w:t>万元。财政拨款支出总计</w:t>
      </w:r>
      <w:r>
        <w:rPr>
          <w:rFonts w:ascii="仿宋_GB2312" w:eastAsia="仿宋_GB2312" w:hint="eastAsia"/>
          <w:sz w:val="32"/>
          <w:szCs w:val="32"/>
          <w:lang w:val="zh-CN"/>
        </w:rPr>
        <w:t>142.77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2.91</w:t>
      </w:r>
      <w:r>
        <w:rPr>
          <w:rFonts w:ascii="仿宋_GB2312" w:eastAsia="仿宋_GB2312" w:hint="eastAsia"/>
          <w:sz w:val="32"/>
          <w:szCs w:val="32"/>
        </w:rPr>
        <w:t>万元，本年财政拨款支出</w:t>
      </w:r>
      <w:r>
        <w:rPr>
          <w:rFonts w:ascii="仿宋_GB2312" w:eastAsia="仿宋_GB2312" w:hint="eastAsia"/>
          <w:sz w:val="32"/>
          <w:szCs w:val="32"/>
          <w:lang w:val="zh-CN"/>
        </w:rPr>
        <w:t>139.86</w:t>
      </w:r>
      <w:r>
        <w:rPr>
          <w:rFonts w:ascii="仿宋_GB2312" w:eastAsia="仿宋_GB2312" w:hint="eastAsia"/>
          <w:sz w:val="32"/>
          <w:szCs w:val="32"/>
        </w:rPr>
        <w:t>万元。</w:t>
      </w:r>
    </w:p>
    <w:p w14:paraId="626914B4" w14:textId="2F6E0E6C"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减少6.41万元</w:t>
      </w:r>
      <w:r>
        <w:rPr>
          <w:rFonts w:ascii="仿宋_GB2312" w:eastAsia="仿宋_GB2312" w:hint="eastAsia"/>
          <w:sz w:val="32"/>
          <w:szCs w:val="32"/>
        </w:rPr>
        <w:t>，下降4.30%,主要原因是：</w:t>
      </w:r>
      <w:r w:rsidR="00B52554">
        <w:rPr>
          <w:rFonts w:ascii="仿宋_GB2312" w:eastAsia="仿宋_GB2312" w:hAnsi="仿宋_GB2312" w:cs="仿宋_GB2312" w:hint="eastAsia"/>
          <w:sz w:val="32"/>
          <w:szCs w:val="32"/>
          <w:lang w:val="zh-CN"/>
        </w:rPr>
        <w:t>单位本年长聘人员减少，相应工资福利费用减少</w:t>
      </w:r>
      <w:r>
        <w:rPr>
          <w:rFonts w:ascii="仿宋_GB2312" w:eastAsia="仿宋_GB2312" w:hint="eastAsia"/>
          <w:sz w:val="32"/>
          <w:szCs w:val="32"/>
        </w:rPr>
        <w:t>。与年初预算相比，年初预算数</w:t>
      </w:r>
      <w:r>
        <w:rPr>
          <w:rFonts w:ascii="仿宋_GB2312" w:eastAsia="仿宋_GB2312" w:hint="eastAsia"/>
          <w:sz w:val="32"/>
          <w:szCs w:val="32"/>
          <w:lang w:val="zh-CN"/>
        </w:rPr>
        <w:t>130.75</w:t>
      </w:r>
      <w:r>
        <w:rPr>
          <w:rFonts w:ascii="仿宋_GB2312" w:eastAsia="仿宋_GB2312" w:hint="eastAsia"/>
          <w:sz w:val="32"/>
          <w:szCs w:val="32"/>
        </w:rPr>
        <w:t>万元，决算数</w:t>
      </w:r>
      <w:r>
        <w:rPr>
          <w:rFonts w:ascii="仿宋_GB2312" w:eastAsia="仿宋_GB2312" w:hint="eastAsia"/>
          <w:sz w:val="32"/>
          <w:szCs w:val="32"/>
          <w:lang w:val="zh-CN"/>
        </w:rPr>
        <w:t>142.77</w:t>
      </w:r>
      <w:r>
        <w:rPr>
          <w:rFonts w:ascii="仿宋_GB2312" w:eastAsia="仿宋_GB2312" w:hint="eastAsia"/>
          <w:sz w:val="32"/>
          <w:szCs w:val="32"/>
        </w:rPr>
        <w:t>万元，预决算差异率9.19%，主要原因是：</w:t>
      </w:r>
      <w:r w:rsidR="00EB50DE">
        <w:rPr>
          <w:rFonts w:ascii="仿宋_GB2312" w:eastAsia="仿宋_GB2312" w:cs="仿宋_GB2312" w:hint="eastAsia"/>
          <w:kern w:val="0"/>
          <w:sz w:val="32"/>
          <w:szCs w:val="32"/>
        </w:rPr>
        <w:t>年中追加工资、津</w:t>
      </w:r>
      <w:r w:rsidR="00B52554">
        <w:rPr>
          <w:rFonts w:ascii="仿宋_GB2312" w:eastAsia="仿宋_GB2312" w:cs="仿宋_GB2312" w:hint="eastAsia"/>
          <w:kern w:val="0"/>
          <w:sz w:val="32"/>
          <w:szCs w:val="32"/>
        </w:rPr>
        <w:t>贴</w:t>
      </w:r>
      <w:r w:rsidR="00EB50DE">
        <w:rPr>
          <w:rFonts w:ascii="仿宋_GB2312" w:eastAsia="仿宋_GB2312" w:cs="仿宋_GB2312" w:hint="eastAsia"/>
          <w:kern w:val="0"/>
          <w:sz w:val="32"/>
          <w:szCs w:val="32"/>
        </w:rPr>
        <w:t>补贴、</w:t>
      </w:r>
      <w:r w:rsidR="00B52554">
        <w:rPr>
          <w:rFonts w:ascii="仿宋_GB2312" w:eastAsia="仿宋_GB2312" w:cs="仿宋_GB2312" w:hint="eastAsia"/>
          <w:kern w:val="0"/>
          <w:sz w:val="32"/>
          <w:szCs w:val="32"/>
        </w:rPr>
        <w:t>奖金</w:t>
      </w:r>
      <w:r w:rsidR="00EB50DE">
        <w:rPr>
          <w:rFonts w:ascii="仿宋_GB2312" w:eastAsia="仿宋_GB2312" w:cs="仿宋_GB2312" w:hint="eastAsia"/>
          <w:kern w:val="0"/>
          <w:sz w:val="32"/>
          <w:szCs w:val="32"/>
        </w:rPr>
        <w:t>等人员经费</w:t>
      </w:r>
      <w:r>
        <w:rPr>
          <w:rFonts w:ascii="仿宋_GB2312" w:eastAsia="仿宋_GB2312" w:hint="eastAsia"/>
          <w:sz w:val="32"/>
          <w:szCs w:val="32"/>
        </w:rPr>
        <w:t>。</w:t>
      </w:r>
    </w:p>
    <w:p w14:paraId="744C2E4E" w14:textId="77777777" w:rsidR="00FB6E6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9995C46" w14:textId="77777777" w:rsidR="00FB6E6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B75BFAB" w14:textId="3073859C" w:rsidR="00FB6E6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2023年度一般公共预算财政拨款支出139.86万元，占本年支出合计的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减少6.78万元</w:t>
      </w:r>
      <w:r>
        <w:rPr>
          <w:rFonts w:ascii="仿宋_GB2312" w:eastAsia="仿宋_GB2312" w:hint="eastAsia"/>
          <w:sz w:val="32"/>
          <w:szCs w:val="32"/>
        </w:rPr>
        <w:t>，下降4.62%,主要原因是：</w:t>
      </w:r>
      <w:r w:rsidR="00B52554">
        <w:rPr>
          <w:rFonts w:ascii="仿宋_GB2312" w:eastAsia="仿宋_GB2312" w:hAnsi="仿宋_GB2312" w:cs="仿宋_GB2312" w:hint="eastAsia"/>
          <w:sz w:val="32"/>
          <w:szCs w:val="32"/>
          <w:lang w:val="zh-CN"/>
        </w:rPr>
        <w:t>单位本年长聘人员减少，相应工资福利费用减少</w:t>
      </w:r>
      <w:r>
        <w:rPr>
          <w:rFonts w:ascii="仿宋_GB2312" w:eastAsia="仿宋_GB2312" w:hint="eastAsia"/>
          <w:sz w:val="32"/>
          <w:szCs w:val="32"/>
        </w:rPr>
        <w:t>。与年初预算相比，年初预算数</w:t>
      </w:r>
      <w:r>
        <w:rPr>
          <w:rFonts w:ascii="仿宋_GB2312" w:eastAsia="仿宋_GB2312" w:hint="eastAsia"/>
          <w:sz w:val="32"/>
          <w:szCs w:val="32"/>
          <w:lang w:val="zh-CN"/>
        </w:rPr>
        <w:t>130.75</w:t>
      </w:r>
      <w:r>
        <w:rPr>
          <w:rFonts w:ascii="仿宋_GB2312" w:eastAsia="仿宋_GB2312" w:hint="eastAsia"/>
          <w:sz w:val="32"/>
          <w:szCs w:val="32"/>
        </w:rPr>
        <w:t>万元，决算数</w:t>
      </w:r>
      <w:r>
        <w:rPr>
          <w:rFonts w:ascii="仿宋_GB2312" w:eastAsia="仿宋_GB2312" w:hint="eastAsia"/>
          <w:sz w:val="32"/>
          <w:szCs w:val="32"/>
          <w:lang w:val="zh-CN"/>
        </w:rPr>
        <w:t>139.86</w:t>
      </w:r>
      <w:r>
        <w:rPr>
          <w:rFonts w:ascii="仿宋_GB2312" w:eastAsia="仿宋_GB2312" w:hint="eastAsia"/>
          <w:sz w:val="32"/>
          <w:szCs w:val="32"/>
        </w:rPr>
        <w:t>万元，预决算差异率</w:t>
      </w:r>
      <w:r>
        <w:rPr>
          <w:rFonts w:ascii="仿宋_GB2312" w:eastAsia="仿宋_GB2312" w:hint="eastAsia"/>
          <w:sz w:val="32"/>
          <w:szCs w:val="32"/>
          <w:lang w:val="zh-CN"/>
        </w:rPr>
        <w:t>6.97%</w:t>
      </w:r>
      <w:r>
        <w:rPr>
          <w:rFonts w:ascii="仿宋_GB2312" w:eastAsia="仿宋_GB2312" w:hint="eastAsia"/>
          <w:sz w:val="32"/>
          <w:szCs w:val="32"/>
        </w:rPr>
        <w:t>，主要原因是：</w:t>
      </w:r>
      <w:r w:rsidR="00EB50DE">
        <w:rPr>
          <w:rFonts w:ascii="仿宋_GB2312" w:eastAsia="仿宋_GB2312" w:cs="仿宋_GB2312" w:hint="eastAsia"/>
          <w:kern w:val="0"/>
          <w:sz w:val="32"/>
          <w:szCs w:val="32"/>
        </w:rPr>
        <w:t>年中追加</w:t>
      </w:r>
      <w:r w:rsidR="00B52554">
        <w:rPr>
          <w:rFonts w:ascii="仿宋_GB2312" w:eastAsia="仿宋_GB2312" w:cs="仿宋_GB2312" w:hint="eastAsia"/>
          <w:kern w:val="0"/>
          <w:sz w:val="32"/>
          <w:szCs w:val="32"/>
        </w:rPr>
        <w:t>工资、津贴补贴、奖金</w:t>
      </w:r>
      <w:r w:rsidR="00EB50DE">
        <w:rPr>
          <w:rFonts w:ascii="仿宋_GB2312" w:eastAsia="仿宋_GB2312" w:cs="仿宋_GB2312" w:hint="eastAsia"/>
          <w:kern w:val="0"/>
          <w:sz w:val="32"/>
          <w:szCs w:val="32"/>
        </w:rPr>
        <w:t>等人员经费</w:t>
      </w:r>
      <w:r>
        <w:rPr>
          <w:rFonts w:ascii="仿宋_GB2312" w:eastAsia="仿宋_GB2312" w:hint="eastAsia"/>
          <w:sz w:val="32"/>
          <w:szCs w:val="32"/>
        </w:rPr>
        <w:t>。</w:t>
      </w:r>
    </w:p>
    <w:p w14:paraId="6F4705F1" w14:textId="77777777" w:rsidR="00FB6E6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47E2196" w14:textId="1E99DDD6" w:rsidR="00FB6E6F" w:rsidRDefault="007F0A9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139.86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4A3BB27" w14:textId="77777777" w:rsidR="00FB6E6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84FD010" w14:textId="5A48981A" w:rsidR="00FB6E6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w:t>
      </w:r>
      <w:r>
        <w:rPr>
          <w:rFonts w:ascii="仿宋_GB2312" w:eastAsia="仿宋_GB2312" w:hAnsi="仿宋_GB2312" w:cs="仿宋_GB2312" w:hint="eastAsia"/>
          <w:sz w:val="32"/>
          <w:szCs w:val="32"/>
        </w:rPr>
        <w:lastRenderedPageBreak/>
        <w:t>出决算数为139.86万元，比上年决算减少6.78万元，下降4.62%，主要原因是：</w:t>
      </w:r>
      <w:r w:rsidR="00B52554">
        <w:rPr>
          <w:rFonts w:ascii="仿宋_GB2312" w:eastAsia="仿宋_GB2312" w:hAnsi="仿宋_GB2312" w:cs="仿宋_GB2312" w:hint="eastAsia"/>
          <w:sz w:val="32"/>
          <w:szCs w:val="32"/>
          <w:lang w:val="zh-CN"/>
        </w:rPr>
        <w:t>单位本年长聘人员减少，相应工资福利费用减少</w:t>
      </w:r>
      <w:r w:rsidR="00EB50DE">
        <w:rPr>
          <w:rFonts w:ascii="仿宋_GB2312" w:eastAsia="仿宋_GB2312" w:hAnsi="仿宋_GB2312" w:cs="仿宋_GB2312" w:hint="eastAsia"/>
          <w:sz w:val="32"/>
          <w:szCs w:val="32"/>
          <w:lang w:val="zh-CN"/>
        </w:rPr>
        <w:t>少</w:t>
      </w:r>
      <w:r>
        <w:rPr>
          <w:rFonts w:ascii="仿宋_GB2312" w:eastAsia="仿宋_GB2312" w:hAnsi="仿宋_GB2312" w:cs="仿宋_GB2312" w:hint="eastAsia"/>
          <w:sz w:val="32"/>
          <w:szCs w:val="32"/>
          <w:lang w:val="zh-CN"/>
        </w:rPr>
        <w:t>。</w:t>
      </w:r>
    </w:p>
    <w:p w14:paraId="38EDCA42" w14:textId="77777777" w:rsidR="00FB6E6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57514A7" w14:textId="365E3377"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139.86万元，其中：人员经费128.08万元，包括：基本工资、津贴补贴、奖金、机关事业单位基本养老保险缴费、职工基本医疗保险缴费、其他社会保障缴费、住房公积金、其他工资福利支出。</w:t>
      </w:r>
    </w:p>
    <w:p w14:paraId="4A3B3343" w14:textId="533C2C9B" w:rsidR="00FB6E6F" w:rsidRDefault="00000000" w:rsidP="009674BA">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公用经费11.78万元，包括：办公费、手续费、物业管理费、维修（护）费、其他商品和服务支出</w:t>
      </w:r>
      <w:r>
        <w:rPr>
          <w:rFonts w:ascii="仿宋_GB2312" w:eastAsia="仿宋_GB2312" w:hAnsi="宋体" w:cs="宋体" w:hint="eastAsia"/>
          <w:kern w:val="0"/>
          <w:sz w:val="32"/>
          <w:szCs w:val="32"/>
        </w:rPr>
        <w:t>。</w:t>
      </w:r>
    </w:p>
    <w:p w14:paraId="5C2A7478" w14:textId="77777777" w:rsidR="00FB6E6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3C30558" w14:textId="70CDF972" w:rsidR="00FB6E6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BB0F46F" w14:textId="77777777" w:rsidR="00FB6E6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E9E1CA4" w14:textId="6A256FCF" w:rsidR="00FB6E6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9674BA" w:rsidRPr="009674BA">
        <w:rPr>
          <w:rFonts w:ascii="仿宋_GB2312" w:eastAsia="仿宋_GB2312" w:hint="eastAsia"/>
          <w:sz w:val="32"/>
          <w:szCs w:val="32"/>
          <w:lang w:val="zh-CN"/>
        </w:rPr>
        <w:t>单位</w:t>
      </w:r>
      <w:r w:rsidR="009674BA" w:rsidRPr="009674BA">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。单位全年安排的因公出国（境）团组0个，因公出国（境）0人次。</w:t>
      </w:r>
    </w:p>
    <w:p w14:paraId="72BDA301" w14:textId="48E84506"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E6818" w:rsidRPr="008E6818">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0235EFD" w14:textId="1C79371E" w:rsidR="00FB6E6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7FFF30B" w14:textId="5C023167" w:rsidR="00FB6E6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674BA" w:rsidRPr="009674B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11BAC76" w14:textId="77777777" w:rsidR="00FB6E6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D480F62" w14:textId="77777777"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5306B172" w14:textId="77777777" w:rsidR="00FB6E6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75B4FE8" w14:textId="77777777"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CAA9F0D" w14:textId="77777777" w:rsidR="00FB6E6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8A45F76" w14:textId="77777777" w:rsidR="00FB6E6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4EEEC03" w14:textId="2B757650" w:rsidR="00FB6E6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昌吉市佃坝镇中心幼儿园（事业单位）公用经费支出11.78万元，</w:t>
      </w:r>
      <w:r>
        <w:rPr>
          <w:rFonts w:ascii="仿宋_GB2312" w:eastAsia="仿宋_GB2312" w:hAnsi="仿宋_GB2312" w:cs="仿宋_GB2312" w:hint="eastAsia"/>
          <w:sz w:val="32"/>
          <w:szCs w:val="32"/>
          <w:lang w:val="zh-CN"/>
        </w:rPr>
        <w:t>比上年减少12.57万元，下降51.62%，主要原因是：</w:t>
      </w:r>
      <w:r w:rsidR="009674BA">
        <w:rPr>
          <w:rFonts w:ascii="仿宋_GB2312" w:eastAsia="仿宋_GB2312" w:hAnsi="仿宋_GB2312" w:cs="仿宋_GB2312" w:hint="eastAsia"/>
          <w:sz w:val="32"/>
          <w:szCs w:val="32"/>
          <w:lang w:val="zh-CN"/>
        </w:rPr>
        <w:t>本年单位</w:t>
      </w:r>
      <w:r w:rsidR="009674BA">
        <w:rPr>
          <w:rFonts w:ascii="仿宋_GB2312" w:eastAsia="仿宋_GB2312" w:hint="eastAsia"/>
          <w:sz w:val="32"/>
          <w:szCs w:val="32"/>
        </w:rPr>
        <w:t>办公费、手续费</w:t>
      </w:r>
      <w:r w:rsidR="00EB50DE">
        <w:rPr>
          <w:rFonts w:ascii="仿宋_GB2312" w:eastAsia="仿宋_GB2312" w:hint="eastAsia"/>
          <w:sz w:val="32"/>
          <w:szCs w:val="32"/>
        </w:rPr>
        <w:t>、</w:t>
      </w:r>
      <w:r w:rsidR="009674BA">
        <w:rPr>
          <w:rFonts w:ascii="仿宋_GB2312" w:eastAsia="仿宋_GB2312" w:hint="eastAsia"/>
          <w:sz w:val="32"/>
          <w:szCs w:val="32"/>
        </w:rPr>
        <w:t>维修（护）费</w:t>
      </w:r>
      <w:r w:rsidR="00EB50DE">
        <w:rPr>
          <w:rFonts w:ascii="仿宋_GB2312" w:eastAsia="仿宋_GB2312" w:hint="eastAsia"/>
          <w:sz w:val="32"/>
          <w:szCs w:val="32"/>
        </w:rPr>
        <w:t>等</w:t>
      </w:r>
      <w:r w:rsidR="009674BA">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5FDB673C" w14:textId="77777777" w:rsidR="00FB6E6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F145883" w14:textId="77777777" w:rsidR="00FB6E6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2023年度政府采购支出总额0.32万元，其中：政府采购货物支出0.32万元、政府采购工程支出0.00万元、政府采购服务支出0.00万元。</w:t>
      </w:r>
    </w:p>
    <w:p w14:paraId="4A949320" w14:textId="77777777" w:rsidR="00FB6E6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授予中小企业合同金额0.32万元，占政府采购支出总额的100.00%，其中：授予小微企业合同金额0.32万元，占政府采购支出总额的100.00%</w:t>
      </w:r>
      <w:r>
        <w:rPr>
          <w:rFonts w:ascii="仿宋_GB2312" w:eastAsia="仿宋_GB2312" w:hAnsi="仿宋_GB2312" w:cs="仿宋_GB2312" w:hint="eastAsia"/>
          <w:sz w:val="32"/>
          <w:szCs w:val="32"/>
        </w:rPr>
        <w:t>。</w:t>
      </w:r>
    </w:p>
    <w:p w14:paraId="40DCFE14" w14:textId="77777777" w:rsidR="00FB6E6F" w:rsidRPr="009674BA" w:rsidRDefault="00000000">
      <w:pPr>
        <w:ind w:firstLineChars="200" w:firstLine="640"/>
        <w:jc w:val="left"/>
        <w:rPr>
          <w:rFonts w:eastAsia="黑体"/>
          <w:sz w:val="32"/>
          <w:szCs w:val="30"/>
          <w:lang w:val="zh-CN"/>
        </w:rPr>
      </w:pPr>
      <w:bookmarkStart w:id="26" w:name="_Toc4591"/>
      <w:bookmarkStart w:id="27" w:name="_Toc8391"/>
      <w:r w:rsidRPr="009674BA">
        <w:rPr>
          <w:rFonts w:eastAsia="黑体" w:hint="eastAsia"/>
          <w:sz w:val="32"/>
          <w:szCs w:val="30"/>
          <w:lang w:val="zh-CN"/>
        </w:rPr>
        <w:t>（三）国有资产占用情况说明</w:t>
      </w:r>
      <w:bookmarkEnd w:id="26"/>
      <w:bookmarkEnd w:id="27"/>
    </w:p>
    <w:p w14:paraId="790C1BBB" w14:textId="1804E7FB" w:rsidR="00FB6E6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478.48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屋1,616.00平方米，价值467.55万元。车辆0辆，价值0.00万元，其中：副部（省）级及以上领导用车0辆、主要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9674BA" w:rsidRPr="009674BA">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090C64C" w14:textId="77777777" w:rsidR="00FB6E6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D144B12" w14:textId="0EDB9233" w:rsidR="00FB6E6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674BA" w:rsidRPr="009674BA">
        <w:rPr>
          <w:rFonts w:ascii="仿宋_GB2312" w:eastAsia="仿宋_GB2312"/>
          <w:sz w:val="32"/>
          <w:szCs w:val="32"/>
        </w:rPr>
        <w:t>142.77</w:t>
      </w:r>
      <w:r>
        <w:rPr>
          <w:rFonts w:ascii="仿宋_GB2312" w:eastAsia="仿宋_GB2312" w:hint="eastAsia"/>
          <w:sz w:val="32"/>
          <w:szCs w:val="32"/>
        </w:rPr>
        <w:t>万元，实际执行总额</w:t>
      </w:r>
      <w:r w:rsidR="009674BA" w:rsidRPr="009674BA">
        <w:rPr>
          <w:rFonts w:ascii="仿宋_GB2312" w:eastAsia="仿宋_GB2312"/>
          <w:sz w:val="32"/>
          <w:szCs w:val="32"/>
        </w:rPr>
        <w:t>139.86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9674BA">
        <w:rPr>
          <w:rFonts w:ascii="仿宋_GB2312" w:eastAsia="仿宋_GB2312" w:hint="eastAsia"/>
          <w:sz w:val="32"/>
          <w:szCs w:val="32"/>
        </w:rPr>
        <w:t>0</w:t>
      </w:r>
      <w:r>
        <w:rPr>
          <w:rFonts w:ascii="仿宋_GB2312" w:eastAsia="仿宋_GB2312" w:hint="eastAsia"/>
          <w:sz w:val="32"/>
          <w:szCs w:val="32"/>
        </w:rPr>
        <w:t>个，全年预算数</w:t>
      </w:r>
      <w:r w:rsidR="009674BA">
        <w:rPr>
          <w:rFonts w:ascii="仿宋_GB2312" w:eastAsia="仿宋_GB2312" w:hint="eastAsia"/>
          <w:sz w:val="32"/>
          <w:szCs w:val="32"/>
        </w:rPr>
        <w:t>0.00</w:t>
      </w:r>
      <w:r>
        <w:rPr>
          <w:rFonts w:ascii="仿宋_GB2312" w:eastAsia="仿宋_GB2312" w:hint="eastAsia"/>
          <w:sz w:val="32"/>
          <w:szCs w:val="32"/>
        </w:rPr>
        <w:t>万元，全年执行数</w:t>
      </w:r>
      <w:r w:rsidR="009674BA">
        <w:rPr>
          <w:rFonts w:ascii="仿宋_GB2312" w:eastAsia="仿宋_GB2312" w:hint="eastAsia"/>
          <w:sz w:val="32"/>
          <w:szCs w:val="32"/>
        </w:rPr>
        <w:t>0.00</w:t>
      </w:r>
      <w:r>
        <w:rPr>
          <w:rFonts w:ascii="仿宋_GB2312" w:eastAsia="仿宋_GB2312" w:hint="eastAsia"/>
          <w:sz w:val="32"/>
          <w:szCs w:val="32"/>
        </w:rPr>
        <w:t>万元。</w:t>
      </w:r>
      <w:r w:rsidR="009674BA" w:rsidRPr="009674BA">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w:t>
      </w:r>
      <w:r w:rsidR="00B52554">
        <w:rPr>
          <w:rFonts w:ascii="仿宋_GB2312" w:eastAsia="仿宋_GB2312" w:hint="eastAsia"/>
          <w:sz w:val="32"/>
          <w:szCs w:val="32"/>
        </w:rPr>
        <w:t>；</w:t>
      </w:r>
      <w:r w:rsidR="009674BA" w:rsidRPr="009674BA">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下一步改进措施：一是构建专业、客观、独立、多样</w:t>
      </w:r>
      <w:r w:rsidR="009674BA" w:rsidRPr="009674BA">
        <w:rPr>
          <w:rFonts w:ascii="仿宋_GB2312" w:eastAsia="仿宋_GB2312" w:hint="eastAsia"/>
          <w:sz w:val="32"/>
          <w:szCs w:val="32"/>
        </w:rPr>
        <w:lastRenderedPageBreak/>
        <w:t>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47"/>
        <w:gridCol w:w="1199"/>
        <w:gridCol w:w="1166"/>
        <w:gridCol w:w="970"/>
        <w:gridCol w:w="1003"/>
        <w:gridCol w:w="796"/>
        <w:gridCol w:w="915"/>
        <w:gridCol w:w="926"/>
      </w:tblGrid>
      <w:tr w:rsidR="009674BA" w:rsidRPr="00EB50DE" w14:paraId="132C247D" w14:textId="77777777" w:rsidTr="009674BA">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D6584" w14:textId="77777777" w:rsidR="009674BA" w:rsidRPr="00EB50DE" w:rsidRDefault="009674BA" w:rsidP="009674BA">
            <w:pPr>
              <w:widowControl/>
              <w:jc w:val="center"/>
              <w:rPr>
                <w:rFonts w:ascii="宋体" w:hAnsi="宋体" w:cs="宋体" w:hint="eastAsia"/>
                <w:b/>
                <w:bCs/>
                <w:kern w:val="0"/>
                <w:sz w:val="20"/>
                <w:szCs w:val="20"/>
              </w:rPr>
            </w:pPr>
            <w:r w:rsidRPr="00EB50DE">
              <w:rPr>
                <w:rFonts w:ascii="宋体" w:hAnsi="宋体" w:cs="宋体" w:hint="eastAsia"/>
                <w:b/>
                <w:bCs/>
                <w:kern w:val="0"/>
                <w:sz w:val="20"/>
                <w:szCs w:val="20"/>
              </w:rPr>
              <w:t>部门（单位）整体支出绩效目标自评表</w:t>
            </w:r>
          </w:p>
        </w:tc>
      </w:tr>
      <w:tr w:rsidR="009674BA" w:rsidRPr="009674BA" w14:paraId="233ACCD5" w14:textId="77777777" w:rsidTr="009674BA">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09758"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（2023年度）</w:t>
            </w:r>
          </w:p>
        </w:tc>
      </w:tr>
      <w:tr w:rsidR="009674BA" w:rsidRPr="009674BA" w14:paraId="344E2AC2" w14:textId="77777777" w:rsidTr="009674BA">
        <w:trPr>
          <w:trHeight w:val="660"/>
          <w:jc w:val="center"/>
        </w:trPr>
        <w:tc>
          <w:tcPr>
            <w:tcW w:w="1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0D442"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部门（单位）名称</w:t>
            </w:r>
          </w:p>
        </w:tc>
        <w:tc>
          <w:tcPr>
            <w:tcW w:w="6975" w:type="dxa"/>
            <w:gridSpan w:val="7"/>
            <w:tcBorders>
              <w:top w:val="single" w:sz="4" w:space="0" w:color="auto"/>
              <w:left w:val="nil"/>
              <w:bottom w:val="single" w:sz="4" w:space="0" w:color="auto"/>
              <w:right w:val="single" w:sz="4" w:space="0" w:color="auto"/>
            </w:tcBorders>
            <w:shd w:val="clear" w:color="auto" w:fill="auto"/>
            <w:noWrap/>
            <w:vAlign w:val="center"/>
            <w:hideMark/>
          </w:tcPr>
          <w:p w14:paraId="636BA96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昌吉市佃坝镇中心幼儿园</w:t>
            </w:r>
          </w:p>
        </w:tc>
      </w:tr>
      <w:tr w:rsidR="009674BA" w:rsidRPr="009674BA" w14:paraId="5910A856" w14:textId="77777777" w:rsidTr="009674BA">
        <w:trPr>
          <w:trHeight w:val="570"/>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CB2E9E"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部门资金（万元）</w:t>
            </w:r>
          </w:p>
        </w:tc>
        <w:tc>
          <w:tcPr>
            <w:tcW w:w="1199" w:type="dxa"/>
            <w:tcBorders>
              <w:top w:val="nil"/>
              <w:left w:val="nil"/>
              <w:bottom w:val="single" w:sz="4" w:space="0" w:color="auto"/>
              <w:right w:val="single" w:sz="4" w:space="0" w:color="auto"/>
            </w:tcBorders>
            <w:shd w:val="clear" w:color="auto" w:fill="auto"/>
            <w:vAlign w:val="center"/>
            <w:hideMark/>
          </w:tcPr>
          <w:p w14:paraId="4EC82A94"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资金来源</w:t>
            </w:r>
          </w:p>
        </w:tc>
        <w:tc>
          <w:tcPr>
            <w:tcW w:w="1166" w:type="dxa"/>
            <w:tcBorders>
              <w:top w:val="nil"/>
              <w:left w:val="nil"/>
              <w:bottom w:val="single" w:sz="4" w:space="0" w:color="auto"/>
              <w:right w:val="single" w:sz="4" w:space="0" w:color="auto"/>
            </w:tcBorders>
            <w:shd w:val="clear" w:color="auto" w:fill="auto"/>
            <w:vAlign w:val="center"/>
            <w:hideMark/>
          </w:tcPr>
          <w:p w14:paraId="70165F08"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年初预算数</w:t>
            </w:r>
          </w:p>
        </w:tc>
        <w:tc>
          <w:tcPr>
            <w:tcW w:w="970" w:type="dxa"/>
            <w:tcBorders>
              <w:top w:val="nil"/>
              <w:left w:val="nil"/>
              <w:bottom w:val="single" w:sz="4" w:space="0" w:color="auto"/>
              <w:right w:val="single" w:sz="4" w:space="0" w:color="auto"/>
            </w:tcBorders>
            <w:shd w:val="clear" w:color="auto" w:fill="auto"/>
            <w:vAlign w:val="center"/>
            <w:hideMark/>
          </w:tcPr>
          <w:p w14:paraId="2548ABF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全年预算数</w:t>
            </w:r>
          </w:p>
        </w:tc>
        <w:tc>
          <w:tcPr>
            <w:tcW w:w="1003" w:type="dxa"/>
            <w:tcBorders>
              <w:top w:val="nil"/>
              <w:left w:val="nil"/>
              <w:bottom w:val="single" w:sz="4" w:space="0" w:color="auto"/>
              <w:right w:val="single" w:sz="4" w:space="0" w:color="auto"/>
            </w:tcBorders>
            <w:shd w:val="clear" w:color="auto" w:fill="auto"/>
            <w:vAlign w:val="center"/>
            <w:hideMark/>
          </w:tcPr>
          <w:p w14:paraId="6FFB134D"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全年执行数</w:t>
            </w:r>
          </w:p>
        </w:tc>
        <w:tc>
          <w:tcPr>
            <w:tcW w:w="796" w:type="dxa"/>
            <w:tcBorders>
              <w:top w:val="nil"/>
              <w:left w:val="nil"/>
              <w:bottom w:val="single" w:sz="4" w:space="0" w:color="auto"/>
              <w:right w:val="single" w:sz="4" w:space="0" w:color="auto"/>
            </w:tcBorders>
            <w:shd w:val="clear" w:color="auto" w:fill="auto"/>
            <w:vAlign w:val="center"/>
            <w:hideMark/>
          </w:tcPr>
          <w:p w14:paraId="0E205D9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hideMark/>
          </w:tcPr>
          <w:p w14:paraId="0AB45EED"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执行率</w:t>
            </w:r>
          </w:p>
        </w:tc>
        <w:tc>
          <w:tcPr>
            <w:tcW w:w="926" w:type="dxa"/>
            <w:tcBorders>
              <w:top w:val="nil"/>
              <w:left w:val="nil"/>
              <w:bottom w:val="single" w:sz="4" w:space="0" w:color="auto"/>
              <w:right w:val="single" w:sz="4" w:space="0" w:color="auto"/>
            </w:tcBorders>
            <w:shd w:val="clear" w:color="auto" w:fill="auto"/>
            <w:vAlign w:val="center"/>
            <w:hideMark/>
          </w:tcPr>
          <w:p w14:paraId="44AA6C7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得分</w:t>
            </w:r>
          </w:p>
        </w:tc>
      </w:tr>
      <w:tr w:rsidR="009674BA" w:rsidRPr="009674BA" w14:paraId="559D2581" w14:textId="77777777" w:rsidTr="009674BA">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6F16DC88" w14:textId="77777777" w:rsidR="009674BA" w:rsidRPr="009674BA" w:rsidRDefault="009674BA" w:rsidP="009674BA">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noWrap/>
            <w:vAlign w:val="center"/>
            <w:hideMark/>
          </w:tcPr>
          <w:p w14:paraId="5B173FD2"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中央安排</w:t>
            </w:r>
          </w:p>
        </w:tc>
        <w:tc>
          <w:tcPr>
            <w:tcW w:w="1166" w:type="dxa"/>
            <w:tcBorders>
              <w:top w:val="nil"/>
              <w:left w:val="nil"/>
              <w:bottom w:val="single" w:sz="4" w:space="0" w:color="auto"/>
              <w:right w:val="single" w:sz="4" w:space="0" w:color="auto"/>
            </w:tcBorders>
            <w:shd w:val="clear" w:color="auto" w:fill="auto"/>
            <w:vAlign w:val="center"/>
            <w:hideMark/>
          </w:tcPr>
          <w:p w14:paraId="25F84337" w14:textId="66192E95"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40376C59" w14:textId="2B7386B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2944643B" w14:textId="76062FA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3FC5F35D"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10</w:t>
            </w:r>
          </w:p>
        </w:tc>
        <w:tc>
          <w:tcPr>
            <w:tcW w:w="915" w:type="dxa"/>
            <w:tcBorders>
              <w:top w:val="nil"/>
              <w:left w:val="nil"/>
              <w:bottom w:val="single" w:sz="4" w:space="0" w:color="auto"/>
              <w:right w:val="single" w:sz="4" w:space="0" w:color="auto"/>
            </w:tcBorders>
            <w:shd w:val="clear" w:color="auto" w:fill="auto"/>
            <w:vAlign w:val="center"/>
            <w:hideMark/>
          </w:tcPr>
          <w:p w14:paraId="28161F0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97.96%</w:t>
            </w:r>
          </w:p>
        </w:tc>
        <w:tc>
          <w:tcPr>
            <w:tcW w:w="926" w:type="dxa"/>
            <w:tcBorders>
              <w:top w:val="nil"/>
              <w:left w:val="nil"/>
              <w:bottom w:val="single" w:sz="4" w:space="0" w:color="auto"/>
              <w:right w:val="single" w:sz="4" w:space="0" w:color="auto"/>
            </w:tcBorders>
            <w:shd w:val="clear" w:color="auto" w:fill="auto"/>
            <w:vAlign w:val="center"/>
            <w:hideMark/>
          </w:tcPr>
          <w:p w14:paraId="73B082F7"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9.79</w:t>
            </w:r>
          </w:p>
        </w:tc>
      </w:tr>
      <w:tr w:rsidR="009674BA" w:rsidRPr="009674BA" w14:paraId="1DF34D65" w14:textId="77777777" w:rsidTr="009674BA">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08B4B5BC" w14:textId="77777777" w:rsidR="009674BA" w:rsidRPr="009674BA" w:rsidRDefault="009674BA" w:rsidP="009674BA">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17ACA80B"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自治区安排</w:t>
            </w:r>
          </w:p>
        </w:tc>
        <w:tc>
          <w:tcPr>
            <w:tcW w:w="1166" w:type="dxa"/>
            <w:tcBorders>
              <w:top w:val="nil"/>
              <w:left w:val="nil"/>
              <w:bottom w:val="single" w:sz="4" w:space="0" w:color="auto"/>
              <w:right w:val="single" w:sz="4" w:space="0" w:color="auto"/>
            </w:tcBorders>
            <w:shd w:val="clear" w:color="auto" w:fill="auto"/>
            <w:vAlign w:val="center"/>
            <w:hideMark/>
          </w:tcPr>
          <w:p w14:paraId="55B7710E" w14:textId="4719BC73"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797915BA" w14:textId="4FA1FA6F"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35437323" w14:textId="6A05CB08"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77A4D536"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09946E1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1E50D475"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r>
      <w:tr w:rsidR="009674BA" w:rsidRPr="009674BA" w14:paraId="6D9A9355" w14:textId="77777777" w:rsidTr="009674BA">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19ECDAB5" w14:textId="77777777" w:rsidR="009674BA" w:rsidRPr="009674BA" w:rsidRDefault="009674BA" w:rsidP="009674BA">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2E8F2261"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地（州、市）安排</w:t>
            </w:r>
          </w:p>
        </w:tc>
        <w:tc>
          <w:tcPr>
            <w:tcW w:w="1166" w:type="dxa"/>
            <w:tcBorders>
              <w:top w:val="nil"/>
              <w:left w:val="nil"/>
              <w:bottom w:val="single" w:sz="4" w:space="0" w:color="auto"/>
              <w:right w:val="single" w:sz="4" w:space="0" w:color="auto"/>
            </w:tcBorders>
            <w:shd w:val="clear" w:color="auto" w:fill="auto"/>
            <w:vAlign w:val="center"/>
            <w:hideMark/>
          </w:tcPr>
          <w:p w14:paraId="4426A7CC" w14:textId="0278C45A"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1A001EAB" w14:textId="76C834BD"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11A54CA2" w14:textId="02D2A965"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04046">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0D799369"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0C18CB3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2E397718"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r>
      <w:tr w:rsidR="009674BA" w:rsidRPr="009674BA" w14:paraId="7A956D1A" w14:textId="77777777" w:rsidTr="009674BA">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5E1305E2" w14:textId="77777777" w:rsidR="009674BA" w:rsidRPr="009674BA" w:rsidRDefault="009674BA" w:rsidP="009674BA">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1AD59F6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县（市、区）安排</w:t>
            </w:r>
          </w:p>
        </w:tc>
        <w:tc>
          <w:tcPr>
            <w:tcW w:w="1166" w:type="dxa"/>
            <w:tcBorders>
              <w:top w:val="nil"/>
              <w:left w:val="nil"/>
              <w:bottom w:val="single" w:sz="4" w:space="0" w:color="auto"/>
              <w:right w:val="single" w:sz="4" w:space="0" w:color="auto"/>
            </w:tcBorders>
            <w:shd w:val="clear" w:color="auto" w:fill="auto"/>
            <w:vAlign w:val="center"/>
            <w:hideMark/>
          </w:tcPr>
          <w:p w14:paraId="1051B06E" w14:textId="5AD55FB0"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130.75</w:t>
            </w:r>
          </w:p>
        </w:tc>
        <w:tc>
          <w:tcPr>
            <w:tcW w:w="970" w:type="dxa"/>
            <w:tcBorders>
              <w:top w:val="nil"/>
              <w:left w:val="nil"/>
              <w:bottom w:val="single" w:sz="4" w:space="0" w:color="auto"/>
              <w:right w:val="single" w:sz="4" w:space="0" w:color="auto"/>
            </w:tcBorders>
            <w:shd w:val="clear" w:color="auto" w:fill="auto"/>
            <w:vAlign w:val="center"/>
            <w:hideMark/>
          </w:tcPr>
          <w:p w14:paraId="28EA164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142.77</w:t>
            </w:r>
          </w:p>
        </w:tc>
        <w:tc>
          <w:tcPr>
            <w:tcW w:w="1003" w:type="dxa"/>
            <w:tcBorders>
              <w:top w:val="nil"/>
              <w:left w:val="nil"/>
              <w:bottom w:val="single" w:sz="4" w:space="0" w:color="auto"/>
              <w:right w:val="single" w:sz="4" w:space="0" w:color="auto"/>
            </w:tcBorders>
            <w:shd w:val="clear" w:color="auto" w:fill="auto"/>
            <w:vAlign w:val="center"/>
            <w:hideMark/>
          </w:tcPr>
          <w:p w14:paraId="37662D2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139.86</w:t>
            </w:r>
          </w:p>
        </w:tc>
        <w:tc>
          <w:tcPr>
            <w:tcW w:w="796" w:type="dxa"/>
            <w:tcBorders>
              <w:top w:val="nil"/>
              <w:left w:val="nil"/>
              <w:bottom w:val="single" w:sz="4" w:space="0" w:color="auto"/>
              <w:right w:val="single" w:sz="4" w:space="0" w:color="auto"/>
            </w:tcBorders>
            <w:shd w:val="clear" w:color="auto" w:fill="auto"/>
            <w:vAlign w:val="center"/>
            <w:hideMark/>
          </w:tcPr>
          <w:p w14:paraId="65DE7526" w14:textId="133D045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2241200D" w14:textId="68428513"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3777661E" w14:textId="7B57B7CA"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r>
      <w:tr w:rsidR="009674BA" w:rsidRPr="009674BA" w14:paraId="6C41B22F" w14:textId="77777777" w:rsidTr="009674BA">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51878757" w14:textId="77777777" w:rsidR="009674BA" w:rsidRPr="009674BA" w:rsidRDefault="009674BA" w:rsidP="009674BA">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575FE90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其他资金</w:t>
            </w:r>
          </w:p>
        </w:tc>
        <w:tc>
          <w:tcPr>
            <w:tcW w:w="1166" w:type="dxa"/>
            <w:tcBorders>
              <w:top w:val="nil"/>
              <w:left w:val="nil"/>
              <w:bottom w:val="single" w:sz="4" w:space="0" w:color="auto"/>
              <w:right w:val="single" w:sz="4" w:space="0" w:color="auto"/>
            </w:tcBorders>
            <w:shd w:val="clear" w:color="auto" w:fill="auto"/>
            <w:vAlign w:val="center"/>
            <w:hideMark/>
          </w:tcPr>
          <w:p w14:paraId="157C6666" w14:textId="77736049"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B1035">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shd w:val="clear" w:color="auto" w:fill="auto"/>
            <w:vAlign w:val="center"/>
            <w:hideMark/>
          </w:tcPr>
          <w:p w14:paraId="60712641" w14:textId="13FD487B"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B1035">
              <w:rPr>
                <w:rFonts w:ascii="宋体" w:hAnsi="宋体" w:cs="宋体" w:hint="eastAsia"/>
                <w:kern w:val="0"/>
                <w:sz w:val="20"/>
                <w:szCs w:val="20"/>
              </w:rPr>
              <w:t>.00</w:t>
            </w:r>
          </w:p>
        </w:tc>
        <w:tc>
          <w:tcPr>
            <w:tcW w:w="1003" w:type="dxa"/>
            <w:tcBorders>
              <w:top w:val="nil"/>
              <w:left w:val="nil"/>
              <w:bottom w:val="single" w:sz="4" w:space="0" w:color="auto"/>
              <w:right w:val="single" w:sz="4" w:space="0" w:color="auto"/>
            </w:tcBorders>
            <w:shd w:val="clear" w:color="auto" w:fill="auto"/>
            <w:vAlign w:val="center"/>
            <w:hideMark/>
          </w:tcPr>
          <w:p w14:paraId="6FD5653A" w14:textId="7C59F9BA"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0</w:t>
            </w:r>
            <w:r w:rsidRPr="003B1035">
              <w:rPr>
                <w:rFonts w:ascii="宋体" w:hAnsi="宋体" w:cs="宋体" w:hint="eastAsia"/>
                <w:kern w:val="0"/>
                <w:sz w:val="20"/>
                <w:szCs w:val="20"/>
              </w:rPr>
              <w:t>.00</w:t>
            </w:r>
          </w:p>
        </w:tc>
        <w:tc>
          <w:tcPr>
            <w:tcW w:w="796" w:type="dxa"/>
            <w:tcBorders>
              <w:top w:val="nil"/>
              <w:left w:val="nil"/>
              <w:bottom w:val="single" w:sz="4" w:space="0" w:color="auto"/>
              <w:right w:val="single" w:sz="4" w:space="0" w:color="auto"/>
            </w:tcBorders>
            <w:shd w:val="clear" w:color="auto" w:fill="auto"/>
            <w:vAlign w:val="center"/>
            <w:hideMark/>
          </w:tcPr>
          <w:p w14:paraId="68994533" w14:textId="0A214016"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5B009B5B" w14:textId="1090EB5B"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4154C621" w14:textId="303420A6"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r>
      <w:tr w:rsidR="009674BA" w:rsidRPr="009674BA" w14:paraId="561478C6" w14:textId="77777777" w:rsidTr="009674BA">
        <w:trPr>
          <w:trHeight w:val="879"/>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2F5D98E1" w14:textId="77777777" w:rsidR="009674BA" w:rsidRPr="009674BA" w:rsidRDefault="009674BA" w:rsidP="009674BA">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34BEC77B"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合计</w:t>
            </w:r>
          </w:p>
        </w:tc>
        <w:tc>
          <w:tcPr>
            <w:tcW w:w="1166" w:type="dxa"/>
            <w:tcBorders>
              <w:top w:val="nil"/>
              <w:left w:val="nil"/>
              <w:bottom w:val="single" w:sz="4" w:space="0" w:color="auto"/>
              <w:right w:val="single" w:sz="4" w:space="0" w:color="auto"/>
            </w:tcBorders>
            <w:shd w:val="clear" w:color="auto" w:fill="auto"/>
            <w:vAlign w:val="center"/>
            <w:hideMark/>
          </w:tcPr>
          <w:p w14:paraId="15F78810" w14:textId="46C4C58B"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130.75</w:t>
            </w:r>
          </w:p>
        </w:tc>
        <w:tc>
          <w:tcPr>
            <w:tcW w:w="970" w:type="dxa"/>
            <w:tcBorders>
              <w:top w:val="nil"/>
              <w:left w:val="nil"/>
              <w:bottom w:val="single" w:sz="4" w:space="0" w:color="auto"/>
              <w:right w:val="single" w:sz="4" w:space="0" w:color="auto"/>
            </w:tcBorders>
            <w:shd w:val="clear" w:color="auto" w:fill="auto"/>
            <w:vAlign w:val="center"/>
            <w:hideMark/>
          </w:tcPr>
          <w:p w14:paraId="542B8123" w14:textId="77777777" w:rsidR="009674BA" w:rsidRPr="009674BA" w:rsidRDefault="009674BA" w:rsidP="009674BA">
            <w:pPr>
              <w:widowControl/>
              <w:jc w:val="center"/>
              <w:rPr>
                <w:rFonts w:ascii="宋体" w:hAnsi="宋体" w:cs="宋体" w:hint="eastAsia"/>
                <w:kern w:val="0"/>
                <w:sz w:val="20"/>
                <w:szCs w:val="20"/>
              </w:rPr>
            </w:pPr>
            <w:bookmarkStart w:id="30" w:name="_Hlk177121231"/>
            <w:r w:rsidRPr="009674BA">
              <w:rPr>
                <w:rFonts w:ascii="宋体" w:hAnsi="宋体" w:cs="宋体" w:hint="eastAsia"/>
                <w:kern w:val="0"/>
                <w:sz w:val="20"/>
                <w:szCs w:val="20"/>
              </w:rPr>
              <w:t>142.77</w:t>
            </w:r>
            <w:bookmarkEnd w:id="30"/>
          </w:p>
        </w:tc>
        <w:tc>
          <w:tcPr>
            <w:tcW w:w="1003" w:type="dxa"/>
            <w:tcBorders>
              <w:top w:val="nil"/>
              <w:left w:val="nil"/>
              <w:bottom w:val="single" w:sz="4" w:space="0" w:color="auto"/>
              <w:right w:val="single" w:sz="4" w:space="0" w:color="auto"/>
            </w:tcBorders>
            <w:shd w:val="clear" w:color="auto" w:fill="auto"/>
            <w:vAlign w:val="center"/>
            <w:hideMark/>
          </w:tcPr>
          <w:p w14:paraId="240605D1"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139.86</w:t>
            </w:r>
          </w:p>
        </w:tc>
        <w:tc>
          <w:tcPr>
            <w:tcW w:w="796" w:type="dxa"/>
            <w:tcBorders>
              <w:top w:val="nil"/>
              <w:left w:val="nil"/>
              <w:bottom w:val="single" w:sz="4" w:space="0" w:color="auto"/>
              <w:right w:val="single" w:sz="4" w:space="0" w:color="auto"/>
            </w:tcBorders>
            <w:shd w:val="clear" w:color="auto" w:fill="auto"/>
            <w:vAlign w:val="center"/>
            <w:hideMark/>
          </w:tcPr>
          <w:p w14:paraId="1619DE32"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15" w:type="dxa"/>
            <w:tcBorders>
              <w:top w:val="nil"/>
              <w:left w:val="nil"/>
              <w:bottom w:val="single" w:sz="4" w:space="0" w:color="auto"/>
              <w:right w:val="single" w:sz="4" w:space="0" w:color="auto"/>
            </w:tcBorders>
            <w:shd w:val="clear" w:color="auto" w:fill="auto"/>
            <w:vAlign w:val="center"/>
            <w:hideMark/>
          </w:tcPr>
          <w:p w14:paraId="796DF1A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c>
          <w:tcPr>
            <w:tcW w:w="926" w:type="dxa"/>
            <w:tcBorders>
              <w:top w:val="nil"/>
              <w:left w:val="nil"/>
              <w:bottom w:val="single" w:sz="4" w:space="0" w:color="auto"/>
              <w:right w:val="single" w:sz="4" w:space="0" w:color="auto"/>
            </w:tcBorders>
            <w:shd w:val="clear" w:color="auto" w:fill="auto"/>
            <w:vAlign w:val="center"/>
            <w:hideMark/>
          </w:tcPr>
          <w:p w14:paraId="09DBF361"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w:t>
            </w:r>
          </w:p>
        </w:tc>
      </w:tr>
      <w:tr w:rsidR="009674BA" w:rsidRPr="009674BA" w14:paraId="5AB7A43A" w14:textId="77777777" w:rsidTr="009674BA">
        <w:trPr>
          <w:trHeight w:val="705"/>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A2808"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年度总体目标</w:t>
            </w:r>
          </w:p>
        </w:tc>
        <w:tc>
          <w:tcPr>
            <w:tcW w:w="333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8EAE86"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预期目标</w:t>
            </w:r>
          </w:p>
        </w:tc>
        <w:tc>
          <w:tcPr>
            <w:tcW w:w="364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DCA0892"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实际完成情况</w:t>
            </w:r>
          </w:p>
        </w:tc>
      </w:tr>
      <w:tr w:rsidR="009674BA" w:rsidRPr="009674BA" w14:paraId="6EB7F407" w14:textId="77777777" w:rsidTr="009674BA">
        <w:trPr>
          <w:trHeight w:val="2001"/>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52242115" w14:textId="77777777" w:rsidR="009674BA" w:rsidRPr="009674BA" w:rsidRDefault="009674BA" w:rsidP="009674BA">
            <w:pPr>
              <w:widowControl/>
              <w:jc w:val="left"/>
              <w:rPr>
                <w:rFonts w:ascii="宋体" w:hAnsi="宋体" w:cs="宋体" w:hint="eastAsia"/>
                <w:kern w:val="0"/>
                <w:sz w:val="20"/>
                <w:szCs w:val="20"/>
              </w:rPr>
            </w:pPr>
          </w:p>
        </w:tc>
        <w:tc>
          <w:tcPr>
            <w:tcW w:w="3335" w:type="dxa"/>
            <w:gridSpan w:val="3"/>
            <w:tcBorders>
              <w:top w:val="single" w:sz="4" w:space="0" w:color="auto"/>
              <w:left w:val="nil"/>
              <w:bottom w:val="single" w:sz="4" w:space="0" w:color="auto"/>
              <w:right w:val="single" w:sz="4" w:space="0" w:color="auto"/>
            </w:tcBorders>
            <w:shd w:val="clear" w:color="auto" w:fill="auto"/>
            <w:vAlign w:val="center"/>
            <w:hideMark/>
          </w:tcPr>
          <w:p w14:paraId="4F15FE91" w14:textId="4744B2F0"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目标1:保障部门单位人员6人，发放工资福利71.76万元，办公经费10.14万元，使教育教学得到保障；</w:t>
            </w:r>
            <w:r w:rsidRPr="009674BA">
              <w:rPr>
                <w:rFonts w:ascii="宋体" w:hAnsi="宋体" w:cs="宋体" w:hint="eastAsia"/>
                <w:kern w:val="0"/>
                <w:sz w:val="20"/>
                <w:szCs w:val="20"/>
              </w:rPr>
              <w:br/>
              <w:t>目标2:通过完成在校学生教育77人，提高昌吉市教育水平。目标3:通过完成学年内中学结业学生20人，达成义务教育的目标，解决升学问题。目标4：通过完成学年内新入学学生14人，达成义务教育的目的，解决就学问题。</w:t>
            </w:r>
          </w:p>
        </w:tc>
        <w:tc>
          <w:tcPr>
            <w:tcW w:w="3640" w:type="dxa"/>
            <w:gridSpan w:val="4"/>
            <w:tcBorders>
              <w:top w:val="single" w:sz="4" w:space="0" w:color="auto"/>
              <w:left w:val="nil"/>
              <w:bottom w:val="single" w:sz="4" w:space="0" w:color="auto"/>
              <w:right w:val="single" w:sz="4" w:space="0" w:color="auto"/>
            </w:tcBorders>
            <w:shd w:val="clear" w:color="auto" w:fill="auto"/>
            <w:vAlign w:val="center"/>
            <w:hideMark/>
          </w:tcPr>
          <w:p w14:paraId="19D3D5A6"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目标1:保障部门单位人员6人，发放工资福利128.08万元，办公经费11.78万元，使教育教学得到保障；完成在校学生教育77人，提高昌吉市教育水平。完成学年内中学结业学生20人，达成义务教育的目标，解决升学问题。完成学年内新入学学生14人，达成义务教育的目的，解决就学问题。</w:t>
            </w:r>
          </w:p>
        </w:tc>
      </w:tr>
      <w:tr w:rsidR="009674BA" w:rsidRPr="009674BA" w14:paraId="71BA9A02" w14:textId="77777777" w:rsidTr="009674BA">
        <w:trPr>
          <w:trHeight w:val="579"/>
          <w:jc w:val="center"/>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9AFA0"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lastRenderedPageBreak/>
              <w:t>一级指标</w:t>
            </w:r>
          </w:p>
        </w:tc>
        <w:tc>
          <w:tcPr>
            <w:tcW w:w="1199" w:type="dxa"/>
            <w:tcBorders>
              <w:top w:val="nil"/>
              <w:left w:val="nil"/>
              <w:bottom w:val="single" w:sz="4" w:space="0" w:color="auto"/>
              <w:right w:val="single" w:sz="4" w:space="0" w:color="auto"/>
            </w:tcBorders>
            <w:shd w:val="clear" w:color="auto" w:fill="auto"/>
            <w:vAlign w:val="center"/>
            <w:hideMark/>
          </w:tcPr>
          <w:p w14:paraId="4E7342F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二级指标</w:t>
            </w:r>
          </w:p>
        </w:tc>
        <w:tc>
          <w:tcPr>
            <w:tcW w:w="1166" w:type="dxa"/>
            <w:tcBorders>
              <w:top w:val="nil"/>
              <w:left w:val="nil"/>
              <w:bottom w:val="single" w:sz="4" w:space="0" w:color="auto"/>
              <w:right w:val="single" w:sz="4" w:space="0" w:color="auto"/>
            </w:tcBorders>
            <w:shd w:val="clear" w:color="auto" w:fill="auto"/>
            <w:vAlign w:val="center"/>
            <w:hideMark/>
          </w:tcPr>
          <w:p w14:paraId="36DE217B"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三级指标</w:t>
            </w:r>
          </w:p>
        </w:tc>
        <w:tc>
          <w:tcPr>
            <w:tcW w:w="970" w:type="dxa"/>
            <w:tcBorders>
              <w:top w:val="nil"/>
              <w:left w:val="nil"/>
              <w:bottom w:val="single" w:sz="4" w:space="0" w:color="auto"/>
              <w:right w:val="single" w:sz="4" w:space="0" w:color="auto"/>
            </w:tcBorders>
            <w:shd w:val="clear" w:color="auto" w:fill="auto"/>
            <w:vAlign w:val="center"/>
            <w:hideMark/>
          </w:tcPr>
          <w:p w14:paraId="02B7344B"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预期指标值</w:t>
            </w:r>
          </w:p>
        </w:tc>
        <w:tc>
          <w:tcPr>
            <w:tcW w:w="1003" w:type="dxa"/>
            <w:tcBorders>
              <w:top w:val="nil"/>
              <w:left w:val="nil"/>
              <w:bottom w:val="single" w:sz="4" w:space="0" w:color="auto"/>
              <w:right w:val="single" w:sz="4" w:space="0" w:color="auto"/>
            </w:tcBorders>
            <w:shd w:val="clear" w:color="auto" w:fill="auto"/>
            <w:vAlign w:val="center"/>
            <w:hideMark/>
          </w:tcPr>
          <w:p w14:paraId="495DD519"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指标值设定依据</w:t>
            </w:r>
          </w:p>
        </w:tc>
        <w:tc>
          <w:tcPr>
            <w:tcW w:w="796" w:type="dxa"/>
            <w:tcBorders>
              <w:top w:val="nil"/>
              <w:left w:val="nil"/>
              <w:bottom w:val="single" w:sz="4" w:space="0" w:color="auto"/>
              <w:right w:val="single" w:sz="4" w:space="0" w:color="auto"/>
            </w:tcBorders>
            <w:shd w:val="clear" w:color="auto" w:fill="auto"/>
            <w:vAlign w:val="center"/>
            <w:hideMark/>
          </w:tcPr>
          <w:p w14:paraId="2FC4EE3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分值权重</w:t>
            </w:r>
          </w:p>
        </w:tc>
        <w:tc>
          <w:tcPr>
            <w:tcW w:w="915" w:type="dxa"/>
            <w:tcBorders>
              <w:top w:val="nil"/>
              <w:left w:val="nil"/>
              <w:bottom w:val="single" w:sz="4" w:space="0" w:color="auto"/>
              <w:right w:val="single" w:sz="4" w:space="0" w:color="auto"/>
            </w:tcBorders>
            <w:shd w:val="clear" w:color="auto" w:fill="auto"/>
            <w:vAlign w:val="center"/>
            <w:hideMark/>
          </w:tcPr>
          <w:p w14:paraId="30F44F96"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实际完成指标值</w:t>
            </w:r>
          </w:p>
        </w:tc>
        <w:tc>
          <w:tcPr>
            <w:tcW w:w="926" w:type="dxa"/>
            <w:tcBorders>
              <w:top w:val="nil"/>
              <w:left w:val="nil"/>
              <w:bottom w:val="single" w:sz="4" w:space="0" w:color="auto"/>
              <w:right w:val="single" w:sz="4" w:space="0" w:color="auto"/>
            </w:tcBorders>
            <w:shd w:val="clear" w:color="auto" w:fill="auto"/>
            <w:vAlign w:val="center"/>
            <w:hideMark/>
          </w:tcPr>
          <w:p w14:paraId="279DF487"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得分</w:t>
            </w:r>
          </w:p>
        </w:tc>
      </w:tr>
      <w:tr w:rsidR="009674BA" w:rsidRPr="009674BA" w14:paraId="61A91101" w14:textId="77777777" w:rsidTr="009674BA">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33D0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运行成本</w:t>
            </w:r>
          </w:p>
        </w:tc>
        <w:tc>
          <w:tcPr>
            <w:tcW w:w="1199" w:type="dxa"/>
            <w:tcBorders>
              <w:top w:val="nil"/>
              <w:left w:val="nil"/>
              <w:bottom w:val="single" w:sz="4" w:space="0" w:color="auto"/>
              <w:right w:val="single" w:sz="4" w:space="0" w:color="auto"/>
            </w:tcBorders>
            <w:shd w:val="clear" w:color="auto" w:fill="auto"/>
            <w:vAlign w:val="center"/>
            <w:hideMark/>
          </w:tcPr>
          <w:p w14:paraId="5D3A2584"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数量指标</w:t>
            </w:r>
          </w:p>
        </w:tc>
        <w:tc>
          <w:tcPr>
            <w:tcW w:w="1166" w:type="dxa"/>
            <w:tcBorders>
              <w:top w:val="nil"/>
              <w:left w:val="nil"/>
              <w:bottom w:val="single" w:sz="4" w:space="0" w:color="auto"/>
              <w:right w:val="single" w:sz="4" w:space="0" w:color="auto"/>
            </w:tcBorders>
            <w:shd w:val="clear" w:color="auto" w:fill="auto"/>
            <w:vAlign w:val="center"/>
            <w:hideMark/>
          </w:tcPr>
          <w:p w14:paraId="1ABE1438"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保障办公人员数量</w:t>
            </w:r>
          </w:p>
        </w:tc>
        <w:tc>
          <w:tcPr>
            <w:tcW w:w="970" w:type="dxa"/>
            <w:tcBorders>
              <w:top w:val="nil"/>
              <w:left w:val="nil"/>
              <w:bottom w:val="single" w:sz="4" w:space="0" w:color="auto"/>
              <w:right w:val="single" w:sz="4" w:space="0" w:color="auto"/>
            </w:tcBorders>
            <w:shd w:val="clear" w:color="auto" w:fill="auto"/>
            <w:vAlign w:val="center"/>
            <w:hideMark/>
          </w:tcPr>
          <w:p w14:paraId="091A64F7"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&gt;=6人</w:t>
            </w:r>
          </w:p>
        </w:tc>
        <w:tc>
          <w:tcPr>
            <w:tcW w:w="1003" w:type="dxa"/>
            <w:tcBorders>
              <w:top w:val="nil"/>
              <w:left w:val="nil"/>
              <w:bottom w:val="single" w:sz="4" w:space="0" w:color="auto"/>
              <w:right w:val="single" w:sz="4" w:space="0" w:color="auto"/>
            </w:tcBorders>
            <w:shd w:val="clear" w:color="auto" w:fill="auto"/>
            <w:vAlign w:val="center"/>
            <w:hideMark/>
          </w:tcPr>
          <w:p w14:paraId="54A0092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情况说明</w:t>
            </w:r>
          </w:p>
        </w:tc>
        <w:tc>
          <w:tcPr>
            <w:tcW w:w="796" w:type="dxa"/>
            <w:tcBorders>
              <w:top w:val="nil"/>
              <w:left w:val="nil"/>
              <w:bottom w:val="single" w:sz="4" w:space="0" w:color="auto"/>
              <w:right w:val="single" w:sz="4" w:space="0" w:color="auto"/>
            </w:tcBorders>
            <w:shd w:val="clear" w:color="auto" w:fill="auto"/>
            <w:vAlign w:val="center"/>
            <w:hideMark/>
          </w:tcPr>
          <w:p w14:paraId="1A8D256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33E14F71"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6人</w:t>
            </w:r>
          </w:p>
        </w:tc>
        <w:tc>
          <w:tcPr>
            <w:tcW w:w="926" w:type="dxa"/>
            <w:tcBorders>
              <w:top w:val="nil"/>
              <w:left w:val="nil"/>
              <w:bottom w:val="single" w:sz="4" w:space="0" w:color="auto"/>
              <w:right w:val="single" w:sz="4" w:space="0" w:color="auto"/>
            </w:tcBorders>
            <w:shd w:val="clear" w:color="auto" w:fill="auto"/>
            <w:vAlign w:val="center"/>
            <w:hideMark/>
          </w:tcPr>
          <w:p w14:paraId="65B16629"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r>
      <w:tr w:rsidR="009674BA" w:rsidRPr="009674BA" w14:paraId="1FD06DAB" w14:textId="77777777" w:rsidTr="009674BA">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E3299"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管理效率</w:t>
            </w:r>
          </w:p>
        </w:tc>
        <w:tc>
          <w:tcPr>
            <w:tcW w:w="1199" w:type="dxa"/>
            <w:tcBorders>
              <w:top w:val="nil"/>
              <w:left w:val="nil"/>
              <w:bottom w:val="single" w:sz="4" w:space="0" w:color="auto"/>
              <w:right w:val="single" w:sz="4" w:space="0" w:color="auto"/>
            </w:tcBorders>
            <w:shd w:val="clear" w:color="auto" w:fill="auto"/>
            <w:vAlign w:val="center"/>
            <w:hideMark/>
          </w:tcPr>
          <w:p w14:paraId="0BE7EC41"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质量指标</w:t>
            </w:r>
          </w:p>
        </w:tc>
        <w:tc>
          <w:tcPr>
            <w:tcW w:w="1166" w:type="dxa"/>
            <w:tcBorders>
              <w:top w:val="nil"/>
              <w:left w:val="nil"/>
              <w:bottom w:val="single" w:sz="4" w:space="0" w:color="auto"/>
              <w:right w:val="single" w:sz="4" w:space="0" w:color="auto"/>
            </w:tcBorders>
            <w:shd w:val="clear" w:color="auto" w:fill="auto"/>
            <w:vAlign w:val="center"/>
            <w:hideMark/>
          </w:tcPr>
          <w:p w14:paraId="5B5F36D4"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资金使用合规率</w:t>
            </w:r>
          </w:p>
        </w:tc>
        <w:tc>
          <w:tcPr>
            <w:tcW w:w="970" w:type="dxa"/>
            <w:tcBorders>
              <w:top w:val="nil"/>
              <w:left w:val="nil"/>
              <w:bottom w:val="single" w:sz="4" w:space="0" w:color="auto"/>
              <w:right w:val="single" w:sz="4" w:space="0" w:color="auto"/>
            </w:tcBorders>
            <w:shd w:val="clear" w:color="auto" w:fill="auto"/>
            <w:vAlign w:val="center"/>
            <w:hideMark/>
          </w:tcPr>
          <w:p w14:paraId="6EC74C36"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=100%</w:t>
            </w:r>
          </w:p>
        </w:tc>
        <w:tc>
          <w:tcPr>
            <w:tcW w:w="1003" w:type="dxa"/>
            <w:tcBorders>
              <w:top w:val="nil"/>
              <w:left w:val="nil"/>
              <w:bottom w:val="single" w:sz="4" w:space="0" w:color="auto"/>
              <w:right w:val="single" w:sz="4" w:space="0" w:color="auto"/>
            </w:tcBorders>
            <w:shd w:val="clear" w:color="auto" w:fill="auto"/>
            <w:vAlign w:val="center"/>
            <w:hideMark/>
          </w:tcPr>
          <w:p w14:paraId="6EC3B4B7"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资金管理办法</w:t>
            </w:r>
          </w:p>
        </w:tc>
        <w:tc>
          <w:tcPr>
            <w:tcW w:w="796" w:type="dxa"/>
            <w:tcBorders>
              <w:top w:val="nil"/>
              <w:left w:val="nil"/>
              <w:bottom w:val="single" w:sz="4" w:space="0" w:color="auto"/>
              <w:right w:val="single" w:sz="4" w:space="0" w:color="auto"/>
            </w:tcBorders>
            <w:shd w:val="clear" w:color="auto" w:fill="auto"/>
            <w:vAlign w:val="center"/>
            <w:hideMark/>
          </w:tcPr>
          <w:p w14:paraId="64F8CF7B"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383C9D64"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100%</w:t>
            </w:r>
          </w:p>
        </w:tc>
        <w:tc>
          <w:tcPr>
            <w:tcW w:w="926" w:type="dxa"/>
            <w:tcBorders>
              <w:top w:val="nil"/>
              <w:left w:val="nil"/>
              <w:bottom w:val="single" w:sz="4" w:space="0" w:color="auto"/>
              <w:right w:val="single" w:sz="4" w:space="0" w:color="auto"/>
            </w:tcBorders>
            <w:shd w:val="clear" w:color="auto" w:fill="auto"/>
            <w:vAlign w:val="center"/>
            <w:hideMark/>
          </w:tcPr>
          <w:p w14:paraId="086EDAE6"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r>
      <w:tr w:rsidR="009674BA" w:rsidRPr="009674BA" w14:paraId="140BD320" w14:textId="77777777" w:rsidTr="009674BA">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BF0D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履职效能</w:t>
            </w:r>
          </w:p>
        </w:tc>
        <w:tc>
          <w:tcPr>
            <w:tcW w:w="1199" w:type="dxa"/>
            <w:vMerge w:val="restart"/>
            <w:tcBorders>
              <w:top w:val="nil"/>
              <w:left w:val="single" w:sz="4" w:space="0" w:color="auto"/>
              <w:bottom w:val="single" w:sz="4" w:space="0" w:color="auto"/>
              <w:right w:val="single" w:sz="4" w:space="0" w:color="auto"/>
            </w:tcBorders>
            <w:shd w:val="clear" w:color="auto" w:fill="auto"/>
            <w:vAlign w:val="center"/>
            <w:hideMark/>
          </w:tcPr>
          <w:p w14:paraId="572453E2"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数量指标</w:t>
            </w:r>
          </w:p>
        </w:tc>
        <w:tc>
          <w:tcPr>
            <w:tcW w:w="1166" w:type="dxa"/>
            <w:tcBorders>
              <w:top w:val="nil"/>
              <w:left w:val="nil"/>
              <w:bottom w:val="single" w:sz="4" w:space="0" w:color="auto"/>
              <w:right w:val="single" w:sz="4" w:space="0" w:color="auto"/>
            </w:tcBorders>
            <w:shd w:val="clear" w:color="auto" w:fill="auto"/>
            <w:vAlign w:val="center"/>
            <w:hideMark/>
          </w:tcPr>
          <w:p w14:paraId="27B2D9C6"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完成在校学生教育数量</w:t>
            </w:r>
          </w:p>
        </w:tc>
        <w:tc>
          <w:tcPr>
            <w:tcW w:w="970" w:type="dxa"/>
            <w:tcBorders>
              <w:top w:val="nil"/>
              <w:left w:val="nil"/>
              <w:bottom w:val="single" w:sz="4" w:space="0" w:color="auto"/>
              <w:right w:val="single" w:sz="4" w:space="0" w:color="auto"/>
            </w:tcBorders>
            <w:shd w:val="clear" w:color="auto" w:fill="auto"/>
            <w:vAlign w:val="center"/>
            <w:hideMark/>
          </w:tcPr>
          <w:p w14:paraId="13593E26"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&gt;=77人</w:t>
            </w:r>
          </w:p>
        </w:tc>
        <w:tc>
          <w:tcPr>
            <w:tcW w:w="1003" w:type="dxa"/>
            <w:tcBorders>
              <w:top w:val="nil"/>
              <w:left w:val="nil"/>
              <w:bottom w:val="single" w:sz="4" w:space="0" w:color="auto"/>
              <w:right w:val="single" w:sz="4" w:space="0" w:color="auto"/>
            </w:tcBorders>
            <w:shd w:val="clear" w:color="auto" w:fill="auto"/>
            <w:vAlign w:val="center"/>
            <w:hideMark/>
          </w:tcPr>
          <w:p w14:paraId="61B1FAA4"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情况说明</w:t>
            </w:r>
          </w:p>
        </w:tc>
        <w:tc>
          <w:tcPr>
            <w:tcW w:w="796" w:type="dxa"/>
            <w:tcBorders>
              <w:top w:val="nil"/>
              <w:left w:val="nil"/>
              <w:bottom w:val="single" w:sz="4" w:space="0" w:color="auto"/>
              <w:right w:val="single" w:sz="4" w:space="0" w:color="auto"/>
            </w:tcBorders>
            <w:shd w:val="clear" w:color="auto" w:fill="auto"/>
            <w:vAlign w:val="center"/>
            <w:hideMark/>
          </w:tcPr>
          <w:p w14:paraId="03E94052"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26553BFE"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77人</w:t>
            </w:r>
          </w:p>
        </w:tc>
        <w:tc>
          <w:tcPr>
            <w:tcW w:w="926" w:type="dxa"/>
            <w:tcBorders>
              <w:top w:val="nil"/>
              <w:left w:val="nil"/>
              <w:bottom w:val="single" w:sz="4" w:space="0" w:color="auto"/>
              <w:right w:val="single" w:sz="4" w:space="0" w:color="auto"/>
            </w:tcBorders>
            <w:shd w:val="clear" w:color="auto" w:fill="auto"/>
            <w:vAlign w:val="center"/>
            <w:hideMark/>
          </w:tcPr>
          <w:p w14:paraId="2EEB4D9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r>
      <w:tr w:rsidR="009674BA" w:rsidRPr="009674BA" w14:paraId="587C16B1" w14:textId="77777777" w:rsidTr="009674BA">
        <w:trPr>
          <w:trHeight w:val="741"/>
          <w:jc w:val="center"/>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F3A7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社会效益</w:t>
            </w:r>
          </w:p>
        </w:tc>
        <w:tc>
          <w:tcPr>
            <w:tcW w:w="1199" w:type="dxa"/>
            <w:vMerge/>
            <w:tcBorders>
              <w:top w:val="nil"/>
              <w:left w:val="single" w:sz="4" w:space="0" w:color="auto"/>
              <w:bottom w:val="single" w:sz="4" w:space="0" w:color="auto"/>
              <w:right w:val="single" w:sz="4" w:space="0" w:color="auto"/>
            </w:tcBorders>
            <w:vAlign w:val="center"/>
            <w:hideMark/>
          </w:tcPr>
          <w:p w14:paraId="716361F0" w14:textId="77777777" w:rsidR="009674BA" w:rsidRPr="009674BA" w:rsidRDefault="009674BA" w:rsidP="009674BA">
            <w:pPr>
              <w:widowControl/>
              <w:jc w:val="left"/>
              <w:rPr>
                <w:rFonts w:ascii="宋体" w:hAnsi="宋体" w:cs="宋体" w:hint="eastAsia"/>
                <w:kern w:val="0"/>
                <w:sz w:val="20"/>
                <w:szCs w:val="20"/>
              </w:rPr>
            </w:pPr>
          </w:p>
        </w:tc>
        <w:tc>
          <w:tcPr>
            <w:tcW w:w="1166" w:type="dxa"/>
            <w:tcBorders>
              <w:top w:val="nil"/>
              <w:left w:val="nil"/>
              <w:bottom w:val="single" w:sz="4" w:space="0" w:color="auto"/>
              <w:right w:val="single" w:sz="4" w:space="0" w:color="auto"/>
            </w:tcBorders>
            <w:shd w:val="clear" w:color="auto" w:fill="auto"/>
            <w:vAlign w:val="center"/>
            <w:hideMark/>
          </w:tcPr>
          <w:p w14:paraId="0CB12B8D"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完成学年内中学结业学生人数</w:t>
            </w:r>
          </w:p>
        </w:tc>
        <w:tc>
          <w:tcPr>
            <w:tcW w:w="970" w:type="dxa"/>
            <w:tcBorders>
              <w:top w:val="nil"/>
              <w:left w:val="nil"/>
              <w:bottom w:val="single" w:sz="4" w:space="0" w:color="auto"/>
              <w:right w:val="single" w:sz="4" w:space="0" w:color="auto"/>
            </w:tcBorders>
            <w:shd w:val="clear" w:color="auto" w:fill="auto"/>
            <w:vAlign w:val="center"/>
            <w:hideMark/>
          </w:tcPr>
          <w:p w14:paraId="03E08157"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&gt;=20人</w:t>
            </w:r>
          </w:p>
        </w:tc>
        <w:tc>
          <w:tcPr>
            <w:tcW w:w="1003" w:type="dxa"/>
            <w:tcBorders>
              <w:top w:val="nil"/>
              <w:left w:val="nil"/>
              <w:bottom w:val="single" w:sz="4" w:space="0" w:color="auto"/>
              <w:right w:val="single" w:sz="4" w:space="0" w:color="auto"/>
            </w:tcBorders>
            <w:shd w:val="clear" w:color="auto" w:fill="auto"/>
            <w:vAlign w:val="center"/>
            <w:hideMark/>
          </w:tcPr>
          <w:p w14:paraId="56CE9429"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情况说明</w:t>
            </w:r>
          </w:p>
        </w:tc>
        <w:tc>
          <w:tcPr>
            <w:tcW w:w="796" w:type="dxa"/>
            <w:tcBorders>
              <w:top w:val="nil"/>
              <w:left w:val="nil"/>
              <w:bottom w:val="single" w:sz="4" w:space="0" w:color="auto"/>
              <w:right w:val="single" w:sz="4" w:space="0" w:color="auto"/>
            </w:tcBorders>
            <w:shd w:val="clear" w:color="auto" w:fill="auto"/>
            <w:vAlign w:val="center"/>
            <w:hideMark/>
          </w:tcPr>
          <w:p w14:paraId="4E16D384"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5CBD5B00"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20人</w:t>
            </w:r>
          </w:p>
        </w:tc>
        <w:tc>
          <w:tcPr>
            <w:tcW w:w="926" w:type="dxa"/>
            <w:tcBorders>
              <w:top w:val="nil"/>
              <w:left w:val="nil"/>
              <w:bottom w:val="single" w:sz="4" w:space="0" w:color="auto"/>
              <w:right w:val="single" w:sz="4" w:space="0" w:color="auto"/>
            </w:tcBorders>
            <w:shd w:val="clear" w:color="auto" w:fill="auto"/>
            <w:vAlign w:val="center"/>
            <w:hideMark/>
          </w:tcPr>
          <w:p w14:paraId="6758E5FD"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r>
      <w:tr w:rsidR="009674BA" w:rsidRPr="009674BA" w14:paraId="4779B9BB" w14:textId="77777777" w:rsidTr="009674BA">
        <w:trPr>
          <w:trHeight w:val="741"/>
          <w:jc w:val="center"/>
        </w:trPr>
        <w:tc>
          <w:tcPr>
            <w:tcW w:w="1547" w:type="dxa"/>
            <w:vMerge/>
            <w:tcBorders>
              <w:top w:val="single" w:sz="4" w:space="0" w:color="auto"/>
              <w:left w:val="single" w:sz="4" w:space="0" w:color="auto"/>
              <w:bottom w:val="single" w:sz="4" w:space="0" w:color="auto"/>
              <w:right w:val="single" w:sz="4" w:space="0" w:color="auto"/>
            </w:tcBorders>
            <w:vAlign w:val="center"/>
            <w:hideMark/>
          </w:tcPr>
          <w:p w14:paraId="2B7F60D7" w14:textId="77777777" w:rsidR="009674BA" w:rsidRPr="009674BA" w:rsidRDefault="009674BA" w:rsidP="009674BA">
            <w:pPr>
              <w:widowControl/>
              <w:jc w:val="left"/>
              <w:rPr>
                <w:rFonts w:ascii="宋体" w:hAnsi="宋体" w:cs="宋体" w:hint="eastAsia"/>
                <w:kern w:val="0"/>
                <w:sz w:val="20"/>
                <w:szCs w:val="20"/>
              </w:rPr>
            </w:pPr>
          </w:p>
        </w:tc>
        <w:tc>
          <w:tcPr>
            <w:tcW w:w="1199" w:type="dxa"/>
            <w:tcBorders>
              <w:top w:val="nil"/>
              <w:left w:val="nil"/>
              <w:bottom w:val="single" w:sz="4" w:space="0" w:color="auto"/>
              <w:right w:val="single" w:sz="4" w:space="0" w:color="auto"/>
            </w:tcBorders>
            <w:shd w:val="clear" w:color="auto" w:fill="auto"/>
            <w:vAlign w:val="center"/>
            <w:hideMark/>
          </w:tcPr>
          <w:p w14:paraId="50B2D818"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质量指标</w:t>
            </w:r>
          </w:p>
        </w:tc>
        <w:tc>
          <w:tcPr>
            <w:tcW w:w="1166" w:type="dxa"/>
            <w:tcBorders>
              <w:top w:val="nil"/>
              <w:left w:val="nil"/>
              <w:bottom w:val="single" w:sz="4" w:space="0" w:color="auto"/>
              <w:right w:val="single" w:sz="4" w:space="0" w:color="auto"/>
            </w:tcBorders>
            <w:shd w:val="clear" w:color="auto" w:fill="auto"/>
            <w:vAlign w:val="center"/>
            <w:hideMark/>
          </w:tcPr>
          <w:p w14:paraId="7818EF3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结业完成率</w:t>
            </w:r>
          </w:p>
        </w:tc>
        <w:tc>
          <w:tcPr>
            <w:tcW w:w="970" w:type="dxa"/>
            <w:tcBorders>
              <w:top w:val="nil"/>
              <w:left w:val="nil"/>
              <w:bottom w:val="single" w:sz="4" w:space="0" w:color="auto"/>
              <w:right w:val="single" w:sz="4" w:space="0" w:color="auto"/>
            </w:tcBorders>
            <w:shd w:val="clear" w:color="auto" w:fill="auto"/>
            <w:vAlign w:val="center"/>
            <w:hideMark/>
          </w:tcPr>
          <w:p w14:paraId="6F9D799A"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=100%</w:t>
            </w:r>
          </w:p>
        </w:tc>
        <w:tc>
          <w:tcPr>
            <w:tcW w:w="1003" w:type="dxa"/>
            <w:tcBorders>
              <w:top w:val="nil"/>
              <w:left w:val="nil"/>
              <w:bottom w:val="single" w:sz="4" w:space="0" w:color="auto"/>
              <w:right w:val="single" w:sz="4" w:space="0" w:color="auto"/>
            </w:tcBorders>
            <w:shd w:val="clear" w:color="auto" w:fill="auto"/>
            <w:vAlign w:val="center"/>
            <w:hideMark/>
          </w:tcPr>
          <w:p w14:paraId="074EEF60"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情况说明</w:t>
            </w:r>
          </w:p>
        </w:tc>
        <w:tc>
          <w:tcPr>
            <w:tcW w:w="796" w:type="dxa"/>
            <w:tcBorders>
              <w:top w:val="nil"/>
              <w:left w:val="nil"/>
              <w:bottom w:val="single" w:sz="4" w:space="0" w:color="auto"/>
              <w:right w:val="single" w:sz="4" w:space="0" w:color="auto"/>
            </w:tcBorders>
            <w:shd w:val="clear" w:color="auto" w:fill="auto"/>
            <w:vAlign w:val="center"/>
            <w:hideMark/>
          </w:tcPr>
          <w:p w14:paraId="7A41F509"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4F625F31"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100%</w:t>
            </w:r>
          </w:p>
        </w:tc>
        <w:tc>
          <w:tcPr>
            <w:tcW w:w="926" w:type="dxa"/>
            <w:tcBorders>
              <w:top w:val="nil"/>
              <w:left w:val="nil"/>
              <w:bottom w:val="single" w:sz="4" w:space="0" w:color="auto"/>
              <w:right w:val="single" w:sz="4" w:space="0" w:color="auto"/>
            </w:tcBorders>
            <w:shd w:val="clear" w:color="auto" w:fill="auto"/>
            <w:vAlign w:val="center"/>
            <w:hideMark/>
          </w:tcPr>
          <w:p w14:paraId="0BEABDA2"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r>
      <w:tr w:rsidR="009674BA" w:rsidRPr="009674BA" w14:paraId="66D0C6D6" w14:textId="77777777" w:rsidTr="009674BA">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71885"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可持续发展能力</w:t>
            </w:r>
          </w:p>
        </w:tc>
        <w:tc>
          <w:tcPr>
            <w:tcW w:w="1199" w:type="dxa"/>
            <w:tcBorders>
              <w:top w:val="nil"/>
              <w:left w:val="nil"/>
              <w:bottom w:val="single" w:sz="4" w:space="0" w:color="auto"/>
              <w:right w:val="single" w:sz="4" w:space="0" w:color="auto"/>
            </w:tcBorders>
            <w:shd w:val="clear" w:color="auto" w:fill="auto"/>
            <w:vAlign w:val="center"/>
            <w:hideMark/>
          </w:tcPr>
          <w:p w14:paraId="0DD47B2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数量指标</w:t>
            </w:r>
          </w:p>
        </w:tc>
        <w:tc>
          <w:tcPr>
            <w:tcW w:w="1166" w:type="dxa"/>
            <w:tcBorders>
              <w:top w:val="nil"/>
              <w:left w:val="nil"/>
              <w:bottom w:val="single" w:sz="4" w:space="0" w:color="auto"/>
              <w:right w:val="single" w:sz="4" w:space="0" w:color="auto"/>
            </w:tcBorders>
            <w:shd w:val="clear" w:color="auto" w:fill="auto"/>
            <w:vAlign w:val="center"/>
            <w:hideMark/>
          </w:tcPr>
          <w:p w14:paraId="2B84B8D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学年内新入学学生人数</w:t>
            </w:r>
          </w:p>
        </w:tc>
        <w:tc>
          <w:tcPr>
            <w:tcW w:w="970" w:type="dxa"/>
            <w:tcBorders>
              <w:top w:val="nil"/>
              <w:left w:val="nil"/>
              <w:bottom w:val="single" w:sz="4" w:space="0" w:color="auto"/>
              <w:right w:val="single" w:sz="4" w:space="0" w:color="auto"/>
            </w:tcBorders>
            <w:shd w:val="clear" w:color="auto" w:fill="auto"/>
            <w:vAlign w:val="center"/>
            <w:hideMark/>
          </w:tcPr>
          <w:p w14:paraId="1DB4FD9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&gt;=14人</w:t>
            </w:r>
          </w:p>
        </w:tc>
        <w:tc>
          <w:tcPr>
            <w:tcW w:w="1003" w:type="dxa"/>
            <w:tcBorders>
              <w:top w:val="nil"/>
              <w:left w:val="nil"/>
              <w:bottom w:val="single" w:sz="4" w:space="0" w:color="auto"/>
              <w:right w:val="single" w:sz="4" w:space="0" w:color="auto"/>
            </w:tcBorders>
            <w:shd w:val="clear" w:color="auto" w:fill="auto"/>
            <w:vAlign w:val="center"/>
            <w:hideMark/>
          </w:tcPr>
          <w:p w14:paraId="4371FECC"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情况说明</w:t>
            </w:r>
          </w:p>
        </w:tc>
        <w:tc>
          <w:tcPr>
            <w:tcW w:w="796" w:type="dxa"/>
            <w:tcBorders>
              <w:top w:val="nil"/>
              <w:left w:val="nil"/>
              <w:bottom w:val="single" w:sz="4" w:space="0" w:color="auto"/>
              <w:right w:val="single" w:sz="4" w:space="0" w:color="auto"/>
            </w:tcBorders>
            <w:shd w:val="clear" w:color="auto" w:fill="auto"/>
            <w:vAlign w:val="center"/>
            <w:hideMark/>
          </w:tcPr>
          <w:p w14:paraId="0748A9A3"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c>
          <w:tcPr>
            <w:tcW w:w="915" w:type="dxa"/>
            <w:tcBorders>
              <w:top w:val="nil"/>
              <w:left w:val="nil"/>
              <w:bottom w:val="single" w:sz="4" w:space="0" w:color="auto"/>
              <w:right w:val="single" w:sz="4" w:space="0" w:color="auto"/>
            </w:tcBorders>
            <w:shd w:val="clear" w:color="auto" w:fill="auto"/>
            <w:vAlign w:val="center"/>
            <w:hideMark/>
          </w:tcPr>
          <w:p w14:paraId="09A0774F"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14人</w:t>
            </w:r>
          </w:p>
        </w:tc>
        <w:tc>
          <w:tcPr>
            <w:tcW w:w="926" w:type="dxa"/>
            <w:tcBorders>
              <w:top w:val="nil"/>
              <w:left w:val="nil"/>
              <w:bottom w:val="single" w:sz="4" w:space="0" w:color="auto"/>
              <w:right w:val="single" w:sz="4" w:space="0" w:color="auto"/>
            </w:tcBorders>
            <w:shd w:val="clear" w:color="auto" w:fill="auto"/>
            <w:vAlign w:val="center"/>
            <w:hideMark/>
          </w:tcPr>
          <w:p w14:paraId="6C0DC1CD" w14:textId="77777777" w:rsidR="009674BA" w:rsidRPr="009674BA" w:rsidRDefault="009674BA" w:rsidP="009674BA">
            <w:pPr>
              <w:widowControl/>
              <w:jc w:val="center"/>
              <w:rPr>
                <w:rFonts w:ascii="宋体" w:hAnsi="宋体" w:cs="宋体" w:hint="eastAsia"/>
                <w:kern w:val="0"/>
                <w:sz w:val="20"/>
                <w:szCs w:val="20"/>
              </w:rPr>
            </w:pPr>
            <w:r w:rsidRPr="009674BA">
              <w:rPr>
                <w:rFonts w:ascii="宋体" w:hAnsi="宋体" w:cs="宋体" w:hint="eastAsia"/>
                <w:kern w:val="0"/>
                <w:sz w:val="20"/>
                <w:szCs w:val="20"/>
              </w:rPr>
              <w:t>15</w:t>
            </w:r>
          </w:p>
        </w:tc>
      </w:tr>
      <w:tr w:rsidR="009674BA" w:rsidRPr="009674BA" w14:paraId="328121D1" w14:textId="77777777" w:rsidTr="009674BA">
        <w:trPr>
          <w:trHeight w:val="741"/>
          <w:jc w:val="center"/>
        </w:trPr>
        <w:tc>
          <w:tcPr>
            <w:tcW w:w="1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8F933"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服务对象满意度</w:t>
            </w:r>
          </w:p>
        </w:tc>
        <w:tc>
          <w:tcPr>
            <w:tcW w:w="1199" w:type="dxa"/>
            <w:tcBorders>
              <w:top w:val="nil"/>
              <w:left w:val="nil"/>
              <w:bottom w:val="single" w:sz="4" w:space="0" w:color="auto"/>
              <w:right w:val="single" w:sz="4" w:space="0" w:color="auto"/>
            </w:tcBorders>
            <w:shd w:val="clear" w:color="auto" w:fill="auto"/>
            <w:noWrap/>
            <w:vAlign w:val="center"/>
            <w:hideMark/>
          </w:tcPr>
          <w:p w14:paraId="402D043A"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 xml:space="preserve">　</w:t>
            </w:r>
          </w:p>
        </w:tc>
        <w:tc>
          <w:tcPr>
            <w:tcW w:w="1166" w:type="dxa"/>
            <w:tcBorders>
              <w:top w:val="nil"/>
              <w:left w:val="nil"/>
              <w:bottom w:val="single" w:sz="4" w:space="0" w:color="auto"/>
              <w:right w:val="single" w:sz="4" w:space="0" w:color="auto"/>
            </w:tcBorders>
            <w:shd w:val="clear" w:color="auto" w:fill="auto"/>
            <w:noWrap/>
            <w:vAlign w:val="center"/>
            <w:hideMark/>
          </w:tcPr>
          <w:p w14:paraId="1A07F1B9"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 xml:space="preserve">　</w:t>
            </w:r>
          </w:p>
        </w:tc>
        <w:tc>
          <w:tcPr>
            <w:tcW w:w="970" w:type="dxa"/>
            <w:tcBorders>
              <w:top w:val="nil"/>
              <w:left w:val="nil"/>
              <w:bottom w:val="single" w:sz="4" w:space="0" w:color="auto"/>
              <w:right w:val="single" w:sz="4" w:space="0" w:color="auto"/>
            </w:tcBorders>
            <w:shd w:val="clear" w:color="auto" w:fill="auto"/>
            <w:noWrap/>
            <w:vAlign w:val="center"/>
            <w:hideMark/>
          </w:tcPr>
          <w:p w14:paraId="3DD11914"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 xml:space="preserve">　</w:t>
            </w:r>
          </w:p>
        </w:tc>
        <w:tc>
          <w:tcPr>
            <w:tcW w:w="1003" w:type="dxa"/>
            <w:tcBorders>
              <w:top w:val="nil"/>
              <w:left w:val="nil"/>
              <w:bottom w:val="single" w:sz="4" w:space="0" w:color="auto"/>
              <w:right w:val="single" w:sz="4" w:space="0" w:color="auto"/>
            </w:tcBorders>
            <w:shd w:val="clear" w:color="auto" w:fill="auto"/>
            <w:noWrap/>
            <w:vAlign w:val="center"/>
            <w:hideMark/>
          </w:tcPr>
          <w:p w14:paraId="19BBEA10"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 xml:space="preserve">　</w:t>
            </w:r>
          </w:p>
        </w:tc>
        <w:tc>
          <w:tcPr>
            <w:tcW w:w="796" w:type="dxa"/>
            <w:tcBorders>
              <w:top w:val="nil"/>
              <w:left w:val="nil"/>
              <w:bottom w:val="single" w:sz="4" w:space="0" w:color="auto"/>
              <w:right w:val="single" w:sz="4" w:space="0" w:color="auto"/>
            </w:tcBorders>
            <w:shd w:val="clear" w:color="auto" w:fill="auto"/>
            <w:noWrap/>
            <w:vAlign w:val="center"/>
            <w:hideMark/>
          </w:tcPr>
          <w:p w14:paraId="590F1A76"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 xml:space="preserve">　</w:t>
            </w:r>
          </w:p>
        </w:tc>
        <w:tc>
          <w:tcPr>
            <w:tcW w:w="915" w:type="dxa"/>
            <w:tcBorders>
              <w:top w:val="nil"/>
              <w:left w:val="nil"/>
              <w:bottom w:val="single" w:sz="4" w:space="0" w:color="auto"/>
              <w:right w:val="single" w:sz="4" w:space="0" w:color="auto"/>
            </w:tcBorders>
            <w:shd w:val="clear" w:color="auto" w:fill="auto"/>
            <w:noWrap/>
            <w:vAlign w:val="center"/>
            <w:hideMark/>
          </w:tcPr>
          <w:p w14:paraId="337718FA"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 xml:space="preserve">　</w:t>
            </w:r>
          </w:p>
        </w:tc>
        <w:tc>
          <w:tcPr>
            <w:tcW w:w="926" w:type="dxa"/>
            <w:tcBorders>
              <w:top w:val="nil"/>
              <w:left w:val="nil"/>
              <w:bottom w:val="single" w:sz="4" w:space="0" w:color="auto"/>
              <w:right w:val="single" w:sz="4" w:space="0" w:color="auto"/>
            </w:tcBorders>
            <w:shd w:val="clear" w:color="auto" w:fill="auto"/>
            <w:noWrap/>
            <w:vAlign w:val="center"/>
            <w:hideMark/>
          </w:tcPr>
          <w:p w14:paraId="7B060F2D" w14:textId="77777777" w:rsidR="009674BA" w:rsidRPr="009674BA" w:rsidRDefault="009674BA" w:rsidP="009674BA">
            <w:pPr>
              <w:widowControl/>
              <w:jc w:val="left"/>
              <w:rPr>
                <w:rFonts w:ascii="宋体" w:hAnsi="宋体" w:cs="宋体" w:hint="eastAsia"/>
                <w:kern w:val="0"/>
                <w:sz w:val="20"/>
                <w:szCs w:val="20"/>
              </w:rPr>
            </w:pPr>
            <w:r w:rsidRPr="009674BA">
              <w:rPr>
                <w:rFonts w:ascii="宋体" w:hAnsi="宋体" w:cs="宋体" w:hint="eastAsia"/>
                <w:kern w:val="0"/>
                <w:sz w:val="20"/>
                <w:szCs w:val="20"/>
              </w:rPr>
              <w:t xml:space="preserve">　</w:t>
            </w:r>
          </w:p>
        </w:tc>
      </w:tr>
    </w:tbl>
    <w:p w14:paraId="109E1F08" w14:textId="61DDC9F9" w:rsidR="00FB6E6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D19227E" w14:textId="5E4E005F" w:rsidR="00FB6E6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9674BA">
        <w:rPr>
          <w:rFonts w:ascii="仿宋_GB2312" w:eastAsia="仿宋_GB2312" w:hAnsi="仿宋_GB2312" w:cs="仿宋_GB2312" w:hint="eastAsia"/>
          <w:kern w:val="0"/>
          <w:sz w:val="32"/>
          <w:szCs w:val="32"/>
        </w:rPr>
        <w:t>。</w:t>
      </w:r>
    </w:p>
    <w:p w14:paraId="6AF356E0" w14:textId="77777777" w:rsidR="00FB6E6F"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458C7DD"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CF81FC2"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5E73157"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15CA49B"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A23AB84"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577E5A7"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3B23DCB"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7F94D9E"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237B11"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6351EC1" w14:textId="77777777" w:rsidR="00FB6E6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EE9BB63" w14:textId="77777777" w:rsidR="00FB6E6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7C6A6AB" w14:textId="77777777" w:rsidR="00FB6E6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AF4E8EE" w14:textId="77777777" w:rsidR="00FB6E6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98C136" w14:textId="77777777" w:rsidR="00FB6E6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F390AC9" w14:textId="77777777" w:rsidR="00FB6E6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A5F9684" w14:textId="77777777" w:rsidR="00FB6E6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01E0319" w14:textId="77777777" w:rsidR="00FB6E6F"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A6991F3" w14:textId="77777777" w:rsidR="00FB6E6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6F10F622" w14:textId="77777777" w:rsidR="00FB6E6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8BF74E7" w14:textId="77777777" w:rsidR="00FB6E6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3F4BA2D" w14:textId="77777777" w:rsidR="00FB6E6F"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E973EB8" w14:textId="77777777" w:rsidR="00FB6E6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4B4DE1AC" w14:textId="77777777" w:rsidR="00FB6E6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05D7729B" w14:textId="77777777" w:rsidR="00FB6E6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5546619" w14:textId="77777777" w:rsidR="00FB6E6F" w:rsidRDefault="00FB6E6F">
      <w:pPr>
        <w:ind w:firstLineChars="200" w:firstLine="640"/>
        <w:rPr>
          <w:rFonts w:ascii="仿宋_GB2312" w:eastAsia="仿宋_GB2312"/>
          <w:sz w:val="32"/>
          <w:szCs w:val="32"/>
        </w:rPr>
      </w:pPr>
    </w:p>
    <w:p w14:paraId="01DD92FF" w14:textId="77777777" w:rsidR="00FB6E6F" w:rsidRDefault="00FB6E6F">
      <w:pPr>
        <w:ind w:firstLineChars="200" w:firstLine="640"/>
        <w:outlineLvl w:val="1"/>
        <w:rPr>
          <w:rFonts w:ascii="黑体" w:eastAsia="黑体" w:hAnsi="黑体" w:cs="宋体" w:hint="eastAsia"/>
          <w:bCs/>
          <w:kern w:val="0"/>
          <w:sz w:val="32"/>
          <w:szCs w:val="32"/>
        </w:rPr>
      </w:pPr>
    </w:p>
    <w:sectPr w:rsidR="00FB6E6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4F60D" w14:textId="77777777" w:rsidR="00EB7F31" w:rsidRDefault="00EB7F31">
      <w:r>
        <w:separator/>
      </w:r>
    </w:p>
  </w:endnote>
  <w:endnote w:type="continuationSeparator" w:id="0">
    <w:p w14:paraId="72CB955C" w14:textId="77777777" w:rsidR="00EB7F31" w:rsidRDefault="00EB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2E5AB" w14:textId="77777777" w:rsidR="00FB6E6F" w:rsidRDefault="00000000">
    <w:pPr>
      <w:pStyle w:val="a4"/>
    </w:pPr>
    <w:r>
      <w:rPr>
        <w:noProof/>
      </w:rPr>
      <mc:AlternateContent>
        <mc:Choice Requires="wps">
          <w:drawing>
            <wp:anchor distT="0" distB="0" distL="114300" distR="114300" simplePos="0" relativeHeight="251659264" behindDoc="0" locked="0" layoutInCell="1" allowOverlap="1" wp14:anchorId="719BC68B" wp14:editId="001CC1C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43A053" w14:textId="77777777" w:rsidR="00FB6E6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19BC68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A43A053" w14:textId="77777777" w:rsidR="00FB6E6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823E6" w14:textId="77777777" w:rsidR="00EB7F31" w:rsidRDefault="00EB7F31">
      <w:r>
        <w:separator/>
      </w:r>
    </w:p>
  </w:footnote>
  <w:footnote w:type="continuationSeparator" w:id="0">
    <w:p w14:paraId="298F6B5E" w14:textId="77777777" w:rsidR="00EB7F31" w:rsidRDefault="00EB7F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7075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B6E6F"/>
    <w:rsid w:val="000F6976"/>
    <w:rsid w:val="0014225C"/>
    <w:rsid w:val="001D0E2C"/>
    <w:rsid w:val="00213C59"/>
    <w:rsid w:val="00221E69"/>
    <w:rsid w:val="00272EFF"/>
    <w:rsid w:val="002E67FF"/>
    <w:rsid w:val="003210CE"/>
    <w:rsid w:val="0037113D"/>
    <w:rsid w:val="00414727"/>
    <w:rsid w:val="00442700"/>
    <w:rsid w:val="005069E1"/>
    <w:rsid w:val="006E4DD8"/>
    <w:rsid w:val="0076603B"/>
    <w:rsid w:val="007C67FE"/>
    <w:rsid w:val="007F0A97"/>
    <w:rsid w:val="008E6818"/>
    <w:rsid w:val="008F0A6C"/>
    <w:rsid w:val="009449C3"/>
    <w:rsid w:val="009674BA"/>
    <w:rsid w:val="00A11060"/>
    <w:rsid w:val="00B52554"/>
    <w:rsid w:val="00B70D59"/>
    <w:rsid w:val="00B92CEC"/>
    <w:rsid w:val="00C66866"/>
    <w:rsid w:val="00D47793"/>
    <w:rsid w:val="00D70592"/>
    <w:rsid w:val="00E32DFE"/>
    <w:rsid w:val="00E777C0"/>
    <w:rsid w:val="00EB50DE"/>
    <w:rsid w:val="00EB7F31"/>
    <w:rsid w:val="00EE6AAA"/>
    <w:rsid w:val="00F52A8D"/>
    <w:rsid w:val="00F93012"/>
    <w:rsid w:val="00FB6E6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46C838"/>
  <w15:docId w15:val="{5ACEA23B-7A40-40C4-A888-4BA9F645A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5552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1020</Words>
  <Characters>5818</Characters>
  <Application>Microsoft Office Word</Application>
  <DocSecurity>0</DocSecurity>
  <Lines>48</Lines>
  <Paragraphs>13</Paragraphs>
  <ScaleCrop>false</ScaleCrop>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