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794D6" w14:textId="77777777" w:rsidR="00B172C7" w:rsidRPr="00D92EFF" w:rsidRDefault="00000000">
      <w:pPr>
        <w:spacing w:line="540" w:lineRule="exact"/>
        <w:jc w:val="left"/>
        <w:rPr>
          <w:rFonts w:ascii="仿宋" w:eastAsia="仿宋" w:hAnsi="仿宋" w:cs="宋体" w:hint="eastAsia"/>
          <w:kern w:val="0"/>
          <w:sz w:val="32"/>
          <w:szCs w:val="32"/>
        </w:rPr>
      </w:pPr>
      <w:r w:rsidRPr="00D92EFF">
        <w:rPr>
          <w:rFonts w:ascii="仿宋" w:eastAsia="仿宋" w:hAnsi="仿宋" w:cs="宋体" w:hint="eastAsia"/>
          <w:kern w:val="0"/>
          <w:sz w:val="32"/>
          <w:szCs w:val="32"/>
        </w:rPr>
        <w:t>附件2：</w:t>
      </w:r>
    </w:p>
    <w:p w14:paraId="55158818"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3612DCF5"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0CB36D7C"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5A7BF6A7"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60B23EE1"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31233241"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2E4BAC66" w14:textId="77777777" w:rsidR="00B172C7" w:rsidRPr="00D92EFF" w:rsidRDefault="00000000">
      <w:pPr>
        <w:spacing w:line="540" w:lineRule="exact"/>
        <w:jc w:val="center"/>
        <w:rPr>
          <w:rFonts w:ascii="方正小标宋_GBK" w:eastAsia="方正小标宋_GBK" w:hAnsi="华文中宋" w:cs="宋体" w:hint="eastAsia"/>
          <w:b/>
          <w:kern w:val="0"/>
          <w:sz w:val="48"/>
          <w:szCs w:val="48"/>
        </w:rPr>
      </w:pPr>
      <w:r w:rsidRPr="00D92EFF">
        <w:rPr>
          <w:rFonts w:ascii="方正小标宋_GBK" w:eastAsia="方正小标宋_GBK" w:hAnsi="华文中宋" w:cs="宋体" w:hint="eastAsia"/>
          <w:b/>
          <w:kern w:val="0"/>
          <w:sz w:val="48"/>
          <w:szCs w:val="48"/>
        </w:rPr>
        <w:t>项目支出绩效自评报告</w:t>
      </w:r>
    </w:p>
    <w:p w14:paraId="28219528" w14:textId="77777777" w:rsidR="00B172C7" w:rsidRPr="00D92EFF" w:rsidRDefault="00B172C7">
      <w:pPr>
        <w:spacing w:line="540" w:lineRule="exact"/>
        <w:jc w:val="center"/>
        <w:rPr>
          <w:rFonts w:ascii="华文中宋" w:eastAsia="华文中宋" w:hAnsi="华文中宋" w:cs="宋体" w:hint="eastAsia"/>
          <w:b/>
          <w:kern w:val="0"/>
          <w:sz w:val="52"/>
          <w:szCs w:val="52"/>
        </w:rPr>
      </w:pPr>
    </w:p>
    <w:p w14:paraId="2B63D9AD" w14:textId="77777777" w:rsidR="00B172C7" w:rsidRPr="00D92EFF" w:rsidRDefault="00000000">
      <w:pPr>
        <w:spacing w:line="540" w:lineRule="exact"/>
        <w:jc w:val="center"/>
        <w:rPr>
          <w:rFonts w:eastAsia="仿宋_GB2312" w:hAnsi="宋体" w:cs="宋体" w:hint="eastAsia"/>
          <w:kern w:val="0"/>
          <w:sz w:val="36"/>
          <w:szCs w:val="36"/>
        </w:rPr>
      </w:pPr>
      <w:r w:rsidRPr="00D92EFF">
        <w:rPr>
          <w:rFonts w:eastAsia="仿宋_GB2312" w:hAnsi="宋体" w:cs="宋体" w:hint="eastAsia"/>
          <w:kern w:val="0"/>
          <w:sz w:val="36"/>
          <w:szCs w:val="36"/>
        </w:rPr>
        <w:t>（</w:t>
      </w:r>
      <w:r w:rsidRPr="00D92EFF">
        <w:rPr>
          <w:rFonts w:eastAsia="仿宋_GB2312" w:hAnsi="宋体" w:cs="宋体" w:hint="eastAsia"/>
          <w:kern w:val="0"/>
          <w:sz w:val="36"/>
          <w:szCs w:val="36"/>
        </w:rPr>
        <w:t xml:space="preserve">   </w:t>
      </w:r>
      <w:r w:rsidRPr="00D92EFF">
        <w:rPr>
          <w:rStyle w:val="ad"/>
          <w:rFonts w:ascii="楷体" w:eastAsia="楷体" w:hAnsi="楷体" w:hint="eastAsia"/>
          <w:spacing w:val="-4"/>
          <w:sz w:val="32"/>
          <w:szCs w:val="32"/>
        </w:rPr>
        <w:t>2023</w:t>
      </w:r>
      <w:r w:rsidRPr="00D92EFF">
        <w:rPr>
          <w:rFonts w:eastAsia="仿宋_GB2312" w:hAnsi="宋体" w:cs="宋体" w:hint="eastAsia"/>
          <w:kern w:val="0"/>
          <w:sz w:val="36"/>
          <w:szCs w:val="36"/>
        </w:rPr>
        <w:t xml:space="preserve">  </w:t>
      </w:r>
      <w:r w:rsidRPr="00D92EFF">
        <w:rPr>
          <w:rFonts w:eastAsia="仿宋_GB2312" w:hAnsi="宋体" w:cs="宋体" w:hint="eastAsia"/>
          <w:kern w:val="0"/>
          <w:sz w:val="36"/>
          <w:szCs w:val="36"/>
        </w:rPr>
        <w:t>年度）</w:t>
      </w:r>
    </w:p>
    <w:p w14:paraId="30A299E4" w14:textId="77777777" w:rsidR="00B172C7" w:rsidRPr="00D92EFF" w:rsidRDefault="00B172C7">
      <w:pPr>
        <w:spacing w:line="540" w:lineRule="exact"/>
        <w:jc w:val="center"/>
        <w:rPr>
          <w:rFonts w:eastAsia="仿宋_GB2312" w:hAnsi="宋体" w:cs="宋体" w:hint="eastAsia"/>
          <w:kern w:val="0"/>
          <w:sz w:val="30"/>
          <w:szCs w:val="30"/>
        </w:rPr>
      </w:pPr>
    </w:p>
    <w:p w14:paraId="68F683B6" w14:textId="77777777" w:rsidR="00B172C7" w:rsidRPr="00D92EFF" w:rsidRDefault="00B172C7">
      <w:pPr>
        <w:spacing w:line="540" w:lineRule="exact"/>
        <w:jc w:val="center"/>
        <w:rPr>
          <w:rFonts w:eastAsia="仿宋_GB2312" w:hAnsi="宋体" w:cs="宋体" w:hint="eastAsia"/>
          <w:kern w:val="0"/>
          <w:sz w:val="30"/>
          <w:szCs w:val="30"/>
        </w:rPr>
      </w:pPr>
    </w:p>
    <w:p w14:paraId="5427CCAF" w14:textId="77777777" w:rsidR="00B172C7" w:rsidRPr="00D92EFF" w:rsidRDefault="00B172C7">
      <w:pPr>
        <w:spacing w:line="540" w:lineRule="exact"/>
        <w:jc w:val="center"/>
        <w:rPr>
          <w:rFonts w:eastAsia="仿宋_GB2312" w:hAnsi="宋体" w:cs="宋体" w:hint="eastAsia"/>
          <w:kern w:val="0"/>
          <w:sz w:val="30"/>
          <w:szCs w:val="30"/>
        </w:rPr>
      </w:pPr>
    </w:p>
    <w:p w14:paraId="15E4412D" w14:textId="77777777" w:rsidR="00B172C7" w:rsidRPr="00D92EFF" w:rsidRDefault="00B172C7">
      <w:pPr>
        <w:spacing w:line="540" w:lineRule="exact"/>
        <w:jc w:val="center"/>
        <w:rPr>
          <w:rFonts w:eastAsia="仿宋_GB2312" w:hAnsi="宋体" w:cs="宋体" w:hint="eastAsia"/>
          <w:kern w:val="0"/>
          <w:sz w:val="30"/>
          <w:szCs w:val="30"/>
        </w:rPr>
      </w:pPr>
    </w:p>
    <w:p w14:paraId="70A50887" w14:textId="77777777" w:rsidR="00B172C7" w:rsidRPr="00D92EFF" w:rsidRDefault="00B172C7">
      <w:pPr>
        <w:spacing w:line="540" w:lineRule="exact"/>
        <w:jc w:val="center"/>
        <w:rPr>
          <w:rFonts w:eastAsia="仿宋_GB2312" w:hAnsi="宋体" w:cs="宋体" w:hint="eastAsia"/>
          <w:kern w:val="0"/>
          <w:sz w:val="30"/>
          <w:szCs w:val="30"/>
        </w:rPr>
      </w:pPr>
    </w:p>
    <w:p w14:paraId="06451131" w14:textId="77777777" w:rsidR="00B172C7" w:rsidRPr="00D92EFF" w:rsidRDefault="00B172C7">
      <w:pPr>
        <w:spacing w:line="540" w:lineRule="exact"/>
        <w:jc w:val="center"/>
        <w:rPr>
          <w:rFonts w:eastAsia="仿宋_GB2312" w:hAnsi="宋体" w:cs="宋体" w:hint="eastAsia"/>
          <w:kern w:val="0"/>
          <w:sz w:val="30"/>
          <w:szCs w:val="30"/>
        </w:rPr>
      </w:pPr>
    </w:p>
    <w:p w14:paraId="22B138E1" w14:textId="77777777" w:rsidR="00B172C7" w:rsidRPr="00D92EFF" w:rsidRDefault="00B172C7">
      <w:pPr>
        <w:spacing w:line="540" w:lineRule="exact"/>
        <w:rPr>
          <w:rFonts w:eastAsia="仿宋_GB2312" w:hAnsi="宋体" w:cs="宋体" w:hint="eastAsia"/>
          <w:kern w:val="0"/>
          <w:sz w:val="30"/>
          <w:szCs w:val="30"/>
        </w:rPr>
      </w:pPr>
    </w:p>
    <w:p w14:paraId="03DFCC6F" w14:textId="77777777" w:rsidR="00B172C7" w:rsidRPr="00D92EFF" w:rsidRDefault="00000000">
      <w:pPr>
        <w:spacing w:line="700" w:lineRule="exact"/>
        <w:jc w:val="left"/>
        <w:rPr>
          <w:rFonts w:eastAsia="仿宋_GB2312" w:hAnsi="宋体" w:cs="宋体" w:hint="eastAsia"/>
          <w:kern w:val="0"/>
          <w:sz w:val="36"/>
          <w:szCs w:val="36"/>
        </w:rPr>
      </w:pPr>
      <w:r w:rsidRPr="00D92EFF">
        <w:rPr>
          <w:rFonts w:eastAsia="仿宋_GB2312" w:hAnsi="宋体" w:cs="宋体" w:hint="eastAsia"/>
          <w:kern w:val="0"/>
          <w:sz w:val="36"/>
          <w:szCs w:val="36"/>
        </w:rPr>
        <w:t xml:space="preserve">     </w:t>
      </w:r>
    </w:p>
    <w:p w14:paraId="3BB276BF" w14:textId="77777777" w:rsidR="00B172C7" w:rsidRPr="00D92EFF" w:rsidRDefault="00000000">
      <w:pPr>
        <w:spacing w:line="700" w:lineRule="exact"/>
        <w:ind w:firstLineChars="250" w:firstLine="900"/>
        <w:jc w:val="left"/>
        <w:rPr>
          <w:rFonts w:eastAsia="仿宋_GB2312" w:hAnsi="宋体" w:cs="宋体" w:hint="eastAsia"/>
          <w:kern w:val="0"/>
          <w:sz w:val="36"/>
          <w:szCs w:val="36"/>
        </w:rPr>
      </w:pPr>
      <w:r w:rsidRPr="00D92EFF">
        <w:rPr>
          <w:rFonts w:eastAsia="仿宋_GB2312" w:hAnsi="宋体" w:cs="宋体" w:hint="eastAsia"/>
          <w:kern w:val="0"/>
          <w:sz w:val="36"/>
          <w:szCs w:val="36"/>
        </w:rPr>
        <w:t>项目名称：</w:t>
      </w:r>
      <w:r w:rsidRPr="00D92EFF">
        <w:rPr>
          <w:rStyle w:val="ad"/>
          <w:rFonts w:ascii="楷体" w:eastAsia="楷体" w:hAnsi="楷体" w:hint="eastAsia"/>
          <w:spacing w:val="-4"/>
          <w:sz w:val="32"/>
          <w:szCs w:val="32"/>
        </w:rPr>
        <w:t>2023年第二批中小企业欠款化解资金</w:t>
      </w:r>
    </w:p>
    <w:p w14:paraId="48824E9C" w14:textId="77777777" w:rsidR="00B172C7" w:rsidRPr="00D92EFF" w:rsidRDefault="00000000">
      <w:pPr>
        <w:spacing w:line="540" w:lineRule="exact"/>
        <w:ind w:firstLine="567"/>
        <w:rPr>
          <w:rFonts w:ascii="楷体" w:eastAsia="楷体" w:hAnsi="楷体" w:hint="eastAsia"/>
          <w:b/>
          <w:bCs/>
          <w:spacing w:val="-4"/>
          <w:sz w:val="32"/>
          <w:szCs w:val="32"/>
        </w:rPr>
      </w:pPr>
      <w:r w:rsidRPr="00D92EFF">
        <w:rPr>
          <w:rFonts w:eastAsia="仿宋_GB2312" w:hAnsi="宋体" w:cs="宋体" w:hint="eastAsia"/>
          <w:kern w:val="0"/>
          <w:sz w:val="36"/>
          <w:szCs w:val="36"/>
        </w:rPr>
        <w:t xml:space="preserve">  </w:t>
      </w:r>
      <w:r w:rsidRPr="00D92EFF">
        <w:rPr>
          <w:rFonts w:eastAsia="仿宋_GB2312" w:hAnsi="宋体" w:cs="宋体" w:hint="eastAsia"/>
          <w:kern w:val="0"/>
          <w:sz w:val="36"/>
          <w:szCs w:val="36"/>
        </w:rPr>
        <w:t>实施单位（公章）：</w:t>
      </w:r>
      <w:r w:rsidRPr="00D92EFF">
        <w:rPr>
          <w:rStyle w:val="ad"/>
          <w:rFonts w:ascii="楷体" w:eastAsia="楷体" w:hAnsi="楷体" w:hint="eastAsia"/>
          <w:spacing w:val="-4"/>
          <w:sz w:val="28"/>
          <w:szCs w:val="28"/>
        </w:rPr>
        <w:t>昌吉市市容环境卫生管理中心</w:t>
      </w:r>
    </w:p>
    <w:p w14:paraId="4A0E8C9D" w14:textId="77777777" w:rsidR="00B172C7" w:rsidRPr="00D92EFF" w:rsidRDefault="00000000">
      <w:pPr>
        <w:spacing w:line="540" w:lineRule="exact"/>
        <w:ind w:firstLineChars="250" w:firstLine="900"/>
        <w:rPr>
          <w:rFonts w:ascii="楷体" w:eastAsia="楷体" w:hAnsi="楷体" w:hint="eastAsia"/>
          <w:b/>
          <w:bCs/>
          <w:spacing w:val="-4"/>
          <w:sz w:val="28"/>
          <w:szCs w:val="28"/>
        </w:rPr>
      </w:pPr>
      <w:r w:rsidRPr="00D92EFF">
        <w:rPr>
          <w:rFonts w:eastAsia="仿宋_GB2312" w:hAnsi="宋体" w:cs="宋体" w:hint="eastAsia"/>
          <w:kern w:val="0"/>
          <w:sz w:val="36"/>
          <w:szCs w:val="36"/>
        </w:rPr>
        <w:t>主管部门（公章）：</w:t>
      </w:r>
      <w:r w:rsidRPr="00D92EFF">
        <w:rPr>
          <w:rStyle w:val="ad"/>
          <w:rFonts w:ascii="楷体" w:eastAsia="楷体" w:hAnsi="楷体" w:hint="eastAsia"/>
          <w:spacing w:val="-4"/>
          <w:sz w:val="28"/>
          <w:szCs w:val="28"/>
        </w:rPr>
        <w:t>昌吉市市容环境卫生管理中心</w:t>
      </w:r>
    </w:p>
    <w:p w14:paraId="2B3549FD" w14:textId="77777777" w:rsidR="00B172C7" w:rsidRPr="00D92EFF" w:rsidRDefault="00000000">
      <w:pPr>
        <w:spacing w:line="540" w:lineRule="exact"/>
        <w:ind w:firstLineChars="250" w:firstLine="900"/>
        <w:rPr>
          <w:rFonts w:ascii="楷体" w:eastAsia="楷体" w:hAnsi="楷体" w:hint="eastAsia"/>
          <w:b/>
          <w:bCs/>
          <w:spacing w:val="-4"/>
          <w:sz w:val="32"/>
          <w:szCs w:val="32"/>
        </w:rPr>
      </w:pPr>
      <w:r w:rsidRPr="00D92EFF">
        <w:rPr>
          <w:rFonts w:eastAsia="仿宋_GB2312" w:hAnsi="宋体" w:cs="宋体" w:hint="eastAsia"/>
          <w:kern w:val="0"/>
          <w:sz w:val="36"/>
          <w:szCs w:val="36"/>
        </w:rPr>
        <w:t>项目负责人（签章）：</w:t>
      </w:r>
      <w:r w:rsidRPr="00D92EFF">
        <w:rPr>
          <w:rStyle w:val="ad"/>
          <w:rFonts w:ascii="楷体" w:eastAsia="楷体" w:hAnsi="楷体" w:hint="eastAsia"/>
          <w:spacing w:val="-4"/>
          <w:sz w:val="32"/>
          <w:szCs w:val="32"/>
        </w:rPr>
        <w:t>付冬梅</w:t>
      </w:r>
    </w:p>
    <w:p w14:paraId="3664386A" w14:textId="77777777" w:rsidR="00B172C7" w:rsidRPr="00D92EFF" w:rsidRDefault="00000000">
      <w:pPr>
        <w:spacing w:line="540" w:lineRule="exact"/>
        <w:ind w:left="273" w:firstLine="567"/>
        <w:rPr>
          <w:rStyle w:val="ad"/>
          <w:rFonts w:ascii="楷体" w:eastAsia="楷体" w:hAnsi="楷体" w:hint="eastAsia"/>
          <w:spacing w:val="-4"/>
          <w:sz w:val="32"/>
          <w:szCs w:val="32"/>
        </w:rPr>
      </w:pPr>
      <w:r w:rsidRPr="00D92EFF">
        <w:rPr>
          <w:rFonts w:eastAsia="仿宋_GB2312" w:hAnsi="宋体" w:cs="宋体" w:hint="eastAsia"/>
          <w:kern w:val="0"/>
          <w:sz w:val="36"/>
          <w:szCs w:val="36"/>
        </w:rPr>
        <w:t>填报时间：</w:t>
      </w:r>
      <w:r w:rsidRPr="00D92EFF">
        <w:rPr>
          <w:rStyle w:val="ad"/>
          <w:rFonts w:ascii="楷体" w:eastAsia="楷体" w:hAnsi="楷体" w:hint="eastAsia"/>
          <w:spacing w:val="-4"/>
          <w:sz w:val="32"/>
          <w:szCs w:val="32"/>
        </w:rPr>
        <w:t>2024年03月15日</w:t>
      </w:r>
    </w:p>
    <w:p w14:paraId="3DD51B9E" w14:textId="77777777" w:rsidR="00B172C7" w:rsidRPr="00D92EFF" w:rsidRDefault="00B172C7">
      <w:pPr>
        <w:spacing w:line="700" w:lineRule="exact"/>
        <w:ind w:firstLineChars="236" w:firstLine="708"/>
        <w:jc w:val="left"/>
        <w:rPr>
          <w:rFonts w:eastAsia="仿宋_GB2312" w:hAnsi="宋体" w:cs="宋体" w:hint="eastAsia"/>
          <w:kern w:val="0"/>
          <w:sz w:val="30"/>
          <w:szCs w:val="30"/>
        </w:rPr>
      </w:pPr>
    </w:p>
    <w:p w14:paraId="33913F76" w14:textId="77777777" w:rsidR="00B172C7" w:rsidRPr="00D92EFF" w:rsidRDefault="00B172C7">
      <w:pPr>
        <w:spacing w:line="540" w:lineRule="exact"/>
        <w:rPr>
          <w:rStyle w:val="ad"/>
          <w:rFonts w:ascii="黑体" w:eastAsia="黑体" w:hAnsi="黑体" w:hint="eastAsia"/>
          <w:b w:val="0"/>
          <w:spacing w:val="-4"/>
          <w:sz w:val="32"/>
          <w:szCs w:val="32"/>
        </w:rPr>
      </w:pPr>
    </w:p>
    <w:p w14:paraId="663C5B25" w14:textId="77777777" w:rsidR="00B172C7" w:rsidRPr="00D92EFF" w:rsidRDefault="00000000">
      <w:p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一、基本情况</w:t>
      </w:r>
    </w:p>
    <w:p w14:paraId="34818D02" w14:textId="77777777" w:rsidR="00B172C7" w:rsidRPr="00D92EFF" w:rsidRDefault="00000000">
      <w:pPr>
        <w:spacing w:line="540" w:lineRule="exact"/>
        <w:ind w:firstLine="567"/>
        <w:rPr>
          <w:rStyle w:val="ad"/>
          <w:rFonts w:ascii="楷体" w:eastAsia="楷体" w:hAnsi="楷体" w:hint="eastAsia"/>
          <w:spacing w:val="-4"/>
          <w:sz w:val="32"/>
          <w:szCs w:val="32"/>
        </w:rPr>
      </w:pPr>
      <w:r w:rsidRPr="00D92EFF">
        <w:rPr>
          <w:rStyle w:val="ad"/>
          <w:rFonts w:ascii="楷体" w:eastAsia="楷体" w:hAnsi="楷体" w:hint="eastAsia"/>
          <w:spacing w:val="-4"/>
          <w:sz w:val="32"/>
          <w:szCs w:val="32"/>
        </w:rPr>
        <w:t>（一）项目概况。</w:t>
      </w:r>
    </w:p>
    <w:p w14:paraId="690B5526"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1.项目背景</w:t>
      </w:r>
      <w:r w:rsidRPr="00D92EFF">
        <w:rPr>
          <w:rStyle w:val="ad"/>
          <w:rFonts w:ascii="楷体" w:eastAsia="楷体" w:hAnsi="楷体" w:hint="eastAsia"/>
          <w:b w:val="0"/>
          <w:bCs w:val="0"/>
          <w:spacing w:val="-4"/>
          <w:sz w:val="32"/>
          <w:szCs w:val="32"/>
        </w:rPr>
        <w:br/>
        <w:t>根据昌吉市市容环境工作要求：冬季对城区72条主次干道（主干道15条、次干道57条）进行机械化清扫积雪，冬季清雪“即下即清、人机结合、循环作业”；市区主干道机械化清扫率达到100.00%。市市容环境卫生管理中心为解决车辆不足问题，达到冬季快速清雪，缓解交通压力的效果，我单位申报实施了第二批中小企业欠款化解资金项目。同时，为了确保该项目的顺利实施，我单位制定印发了《昌吉市市容环境卫生管理中心内控管理制度》。</w:t>
      </w:r>
      <w:r w:rsidRPr="00D92EFF">
        <w:rPr>
          <w:rStyle w:val="ad"/>
          <w:rFonts w:ascii="楷体" w:eastAsia="楷体" w:hAnsi="楷体" w:hint="eastAsia"/>
          <w:b w:val="0"/>
          <w:bCs w:val="0"/>
          <w:spacing w:val="-4"/>
          <w:sz w:val="32"/>
          <w:szCs w:val="32"/>
        </w:rPr>
        <w:br/>
        <w:t>2.项目主要内容及实施情况</w:t>
      </w:r>
      <w:r w:rsidRPr="00D92EFF">
        <w:rPr>
          <w:rStyle w:val="ad"/>
          <w:rFonts w:ascii="楷体" w:eastAsia="楷体" w:hAnsi="楷体" w:hint="eastAsia"/>
          <w:b w:val="0"/>
          <w:bCs w:val="0"/>
          <w:spacing w:val="-4"/>
          <w:sz w:val="32"/>
          <w:szCs w:val="32"/>
        </w:rPr>
        <w:br/>
        <w:t>本项目于2023年1月开始实施，截止2023年12月已全部完成验收，通过本项目的实施，及时缓解欠款压力，支付新疆万富机电设备有限公司及沈阳德恒机械制造有限公司清雪机械购置项目欠款，通过购买清雪机械，高效清除城市主干道积雪，缓解交通压力。</w:t>
      </w:r>
      <w:r w:rsidRPr="00D92EFF">
        <w:rPr>
          <w:rStyle w:val="ad"/>
          <w:rFonts w:ascii="楷体" w:eastAsia="楷体" w:hAnsi="楷体" w:hint="eastAsia"/>
          <w:b w:val="0"/>
          <w:bCs w:val="0"/>
          <w:spacing w:val="-4"/>
          <w:sz w:val="32"/>
          <w:szCs w:val="32"/>
        </w:rPr>
        <w:br/>
        <w:t>3.项目实施主体</w:t>
      </w:r>
      <w:r w:rsidRPr="00D92EFF">
        <w:rPr>
          <w:rStyle w:val="ad"/>
          <w:rFonts w:ascii="楷体" w:eastAsia="楷体" w:hAnsi="楷体" w:hint="eastAsia"/>
          <w:b w:val="0"/>
          <w:bCs w:val="0"/>
          <w:spacing w:val="-4"/>
          <w:sz w:val="32"/>
          <w:szCs w:val="32"/>
        </w:rPr>
        <w:br/>
        <w:t>2023年昌吉市第二批中小企业欠款化解资金项目的实施主体为昌吉市市容环境卫生管理中心，该单位纳入2023年部门决算编制范围的有17个办公室：党建办公室、行政办公室、财务科、法制信访科、纪检督查办、人事科、车辆管理科、安全生产科、建筑垃圾办、环保科、公厕办、设施采购办、公用设施维修办、环卫车队（含城西城北垃圾转运站）、市容管理大队、榆树沟垃</w:t>
      </w:r>
      <w:r w:rsidRPr="00D92EFF">
        <w:rPr>
          <w:rStyle w:val="ad"/>
          <w:rFonts w:ascii="楷体" w:eastAsia="楷体" w:hAnsi="楷体" w:hint="eastAsia"/>
          <w:b w:val="0"/>
          <w:bCs w:val="0"/>
          <w:spacing w:val="-4"/>
          <w:sz w:val="32"/>
          <w:szCs w:val="32"/>
        </w:rPr>
        <w:lastRenderedPageBreak/>
        <w:t>圾处理场、胡杨林垃圾场。</w:t>
      </w:r>
      <w:r w:rsidRPr="00D92EFF">
        <w:rPr>
          <w:rStyle w:val="ad"/>
          <w:rFonts w:ascii="楷体" w:eastAsia="楷体" w:hAnsi="楷体" w:hint="eastAsia"/>
          <w:b w:val="0"/>
          <w:bCs w:val="0"/>
          <w:spacing w:val="-4"/>
          <w:sz w:val="32"/>
          <w:szCs w:val="32"/>
        </w:rPr>
        <w:br/>
        <w:t>编制人数为80人，其中：行政人员编制0人、工勤0人、参公0人、事业编制80人。实有在职人数72人，其中：行政在职0人、工勤0人、参公0人、事业在职72人。离退休人员188人，其中：行政退休人员0人、事业退休188人。</w:t>
      </w:r>
      <w:r w:rsidRPr="00D92EFF">
        <w:rPr>
          <w:rStyle w:val="ad"/>
          <w:rFonts w:ascii="楷体" w:eastAsia="楷体" w:hAnsi="楷体" w:hint="eastAsia"/>
          <w:b w:val="0"/>
          <w:bCs w:val="0"/>
          <w:spacing w:val="-4"/>
          <w:sz w:val="32"/>
          <w:szCs w:val="32"/>
        </w:rPr>
        <w:br/>
        <w:t>4. 资金投入和使用情况</w:t>
      </w:r>
      <w:r w:rsidRPr="00D92EFF">
        <w:rPr>
          <w:rStyle w:val="ad"/>
          <w:rFonts w:ascii="楷体" w:eastAsia="楷体" w:hAnsi="楷体" w:hint="eastAsia"/>
          <w:b w:val="0"/>
          <w:bCs w:val="0"/>
          <w:spacing w:val="-4"/>
          <w:sz w:val="32"/>
          <w:szCs w:val="32"/>
        </w:rPr>
        <w:br/>
        <w:t>（1）项目资金安排落实、总投入情况</w:t>
      </w:r>
      <w:r w:rsidRPr="00D92EFF">
        <w:rPr>
          <w:rStyle w:val="ad"/>
          <w:rFonts w:ascii="楷体" w:eastAsia="楷体" w:hAnsi="楷体" w:hint="eastAsia"/>
          <w:b w:val="0"/>
          <w:bCs w:val="0"/>
          <w:spacing w:val="-4"/>
          <w:sz w:val="32"/>
          <w:szCs w:val="32"/>
        </w:rPr>
        <w:br/>
        <w:t>根据《关于拨付第二批中小企业欠款化解资金的通知》（昌州财预〔2023〕70号）文件，第二批中小企业欠款化解资金项目预算安排资金总额2986.62万元，其中财政资金2986.62万元、其他资金0.00万元，2023年实际收到预算资金2986.62万元，预算资金到位率为100.0%。</w:t>
      </w:r>
      <w:r w:rsidRPr="00D92EFF">
        <w:rPr>
          <w:rStyle w:val="ad"/>
          <w:rFonts w:ascii="楷体" w:eastAsia="楷体" w:hAnsi="楷体" w:hint="eastAsia"/>
          <w:b w:val="0"/>
          <w:bCs w:val="0"/>
          <w:spacing w:val="-4"/>
          <w:sz w:val="32"/>
          <w:szCs w:val="32"/>
        </w:rPr>
        <w:br/>
        <w:t>（2）项目资金实际使用情况</w:t>
      </w:r>
      <w:r w:rsidRPr="00D92EFF">
        <w:rPr>
          <w:rStyle w:val="ad"/>
          <w:rFonts w:ascii="楷体" w:eastAsia="楷体" w:hAnsi="楷体" w:hint="eastAsia"/>
          <w:b w:val="0"/>
          <w:bCs w:val="0"/>
          <w:spacing w:val="-4"/>
          <w:sz w:val="32"/>
          <w:szCs w:val="32"/>
        </w:rPr>
        <w:br/>
        <w:t>截至2023年12月31日，本项目实际支付资金2986.62万元，预算执行率100.0%。项目资金主要用于支付新疆万富机电设备有限公司及沈阳德恒机械制造有限公司清雪机械购置费用2986.62万元。</w:t>
      </w:r>
    </w:p>
    <w:p w14:paraId="72CE8152" w14:textId="77777777" w:rsidR="00B172C7" w:rsidRPr="00D92EFF" w:rsidRDefault="00000000">
      <w:pPr>
        <w:spacing w:line="540" w:lineRule="exact"/>
        <w:ind w:firstLine="567"/>
        <w:rPr>
          <w:rStyle w:val="ad"/>
          <w:rFonts w:ascii="楷体" w:eastAsia="楷体" w:hAnsi="楷体" w:hint="eastAsia"/>
          <w:spacing w:val="-4"/>
          <w:sz w:val="32"/>
          <w:szCs w:val="32"/>
        </w:rPr>
      </w:pPr>
      <w:r w:rsidRPr="00D92EFF">
        <w:rPr>
          <w:rStyle w:val="ad"/>
          <w:rFonts w:ascii="楷体" w:eastAsia="楷体" w:hAnsi="楷体" w:hint="eastAsia"/>
          <w:spacing w:val="-4"/>
          <w:sz w:val="32"/>
          <w:szCs w:val="32"/>
        </w:rPr>
        <w:t>（二）项目绩效目标</w:t>
      </w:r>
    </w:p>
    <w:p w14:paraId="774423EB"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1.总体目标</w:t>
      </w:r>
      <w:r w:rsidRPr="00D92EFF">
        <w:rPr>
          <w:rStyle w:val="ad"/>
          <w:rFonts w:ascii="楷体" w:eastAsia="楷体" w:hAnsi="楷体" w:hint="eastAsia"/>
          <w:b w:val="0"/>
          <w:bCs w:val="0"/>
          <w:spacing w:val="-4"/>
          <w:sz w:val="32"/>
          <w:szCs w:val="32"/>
        </w:rPr>
        <w:br/>
        <w:t>本年度计划投入2986.62万元，主要用于归还：1、多功能清雪车购置项目62.83万元（新疆万富机电设备有限公司），2、高速滚刷清雪车购置项目2923.79万元（沈阳德恒机械制造有限公司），协助冬季快速清雪，有效缓解交通压力，保障城区清雪工作正常开展，资金支付及时率达到95%以上，受益居民满意度达到95%以上。</w:t>
      </w:r>
      <w:r w:rsidRPr="00D92EFF">
        <w:rPr>
          <w:rStyle w:val="ad"/>
          <w:rFonts w:ascii="楷体" w:eastAsia="楷体" w:hAnsi="楷体" w:hint="eastAsia"/>
          <w:b w:val="0"/>
          <w:bCs w:val="0"/>
          <w:spacing w:val="-4"/>
          <w:sz w:val="32"/>
          <w:szCs w:val="32"/>
        </w:rPr>
        <w:br/>
      </w:r>
      <w:r w:rsidRPr="00D92EFF">
        <w:rPr>
          <w:rStyle w:val="ad"/>
          <w:rFonts w:ascii="楷体" w:eastAsia="楷体" w:hAnsi="楷体" w:hint="eastAsia"/>
          <w:b w:val="0"/>
          <w:bCs w:val="0"/>
          <w:spacing w:val="-4"/>
          <w:sz w:val="32"/>
          <w:szCs w:val="32"/>
        </w:rPr>
        <w:lastRenderedPageBreak/>
        <w:t>2.阶段性目标</w:t>
      </w:r>
      <w:r w:rsidRPr="00D92EFF">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市容环境卫生管理中心的规章制度以及财务相关资料，评价小组对项目绩效目标进行了进一步的完善，完善后绩效目标如下：</w:t>
      </w:r>
      <w:r w:rsidRPr="00D92EFF">
        <w:rPr>
          <w:rStyle w:val="ad"/>
          <w:rFonts w:ascii="楷体" w:eastAsia="楷体" w:hAnsi="楷体" w:hint="eastAsia"/>
          <w:b w:val="0"/>
          <w:bCs w:val="0"/>
          <w:spacing w:val="-4"/>
          <w:sz w:val="32"/>
          <w:szCs w:val="32"/>
        </w:rPr>
        <w:br/>
        <w:t>（1）项目产出目标</w:t>
      </w:r>
      <w:r w:rsidRPr="00D92EFF">
        <w:rPr>
          <w:rStyle w:val="ad"/>
          <w:rFonts w:ascii="楷体" w:eastAsia="楷体" w:hAnsi="楷体" w:hint="eastAsia"/>
          <w:b w:val="0"/>
          <w:bCs w:val="0"/>
          <w:spacing w:val="-4"/>
          <w:sz w:val="32"/>
          <w:szCs w:val="32"/>
        </w:rPr>
        <w:br/>
        <w:t>①数量指标</w:t>
      </w:r>
      <w:r w:rsidRPr="00D92EFF">
        <w:rPr>
          <w:rStyle w:val="ad"/>
          <w:rFonts w:ascii="楷体" w:eastAsia="楷体" w:hAnsi="楷体" w:hint="eastAsia"/>
          <w:b w:val="0"/>
          <w:bCs w:val="0"/>
          <w:spacing w:val="-4"/>
          <w:sz w:val="32"/>
          <w:szCs w:val="32"/>
        </w:rPr>
        <w:br/>
        <w:t>“还款项目数量”指标，预期指标值为“=2个”。</w:t>
      </w:r>
      <w:r w:rsidRPr="00D92EFF">
        <w:rPr>
          <w:rStyle w:val="ad"/>
          <w:rFonts w:ascii="楷体" w:eastAsia="楷体" w:hAnsi="楷体" w:hint="eastAsia"/>
          <w:b w:val="0"/>
          <w:bCs w:val="0"/>
          <w:spacing w:val="-4"/>
          <w:sz w:val="32"/>
          <w:szCs w:val="32"/>
        </w:rPr>
        <w:br/>
        <w:t>②质量指标</w:t>
      </w:r>
      <w:r w:rsidRPr="00D92EFF">
        <w:rPr>
          <w:rStyle w:val="ad"/>
          <w:rFonts w:ascii="楷体" w:eastAsia="楷体" w:hAnsi="楷体" w:hint="eastAsia"/>
          <w:b w:val="0"/>
          <w:bCs w:val="0"/>
          <w:spacing w:val="-4"/>
          <w:sz w:val="32"/>
          <w:szCs w:val="32"/>
        </w:rPr>
        <w:br/>
        <w:t>“资金使用合规率”指标，预期指标值为“=100%”。</w:t>
      </w:r>
      <w:r w:rsidRPr="00D92EFF">
        <w:rPr>
          <w:rStyle w:val="ad"/>
          <w:rFonts w:ascii="楷体" w:eastAsia="楷体" w:hAnsi="楷体" w:hint="eastAsia"/>
          <w:b w:val="0"/>
          <w:bCs w:val="0"/>
          <w:spacing w:val="-4"/>
          <w:sz w:val="32"/>
          <w:szCs w:val="32"/>
        </w:rPr>
        <w:br/>
        <w:t>③时效指标</w:t>
      </w:r>
      <w:r w:rsidRPr="00D92EFF">
        <w:rPr>
          <w:rStyle w:val="ad"/>
          <w:rFonts w:ascii="楷体" w:eastAsia="楷体" w:hAnsi="楷体" w:hint="eastAsia"/>
          <w:b w:val="0"/>
          <w:bCs w:val="0"/>
          <w:spacing w:val="-4"/>
          <w:sz w:val="32"/>
          <w:szCs w:val="32"/>
        </w:rPr>
        <w:br/>
        <w:t>“资金支付及时率”指标，预期指标值为“≥95%”。</w:t>
      </w:r>
      <w:r w:rsidRPr="00D92EFF">
        <w:rPr>
          <w:rStyle w:val="ad"/>
          <w:rFonts w:ascii="楷体" w:eastAsia="楷体" w:hAnsi="楷体" w:hint="eastAsia"/>
          <w:b w:val="0"/>
          <w:bCs w:val="0"/>
          <w:spacing w:val="-4"/>
          <w:sz w:val="32"/>
          <w:szCs w:val="32"/>
        </w:rPr>
        <w:br/>
        <w:t>④成本指标</w:t>
      </w:r>
      <w:r w:rsidRPr="00D92EFF">
        <w:rPr>
          <w:rStyle w:val="ad"/>
          <w:rFonts w:ascii="楷体" w:eastAsia="楷体" w:hAnsi="楷体" w:hint="eastAsia"/>
          <w:b w:val="0"/>
          <w:bCs w:val="0"/>
          <w:spacing w:val="-4"/>
          <w:sz w:val="32"/>
          <w:szCs w:val="32"/>
        </w:rPr>
        <w:br/>
        <w:t>“支付高速滚刷清雪车购置项目（万富机电）成本”指标，预期指标值为“=62.83万元”；</w:t>
      </w:r>
      <w:r w:rsidRPr="00D92EFF">
        <w:rPr>
          <w:rStyle w:val="ad"/>
          <w:rFonts w:ascii="楷体" w:eastAsia="楷体" w:hAnsi="楷体" w:hint="eastAsia"/>
          <w:b w:val="0"/>
          <w:bCs w:val="0"/>
          <w:spacing w:val="-4"/>
          <w:sz w:val="32"/>
          <w:szCs w:val="32"/>
        </w:rPr>
        <w:br/>
        <w:t>“支付高速滚刷清雪车购置项目（沈阳德恒）成本”指标，预期指标值为“=2923.79万元”。</w:t>
      </w:r>
      <w:r w:rsidRPr="00D92EFF">
        <w:rPr>
          <w:rStyle w:val="ad"/>
          <w:rFonts w:ascii="楷体" w:eastAsia="楷体" w:hAnsi="楷体" w:hint="eastAsia"/>
          <w:b w:val="0"/>
          <w:bCs w:val="0"/>
          <w:spacing w:val="-4"/>
          <w:sz w:val="32"/>
          <w:szCs w:val="32"/>
        </w:rPr>
        <w:br/>
        <w:t>（2）项目效益目标</w:t>
      </w:r>
      <w:r w:rsidRPr="00D92EFF">
        <w:rPr>
          <w:rStyle w:val="ad"/>
          <w:rFonts w:ascii="楷体" w:eastAsia="楷体" w:hAnsi="楷体" w:hint="eastAsia"/>
          <w:b w:val="0"/>
          <w:bCs w:val="0"/>
          <w:spacing w:val="-4"/>
          <w:sz w:val="32"/>
          <w:szCs w:val="32"/>
        </w:rPr>
        <w:br/>
        <w:t>①经济效益指标</w:t>
      </w:r>
      <w:r w:rsidRPr="00D92EFF">
        <w:rPr>
          <w:rStyle w:val="ad"/>
          <w:rFonts w:ascii="楷体" w:eastAsia="楷体" w:hAnsi="楷体" w:hint="eastAsia"/>
          <w:b w:val="0"/>
          <w:bCs w:val="0"/>
          <w:spacing w:val="-4"/>
          <w:sz w:val="32"/>
          <w:szCs w:val="32"/>
        </w:rPr>
        <w:br/>
        <w:t>无此项指标。</w:t>
      </w:r>
      <w:r w:rsidRPr="00D92EFF">
        <w:rPr>
          <w:rStyle w:val="ad"/>
          <w:rFonts w:ascii="楷体" w:eastAsia="楷体" w:hAnsi="楷体" w:hint="eastAsia"/>
          <w:b w:val="0"/>
          <w:bCs w:val="0"/>
          <w:spacing w:val="-4"/>
          <w:sz w:val="32"/>
          <w:szCs w:val="32"/>
        </w:rPr>
        <w:br/>
        <w:t>②社会效益指标</w:t>
      </w:r>
      <w:r w:rsidRPr="00D92EFF">
        <w:rPr>
          <w:rStyle w:val="ad"/>
          <w:rFonts w:ascii="楷体" w:eastAsia="楷体" w:hAnsi="楷体" w:hint="eastAsia"/>
          <w:b w:val="0"/>
          <w:bCs w:val="0"/>
          <w:spacing w:val="-4"/>
          <w:sz w:val="32"/>
          <w:szCs w:val="32"/>
        </w:rPr>
        <w:br/>
      </w:r>
      <w:r w:rsidRPr="00D92EFF">
        <w:rPr>
          <w:rStyle w:val="ad"/>
          <w:rFonts w:ascii="楷体" w:eastAsia="楷体" w:hAnsi="楷体" w:hint="eastAsia"/>
          <w:b w:val="0"/>
          <w:bCs w:val="0"/>
          <w:spacing w:val="-4"/>
          <w:sz w:val="32"/>
          <w:szCs w:val="32"/>
        </w:rPr>
        <w:lastRenderedPageBreak/>
        <w:t>“协助冬季快速清雪，缓解交通压力”指标，预期指标值为“长期”。</w:t>
      </w:r>
      <w:r w:rsidRPr="00D92EFF">
        <w:rPr>
          <w:rStyle w:val="ad"/>
          <w:rFonts w:ascii="楷体" w:eastAsia="楷体" w:hAnsi="楷体" w:hint="eastAsia"/>
          <w:b w:val="0"/>
          <w:bCs w:val="0"/>
          <w:spacing w:val="-4"/>
          <w:sz w:val="32"/>
          <w:szCs w:val="32"/>
        </w:rPr>
        <w:br/>
        <w:t>③生态效益指标</w:t>
      </w:r>
      <w:r w:rsidRPr="00D92EFF">
        <w:rPr>
          <w:rStyle w:val="ad"/>
          <w:rFonts w:ascii="楷体" w:eastAsia="楷体" w:hAnsi="楷体" w:hint="eastAsia"/>
          <w:b w:val="0"/>
          <w:bCs w:val="0"/>
          <w:spacing w:val="-4"/>
          <w:sz w:val="32"/>
          <w:szCs w:val="32"/>
        </w:rPr>
        <w:br/>
        <w:t>无此项指标。</w:t>
      </w:r>
      <w:r w:rsidRPr="00D92EFF">
        <w:rPr>
          <w:rStyle w:val="ad"/>
          <w:rFonts w:ascii="楷体" w:eastAsia="楷体" w:hAnsi="楷体" w:hint="eastAsia"/>
          <w:b w:val="0"/>
          <w:bCs w:val="0"/>
          <w:spacing w:val="-4"/>
          <w:sz w:val="32"/>
          <w:szCs w:val="32"/>
        </w:rPr>
        <w:br/>
        <w:t>④可持续影响指标</w:t>
      </w:r>
      <w:r w:rsidRPr="00D92EFF">
        <w:rPr>
          <w:rStyle w:val="ad"/>
          <w:rFonts w:ascii="楷体" w:eastAsia="楷体" w:hAnsi="楷体" w:hint="eastAsia"/>
          <w:b w:val="0"/>
          <w:bCs w:val="0"/>
          <w:spacing w:val="-4"/>
          <w:sz w:val="32"/>
          <w:szCs w:val="32"/>
        </w:rPr>
        <w:br/>
        <w:t>无此项指标。</w:t>
      </w:r>
      <w:r w:rsidRPr="00D92EFF">
        <w:rPr>
          <w:rStyle w:val="ad"/>
          <w:rFonts w:ascii="楷体" w:eastAsia="楷体" w:hAnsi="楷体" w:hint="eastAsia"/>
          <w:b w:val="0"/>
          <w:bCs w:val="0"/>
          <w:spacing w:val="-4"/>
          <w:sz w:val="32"/>
          <w:szCs w:val="32"/>
        </w:rPr>
        <w:br/>
        <w:t>（3）相关满意度目标</w:t>
      </w:r>
      <w:r w:rsidRPr="00D92EFF">
        <w:rPr>
          <w:rStyle w:val="ad"/>
          <w:rFonts w:ascii="楷体" w:eastAsia="楷体" w:hAnsi="楷体" w:hint="eastAsia"/>
          <w:b w:val="0"/>
          <w:bCs w:val="0"/>
          <w:spacing w:val="-4"/>
          <w:sz w:val="32"/>
          <w:szCs w:val="32"/>
        </w:rPr>
        <w:br/>
        <w:t>“受益居民满意度”指标，预期指标值为“≥95%”。</w:t>
      </w:r>
    </w:p>
    <w:p w14:paraId="0C22D567" w14:textId="77777777" w:rsidR="00B172C7" w:rsidRPr="00D92EFF" w:rsidRDefault="00000000">
      <w:p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二、绩效评价工作开展情况</w:t>
      </w:r>
    </w:p>
    <w:p w14:paraId="2F617A9B" w14:textId="77777777" w:rsidR="00B172C7" w:rsidRPr="00D92EFF" w:rsidRDefault="00000000">
      <w:pPr>
        <w:spacing w:line="540" w:lineRule="exact"/>
        <w:ind w:firstLineChars="181" w:firstLine="567"/>
        <w:rPr>
          <w:rStyle w:val="ad"/>
          <w:rFonts w:ascii="楷体" w:eastAsia="楷体" w:hAnsi="楷体" w:hint="eastAsia"/>
          <w:spacing w:val="-4"/>
          <w:sz w:val="32"/>
          <w:szCs w:val="32"/>
        </w:rPr>
      </w:pPr>
      <w:r w:rsidRPr="00D92EFF">
        <w:rPr>
          <w:rStyle w:val="ad"/>
          <w:rFonts w:ascii="楷体" w:eastAsia="楷体" w:hAnsi="楷体" w:hint="eastAsia"/>
          <w:spacing w:val="-4"/>
          <w:sz w:val="32"/>
          <w:szCs w:val="32"/>
        </w:rPr>
        <w:t>（一）绩效评价目的、对象和范围</w:t>
      </w:r>
    </w:p>
    <w:p w14:paraId="49A949E6"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1.绩效评价的目的</w:t>
      </w:r>
      <w:r w:rsidRPr="00D92EFF">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D92EFF">
        <w:rPr>
          <w:rStyle w:val="ad"/>
          <w:rFonts w:ascii="楷体" w:eastAsia="楷体" w:hAnsi="楷体" w:hint="eastAsia"/>
          <w:b w:val="0"/>
          <w:bCs w:val="0"/>
          <w:spacing w:val="-4"/>
          <w:sz w:val="32"/>
          <w:szCs w:val="32"/>
        </w:rPr>
        <w:br/>
        <w:t>2.绩效评价的对象和范围</w:t>
      </w:r>
      <w:r w:rsidRPr="00D92EFF">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第二批中小企业欠款化解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E84E23B" w14:textId="77777777" w:rsidR="00B172C7" w:rsidRPr="00D92EFF" w:rsidRDefault="00000000">
      <w:pPr>
        <w:spacing w:line="540" w:lineRule="exact"/>
        <w:ind w:firstLine="567"/>
        <w:rPr>
          <w:rStyle w:val="ad"/>
          <w:rFonts w:ascii="楷体" w:eastAsia="楷体" w:hAnsi="楷体" w:hint="eastAsia"/>
          <w:spacing w:val="-4"/>
          <w:sz w:val="32"/>
          <w:szCs w:val="32"/>
        </w:rPr>
      </w:pPr>
      <w:r w:rsidRPr="00D92EFF">
        <w:rPr>
          <w:rStyle w:val="ad"/>
          <w:rFonts w:ascii="楷体" w:eastAsia="楷体" w:hAnsi="楷体" w:hint="eastAsia"/>
          <w:spacing w:val="-4"/>
          <w:sz w:val="32"/>
          <w:szCs w:val="32"/>
        </w:rPr>
        <w:lastRenderedPageBreak/>
        <w:t>（二）绩效评价原则、评价指标体系、评价方法、评价标准</w:t>
      </w:r>
    </w:p>
    <w:p w14:paraId="4AE7DDEE"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1.绩效评价原则</w:t>
      </w:r>
      <w:r w:rsidRPr="00D92EFF">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第二批中小企业欠款化解资金项目实际开展情况，运用定量和定性分析相结合的方法，总结经验做法，反思项目实施和管理中的问题，以切实提升财政资金管理的科学化、规范化和精细化水平。</w:t>
      </w:r>
      <w:r w:rsidRPr="00D92EFF">
        <w:rPr>
          <w:rStyle w:val="ad"/>
          <w:rFonts w:ascii="楷体" w:eastAsia="楷体" w:hAnsi="楷体" w:hint="eastAsia"/>
          <w:b w:val="0"/>
          <w:bCs w:val="0"/>
          <w:spacing w:val="-4"/>
          <w:sz w:val="32"/>
          <w:szCs w:val="32"/>
        </w:rPr>
        <w:br/>
        <w:t>根据以上原则，绩效评价遵循如下具体要求：</w:t>
      </w:r>
      <w:r w:rsidRPr="00D92EFF">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D92EFF">
        <w:rPr>
          <w:rStyle w:val="ad"/>
          <w:rFonts w:ascii="楷体" w:eastAsia="楷体" w:hAnsi="楷体" w:hint="eastAsia"/>
          <w:b w:val="0"/>
          <w:bCs w:val="0"/>
          <w:spacing w:val="-4"/>
          <w:sz w:val="32"/>
          <w:szCs w:val="32"/>
        </w:rPr>
        <w:br/>
        <w:t>（2）保证评价结果的真实性、公正性，提高评价报告的公信力。</w:t>
      </w:r>
      <w:r w:rsidRPr="00D92EFF">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D92EFF">
        <w:rPr>
          <w:rStyle w:val="ad"/>
          <w:rFonts w:ascii="楷体" w:eastAsia="楷体" w:hAnsi="楷体" w:hint="eastAsia"/>
          <w:b w:val="0"/>
          <w:bCs w:val="0"/>
          <w:spacing w:val="-4"/>
          <w:sz w:val="32"/>
          <w:szCs w:val="32"/>
        </w:rPr>
        <w:br/>
        <w:t>2.绩效评价指标体系及绩效评价标准</w:t>
      </w:r>
      <w:r w:rsidRPr="00D92EFF">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D92EFF">
        <w:rPr>
          <w:rStyle w:val="ad"/>
          <w:rFonts w:ascii="楷体" w:eastAsia="楷体" w:hAnsi="楷体" w:hint="eastAsia"/>
          <w:b w:val="0"/>
          <w:bCs w:val="0"/>
          <w:spacing w:val="-4"/>
          <w:sz w:val="32"/>
          <w:szCs w:val="32"/>
        </w:rPr>
        <w:br/>
        <w:t>一级指标为：决策、过程、产出、效益。</w:t>
      </w:r>
      <w:r w:rsidRPr="00D92EFF">
        <w:rPr>
          <w:rStyle w:val="ad"/>
          <w:rFonts w:ascii="楷体" w:eastAsia="楷体" w:hAnsi="楷体" w:hint="eastAsia"/>
          <w:b w:val="0"/>
          <w:bCs w:val="0"/>
          <w:spacing w:val="-4"/>
          <w:sz w:val="32"/>
          <w:szCs w:val="32"/>
        </w:rPr>
        <w:br/>
        <w:t>二级指标为：项目立项、绩效目标、资金投入、资金管理、组织</w:t>
      </w:r>
      <w:r w:rsidRPr="00D92EFF">
        <w:rPr>
          <w:rStyle w:val="ad"/>
          <w:rFonts w:ascii="楷体" w:eastAsia="楷体" w:hAnsi="楷体" w:hint="eastAsia"/>
          <w:b w:val="0"/>
          <w:bCs w:val="0"/>
          <w:spacing w:val="-4"/>
          <w:sz w:val="32"/>
          <w:szCs w:val="32"/>
        </w:rPr>
        <w:lastRenderedPageBreak/>
        <w:t>实施、产出数量、产出质量、产出时效、产出成本、项目效益。</w:t>
      </w:r>
      <w:r w:rsidRPr="00D92EFF">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D92EFF">
        <w:rPr>
          <w:rStyle w:val="ad"/>
          <w:rFonts w:ascii="楷体" w:eastAsia="楷体" w:hAnsi="楷体" w:hint="eastAsia"/>
          <w:b w:val="0"/>
          <w:bCs w:val="0"/>
          <w:spacing w:val="-4"/>
          <w:sz w:val="32"/>
          <w:szCs w:val="32"/>
        </w:rPr>
        <w:br/>
        <w:t>3.评价方法</w:t>
      </w:r>
      <w:r w:rsidRPr="00D92EFF">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D92EFF">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D92EFF">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D92EFF">
        <w:rPr>
          <w:rStyle w:val="ad"/>
          <w:rFonts w:ascii="楷体" w:eastAsia="楷体" w:hAnsi="楷体" w:hint="eastAsia"/>
          <w:b w:val="0"/>
          <w:bCs w:val="0"/>
          <w:spacing w:val="-4"/>
          <w:sz w:val="32"/>
          <w:szCs w:val="32"/>
        </w:rPr>
        <w:br/>
        <w:t>4.评价标准</w:t>
      </w:r>
      <w:r w:rsidRPr="00D92EFF">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C39CDE6" w14:textId="77777777" w:rsidR="00B172C7" w:rsidRPr="00D92EFF" w:rsidRDefault="00000000">
      <w:pPr>
        <w:spacing w:line="540" w:lineRule="exact"/>
        <w:ind w:firstLineChars="181" w:firstLine="567"/>
        <w:rPr>
          <w:rStyle w:val="ad"/>
          <w:rFonts w:ascii="楷体" w:eastAsia="楷体" w:hAnsi="楷体" w:hint="eastAsia"/>
          <w:spacing w:val="-4"/>
          <w:sz w:val="32"/>
          <w:szCs w:val="32"/>
        </w:rPr>
      </w:pPr>
      <w:r w:rsidRPr="00D92EFF">
        <w:rPr>
          <w:rStyle w:val="ad"/>
          <w:rFonts w:ascii="楷体" w:eastAsia="楷体" w:hAnsi="楷体" w:hint="eastAsia"/>
          <w:spacing w:val="-4"/>
          <w:sz w:val="32"/>
          <w:szCs w:val="32"/>
        </w:rPr>
        <w:lastRenderedPageBreak/>
        <w:t>（三）绩效评价工作过程</w:t>
      </w:r>
    </w:p>
    <w:p w14:paraId="109CD39D"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第一阶段：前期准备。</w:t>
      </w:r>
      <w:r w:rsidRPr="00D92EFF">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D92EFF">
        <w:rPr>
          <w:rStyle w:val="ad"/>
          <w:rFonts w:ascii="楷体" w:eastAsia="楷体" w:hAnsi="楷体" w:hint="eastAsia"/>
          <w:b w:val="0"/>
          <w:bCs w:val="0"/>
          <w:spacing w:val="-4"/>
          <w:sz w:val="32"/>
          <w:szCs w:val="32"/>
        </w:rPr>
        <w:br/>
        <w:t>李洪光任评价组组长，绩效评价工作职责为检查项目绩效指标完成情况、审定项目支出绩效评价结果及项目支出绩效评价报告。</w:t>
      </w:r>
      <w:r w:rsidRPr="00D92EFF">
        <w:rPr>
          <w:rStyle w:val="ad"/>
          <w:rFonts w:ascii="楷体" w:eastAsia="楷体" w:hAnsi="楷体" w:hint="eastAsia"/>
          <w:b w:val="0"/>
          <w:bCs w:val="0"/>
          <w:spacing w:val="-4"/>
          <w:sz w:val="32"/>
          <w:szCs w:val="32"/>
        </w:rPr>
        <w:br/>
        <w:t>波拉提·吐尔逊任评价组副组长，绩效评价工作职责为组织和协调项目工作人员采取实地调查、资料检查等方式，核实项目绩效指标完成情况；组织受益对象对项目工作进行评价等。</w:t>
      </w:r>
      <w:r w:rsidRPr="00D92EFF">
        <w:rPr>
          <w:rStyle w:val="ad"/>
          <w:rFonts w:ascii="楷体" w:eastAsia="楷体" w:hAnsi="楷体" w:hint="eastAsia"/>
          <w:b w:val="0"/>
          <w:bCs w:val="0"/>
          <w:spacing w:val="-4"/>
          <w:sz w:val="32"/>
          <w:szCs w:val="32"/>
        </w:rPr>
        <w:br/>
        <w:t>黄叶红任评价组成员，绩效评价工作职责为做好项目支出绩效评价工作的沟通协调工作，对项目实施情况进行实地调查，编写项目支出绩效评价报告。</w:t>
      </w:r>
      <w:r w:rsidRPr="00D92EFF">
        <w:rPr>
          <w:rStyle w:val="ad"/>
          <w:rFonts w:ascii="楷体" w:eastAsia="楷体" w:hAnsi="楷体" w:hint="eastAsia"/>
          <w:b w:val="0"/>
          <w:bCs w:val="0"/>
          <w:spacing w:val="-4"/>
          <w:sz w:val="32"/>
          <w:szCs w:val="32"/>
        </w:rPr>
        <w:br/>
        <w:t>第二阶段：组织实施。</w:t>
      </w:r>
      <w:r w:rsidRPr="00D92EFF">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D92EFF">
        <w:rPr>
          <w:rStyle w:val="ad"/>
          <w:rFonts w:ascii="楷体" w:eastAsia="楷体" w:hAnsi="楷体" w:hint="eastAsia"/>
          <w:b w:val="0"/>
          <w:bCs w:val="0"/>
          <w:spacing w:val="-4"/>
          <w:sz w:val="32"/>
          <w:szCs w:val="32"/>
        </w:rPr>
        <w:br/>
        <w:t>第三阶段：分析评价。</w:t>
      </w:r>
      <w:r w:rsidRPr="00D92EFF">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D92EFF">
        <w:rPr>
          <w:rStyle w:val="ad"/>
          <w:rFonts w:ascii="楷体" w:eastAsia="楷体" w:hAnsi="楷体" w:hint="eastAsia"/>
          <w:b w:val="0"/>
          <w:bCs w:val="0"/>
          <w:spacing w:val="-4"/>
          <w:sz w:val="32"/>
          <w:szCs w:val="32"/>
        </w:rPr>
        <w:br/>
        <w:t>第四阶段：撰写与提交评价报告</w:t>
      </w:r>
      <w:r w:rsidRPr="00D92EFF">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D92EFF">
        <w:rPr>
          <w:rStyle w:val="ad"/>
          <w:rFonts w:ascii="楷体" w:eastAsia="楷体" w:hAnsi="楷体" w:hint="eastAsia"/>
          <w:b w:val="0"/>
          <w:bCs w:val="0"/>
          <w:spacing w:val="-4"/>
          <w:sz w:val="32"/>
          <w:szCs w:val="32"/>
        </w:rPr>
        <w:br/>
        <w:t>第五阶段：归集档案</w:t>
      </w:r>
      <w:r w:rsidRPr="00D92EFF">
        <w:rPr>
          <w:rStyle w:val="ad"/>
          <w:rFonts w:ascii="楷体" w:eastAsia="楷体" w:hAnsi="楷体" w:hint="eastAsia"/>
          <w:b w:val="0"/>
          <w:bCs w:val="0"/>
          <w:spacing w:val="-4"/>
          <w:sz w:val="32"/>
          <w:szCs w:val="32"/>
        </w:rPr>
        <w:br/>
        <w:t>建立和落实档案管理制度，将项目相关资料存档，包括但不限于：</w:t>
      </w:r>
      <w:r w:rsidRPr="00D92EFF">
        <w:rPr>
          <w:rStyle w:val="ad"/>
          <w:rFonts w:ascii="楷体" w:eastAsia="楷体" w:hAnsi="楷体" w:hint="eastAsia"/>
          <w:b w:val="0"/>
          <w:bCs w:val="0"/>
          <w:spacing w:val="-4"/>
          <w:sz w:val="32"/>
          <w:szCs w:val="32"/>
        </w:rPr>
        <w:lastRenderedPageBreak/>
        <w:t>评价项目基本情况和相关文件、评价实施方案、项目支付资料等相关档案。</w:t>
      </w:r>
    </w:p>
    <w:p w14:paraId="6B6EE674" w14:textId="77777777" w:rsidR="00B172C7" w:rsidRPr="00D92EFF" w:rsidRDefault="00000000">
      <w:p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三、综合评价情况及评价结论</w:t>
      </w:r>
    </w:p>
    <w:p w14:paraId="188BE7BB"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（一）综合评价情况</w:t>
      </w:r>
      <w:r w:rsidRPr="00D92EFF">
        <w:rPr>
          <w:rStyle w:val="ad"/>
          <w:rFonts w:ascii="楷体" w:eastAsia="楷体" w:hAnsi="楷体" w:hint="eastAsia"/>
          <w:b w:val="0"/>
          <w:bCs w:val="0"/>
          <w:spacing w:val="-4"/>
          <w:sz w:val="32"/>
          <w:szCs w:val="32"/>
        </w:rPr>
        <w:br/>
        <w:t>通过第二批中小企业欠款化解资金项目的实施，解决了环卫特种车辆不足的问题，实现了冬季快速清雪，缓解交通压力的效益，该项目预算执行率达100.0%，项目预期绩效目标及各项具体指标均已全部达成。</w:t>
      </w:r>
      <w:r w:rsidRPr="00D92EFF">
        <w:rPr>
          <w:rStyle w:val="ad"/>
          <w:rFonts w:ascii="楷体" w:eastAsia="楷体" w:hAnsi="楷体" w:hint="eastAsia"/>
          <w:b w:val="0"/>
          <w:bCs w:val="0"/>
          <w:spacing w:val="-4"/>
          <w:sz w:val="32"/>
          <w:szCs w:val="32"/>
        </w:rPr>
        <w:br/>
        <w:t>（二）综合评价结论</w:t>
      </w:r>
      <w:r w:rsidRPr="00D92EFF">
        <w:rPr>
          <w:rStyle w:val="ad"/>
          <w:rFonts w:ascii="楷体" w:eastAsia="楷体" w:hAnsi="楷体" w:hint="eastAsia"/>
          <w:b w:val="0"/>
          <w:bCs w:val="0"/>
          <w:spacing w:val="-4"/>
          <w:sz w:val="32"/>
          <w:szCs w:val="32"/>
        </w:rPr>
        <w:br/>
        <w:t>本次评价采取定量与定性评价相结合的方式，对第二批中小企业欠款化解资金项目的绩效目标和各项具体绩效指标实现情况进行了客观评价，最终评分为100.00分。绩效评级为“优”，具体得分情况为：项目决策20.00分、项目过程20.00分、项目产出30.00分、项目效益30.00分。</w:t>
      </w:r>
    </w:p>
    <w:p w14:paraId="4A45A083" w14:textId="77777777" w:rsidR="00B172C7" w:rsidRPr="00D92EFF" w:rsidRDefault="00000000">
      <w:pPr>
        <w:spacing w:line="540" w:lineRule="exact"/>
        <w:ind w:firstLine="640"/>
        <w:rPr>
          <w:rStyle w:val="ad"/>
          <w:rFonts w:ascii="黑体" w:eastAsia="黑体" w:hAnsi="黑体" w:hint="eastAsia"/>
        </w:rPr>
      </w:pPr>
      <w:r w:rsidRPr="00D92EFF">
        <w:rPr>
          <w:rStyle w:val="ad"/>
          <w:rFonts w:ascii="黑体" w:eastAsia="黑体" w:hAnsi="黑体" w:hint="eastAsia"/>
          <w:b w:val="0"/>
          <w:spacing w:val="-4"/>
          <w:sz w:val="32"/>
          <w:szCs w:val="32"/>
        </w:rPr>
        <w:t>四、绩效评价指标分析</w:t>
      </w:r>
      <w:r w:rsidRPr="00D92EFF">
        <w:rPr>
          <w:rStyle w:val="ad"/>
          <w:rFonts w:ascii="黑体" w:eastAsia="黑体" w:hAnsi="黑体" w:hint="eastAsia"/>
        </w:rPr>
        <w:t xml:space="preserve"> </w:t>
      </w:r>
    </w:p>
    <w:p w14:paraId="6C2BA88A" w14:textId="77777777" w:rsidR="00B172C7" w:rsidRPr="00D92EFF" w:rsidRDefault="00000000">
      <w:pPr>
        <w:spacing w:line="540" w:lineRule="exact"/>
        <w:ind w:firstLineChars="181" w:firstLine="567"/>
        <w:rPr>
          <w:rFonts w:ascii="楷体" w:eastAsia="楷体" w:hAnsi="楷体" w:hint="eastAsia"/>
          <w:b/>
          <w:spacing w:val="-4"/>
          <w:sz w:val="32"/>
          <w:szCs w:val="32"/>
        </w:rPr>
      </w:pPr>
      <w:r w:rsidRPr="00D92EFF">
        <w:rPr>
          <w:rFonts w:ascii="楷体" w:eastAsia="楷体" w:hAnsi="楷体" w:hint="eastAsia"/>
          <w:b/>
          <w:spacing w:val="-4"/>
          <w:sz w:val="32"/>
          <w:szCs w:val="32"/>
        </w:rPr>
        <w:t>（一）</w:t>
      </w:r>
      <w:r w:rsidRPr="00D92EFF">
        <w:rPr>
          <w:rStyle w:val="ad"/>
          <w:rFonts w:ascii="楷体" w:eastAsia="楷体" w:hAnsi="楷体" w:hint="eastAsia"/>
          <w:spacing w:val="-4"/>
          <w:sz w:val="32"/>
          <w:szCs w:val="32"/>
        </w:rPr>
        <w:t>项目决策情况</w:t>
      </w:r>
    </w:p>
    <w:p w14:paraId="61EDA600" w14:textId="77777777" w:rsidR="00B172C7" w:rsidRPr="00D92EFF"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分，本项目实际得分20.00分，得分率为100.0%。具体各项指标得分如下：</w:t>
      </w:r>
      <w:r w:rsidRPr="00D92EFF">
        <w:rPr>
          <w:rStyle w:val="ad"/>
          <w:rFonts w:ascii="楷体" w:eastAsia="楷体" w:hAnsi="楷体" w:hint="eastAsia"/>
          <w:b w:val="0"/>
          <w:bCs w:val="0"/>
          <w:spacing w:val="-4"/>
          <w:sz w:val="32"/>
          <w:szCs w:val="32"/>
        </w:rPr>
        <w:br/>
        <w:t>1.立项依据充分性：本项目是由昌吉市市容环境卫生管理中心提出申报，于2023年1月批复设立，2023年我单位根据昌州财预〔2023〕70号文件要求组织实施该项目。项目立项符合国家法律法规、自治区和地区行业发展规划和政策要求，属于本部门履职所需。根据评分标准，该指标5分，得5分。</w:t>
      </w:r>
      <w:r w:rsidRPr="00D92EFF">
        <w:rPr>
          <w:rStyle w:val="ad"/>
          <w:rFonts w:ascii="楷体" w:eastAsia="楷体" w:hAnsi="楷体" w:hint="eastAsia"/>
          <w:b w:val="0"/>
          <w:bCs w:val="0"/>
          <w:spacing w:val="-4"/>
          <w:sz w:val="32"/>
          <w:szCs w:val="32"/>
        </w:rPr>
        <w:br/>
        <w:t>2.立项程序规范性：根据决策依据编制工作计划和经费预算，经</w:t>
      </w:r>
      <w:r w:rsidRPr="00D92EFF">
        <w:rPr>
          <w:rStyle w:val="ad"/>
          <w:rFonts w:ascii="楷体" w:eastAsia="楷体" w:hAnsi="楷体" w:hint="eastAsia"/>
          <w:b w:val="0"/>
          <w:bCs w:val="0"/>
          <w:spacing w:val="-4"/>
          <w:sz w:val="32"/>
          <w:szCs w:val="32"/>
        </w:rPr>
        <w:lastRenderedPageBreak/>
        <w:t>过与部门市政府分管领导进行沟通、筛选确定经费预算计划，上党委会研究确定最终预算方案。根据评分标准，该指标3分，得3分。</w:t>
      </w:r>
      <w:r w:rsidRPr="00D92EFF">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D92EFF">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D92EFF">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D92EFF">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D92EFF">
        <w:rPr>
          <w:rStyle w:val="ad"/>
          <w:rFonts w:ascii="楷体" w:eastAsia="楷体" w:hAnsi="楷体" w:hint="eastAsia"/>
          <w:b w:val="0"/>
          <w:bCs w:val="0"/>
          <w:spacing w:val="-4"/>
          <w:sz w:val="32"/>
          <w:szCs w:val="32"/>
        </w:rPr>
        <w:tab/>
      </w:r>
    </w:p>
    <w:p w14:paraId="75062F2E" w14:textId="77777777" w:rsidR="00B172C7" w:rsidRPr="00D92EFF" w:rsidRDefault="00000000">
      <w:pPr>
        <w:spacing w:line="540" w:lineRule="exact"/>
        <w:ind w:firstLineChars="181" w:firstLine="567"/>
        <w:rPr>
          <w:rStyle w:val="ad"/>
          <w:rFonts w:ascii="楷体" w:eastAsia="楷体" w:hAnsi="楷体" w:hint="eastAsia"/>
          <w:spacing w:val="-4"/>
          <w:sz w:val="32"/>
          <w:szCs w:val="32"/>
        </w:rPr>
      </w:pPr>
      <w:r w:rsidRPr="00D92EFF">
        <w:rPr>
          <w:rFonts w:ascii="楷体" w:eastAsia="楷体" w:hAnsi="楷体" w:hint="eastAsia"/>
          <w:b/>
          <w:spacing w:val="-4"/>
          <w:sz w:val="32"/>
          <w:szCs w:val="32"/>
        </w:rPr>
        <w:t>（二）</w:t>
      </w:r>
      <w:r w:rsidRPr="00D92EFF">
        <w:rPr>
          <w:rStyle w:val="ad"/>
          <w:rFonts w:ascii="楷体" w:eastAsia="楷体" w:hAnsi="楷体" w:hint="eastAsia"/>
          <w:spacing w:val="-4"/>
          <w:sz w:val="32"/>
          <w:szCs w:val="32"/>
        </w:rPr>
        <w:t>项目过程情况</w:t>
      </w:r>
    </w:p>
    <w:p w14:paraId="094CE81B"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分，本项目实际得分20.00分，得分率为100.0%。具体各项指标得分如下：</w:t>
      </w:r>
      <w:r w:rsidRPr="00D92EFF">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D92EFF">
        <w:rPr>
          <w:rStyle w:val="ad"/>
          <w:rFonts w:ascii="楷体" w:eastAsia="楷体" w:hAnsi="楷体" w:hint="eastAsia"/>
          <w:b w:val="0"/>
          <w:bCs w:val="0"/>
          <w:spacing w:val="-4"/>
          <w:sz w:val="32"/>
          <w:szCs w:val="32"/>
        </w:rPr>
        <w:br/>
        <w:t>2.预算执行率：本项目预算编制较为详细，预算资金2986.62万元，实际执行2986.62万元，预算执行率为100.0%，项目资金支出总体能够按照预算执行，根据评分标准，该指标5分，得</w:t>
      </w:r>
      <w:r w:rsidRPr="00D92EFF">
        <w:rPr>
          <w:rStyle w:val="ad"/>
          <w:rFonts w:ascii="楷体" w:eastAsia="楷体" w:hAnsi="楷体" w:hint="eastAsia"/>
          <w:b w:val="0"/>
          <w:bCs w:val="0"/>
          <w:spacing w:val="-4"/>
          <w:sz w:val="32"/>
          <w:szCs w:val="32"/>
        </w:rPr>
        <w:lastRenderedPageBreak/>
        <w:t>5分。</w:t>
      </w:r>
      <w:r w:rsidRPr="00D92EFF">
        <w:rPr>
          <w:rStyle w:val="ad"/>
          <w:rFonts w:ascii="楷体" w:eastAsia="楷体" w:hAnsi="楷体" w:hint="eastAsia"/>
          <w:b w:val="0"/>
          <w:bCs w:val="0"/>
          <w:spacing w:val="-4"/>
          <w:sz w:val="32"/>
          <w:szCs w:val="32"/>
        </w:rPr>
        <w:br/>
        <w:t>3.资金使用合规性：项目任务下达后，我单位制定了《昌吉市市容环境卫生管理中心资金管理制度》制度和管理规定对经费使用进行规范管理，财务制度健全、执行严格，根据评分标准，该指标5分，得5分。</w:t>
      </w:r>
      <w:r w:rsidRPr="00D92EFF">
        <w:rPr>
          <w:rStyle w:val="ad"/>
          <w:rFonts w:ascii="楷体" w:eastAsia="楷体" w:hAnsi="楷体" w:hint="eastAsia"/>
          <w:b w:val="0"/>
          <w:bCs w:val="0"/>
          <w:spacing w:val="-4"/>
          <w:sz w:val="32"/>
          <w:szCs w:val="32"/>
        </w:rPr>
        <w:br/>
        <w:t>4.管理制度健全性：我单位制定了《昌吉市市容环境卫生管理中心资金管理制度》等相关项目管理办法，同时对财政专项资金进行严格管理，基本做到了专款专用，根据评分标准，该指标4分，得4分。</w:t>
      </w:r>
      <w:r w:rsidRPr="00D92EFF">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667118F7" w14:textId="77777777" w:rsidR="00B172C7" w:rsidRPr="00D92EFF" w:rsidRDefault="00000000">
      <w:pPr>
        <w:spacing w:line="540" w:lineRule="exact"/>
        <w:ind w:firstLineChars="181" w:firstLine="567"/>
        <w:rPr>
          <w:rFonts w:ascii="楷体" w:eastAsia="楷体" w:hAnsi="楷体" w:hint="eastAsia"/>
          <w:b/>
          <w:spacing w:val="-4"/>
          <w:sz w:val="32"/>
          <w:szCs w:val="32"/>
        </w:rPr>
      </w:pPr>
      <w:r w:rsidRPr="00D92EFF">
        <w:rPr>
          <w:rFonts w:ascii="楷体" w:eastAsia="楷体" w:hAnsi="楷体" w:hint="eastAsia"/>
          <w:b/>
          <w:spacing w:val="-4"/>
          <w:sz w:val="32"/>
          <w:szCs w:val="32"/>
        </w:rPr>
        <w:t>（三）</w:t>
      </w:r>
      <w:r w:rsidRPr="00D92EFF">
        <w:rPr>
          <w:rStyle w:val="ad"/>
          <w:rFonts w:ascii="楷体" w:eastAsia="楷体" w:hAnsi="楷体" w:hint="eastAsia"/>
          <w:spacing w:val="-4"/>
          <w:sz w:val="32"/>
          <w:szCs w:val="32"/>
        </w:rPr>
        <w:t>项目产出情况</w:t>
      </w:r>
    </w:p>
    <w:p w14:paraId="1BD7AEAC"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项目产出类指标包括产出数量、产出质量、产出时效、产出成本共四方面的内容，由5个三级指标构成，权重分为30分，本项目实际得分30.00分，得分率为100.0%。具体各项指标得分如下：</w:t>
      </w:r>
      <w:r w:rsidRPr="00D92EFF">
        <w:rPr>
          <w:rStyle w:val="ad"/>
          <w:rFonts w:ascii="楷体" w:eastAsia="楷体" w:hAnsi="楷体" w:hint="eastAsia"/>
          <w:b w:val="0"/>
          <w:bCs w:val="0"/>
          <w:spacing w:val="-4"/>
          <w:sz w:val="32"/>
          <w:szCs w:val="32"/>
        </w:rPr>
        <w:br/>
        <w:t>1. 产出数量</w:t>
      </w:r>
      <w:r w:rsidRPr="00D92EFF">
        <w:rPr>
          <w:rStyle w:val="ad"/>
          <w:rFonts w:ascii="楷体" w:eastAsia="楷体" w:hAnsi="楷体" w:hint="eastAsia"/>
          <w:b w:val="0"/>
          <w:bCs w:val="0"/>
          <w:spacing w:val="-4"/>
          <w:sz w:val="32"/>
          <w:szCs w:val="32"/>
        </w:rPr>
        <w:br/>
        <w:t>“还款项目数量”指标，预期指标值为“=2个”，根据2023年第二批中小企业欠款化解资金项目小结可知，实际完成还款项目数量，与预期目标一致，根据评分标准，该指标8分，得8分。</w:t>
      </w:r>
      <w:r w:rsidRPr="00D92EFF">
        <w:rPr>
          <w:rStyle w:val="ad"/>
          <w:rFonts w:ascii="楷体" w:eastAsia="楷体" w:hAnsi="楷体" w:hint="eastAsia"/>
          <w:b w:val="0"/>
          <w:bCs w:val="0"/>
          <w:spacing w:val="-4"/>
          <w:sz w:val="32"/>
          <w:szCs w:val="32"/>
        </w:rPr>
        <w:br/>
        <w:t>2.产出质量</w:t>
      </w:r>
      <w:r w:rsidRPr="00D92EFF">
        <w:rPr>
          <w:rStyle w:val="ad"/>
          <w:rFonts w:ascii="楷体" w:eastAsia="楷体" w:hAnsi="楷体" w:hint="eastAsia"/>
          <w:b w:val="0"/>
          <w:bCs w:val="0"/>
          <w:spacing w:val="-4"/>
          <w:sz w:val="32"/>
          <w:szCs w:val="32"/>
        </w:rPr>
        <w:br/>
        <w:t>“资金使用合规率”指标，预期指标值为“=100%”，根据国库集中支付凭证可知，资金使用合规率达到100%，与预期目标一致，</w:t>
      </w:r>
      <w:r w:rsidRPr="00D92EFF">
        <w:rPr>
          <w:rStyle w:val="ad"/>
          <w:rFonts w:ascii="楷体" w:eastAsia="楷体" w:hAnsi="楷体" w:hint="eastAsia"/>
          <w:b w:val="0"/>
          <w:bCs w:val="0"/>
          <w:spacing w:val="-4"/>
          <w:sz w:val="32"/>
          <w:szCs w:val="32"/>
        </w:rPr>
        <w:lastRenderedPageBreak/>
        <w:t>根据评分标准，该指标8分，得8分。</w:t>
      </w:r>
      <w:r w:rsidRPr="00D92EFF">
        <w:rPr>
          <w:rStyle w:val="ad"/>
          <w:rFonts w:ascii="楷体" w:eastAsia="楷体" w:hAnsi="楷体" w:hint="eastAsia"/>
          <w:b w:val="0"/>
          <w:bCs w:val="0"/>
          <w:spacing w:val="-4"/>
          <w:sz w:val="32"/>
          <w:szCs w:val="32"/>
        </w:rPr>
        <w:br/>
        <w:t>3.产出时效</w:t>
      </w:r>
      <w:r w:rsidRPr="00D92EFF">
        <w:rPr>
          <w:rStyle w:val="ad"/>
          <w:rFonts w:ascii="楷体" w:eastAsia="楷体" w:hAnsi="楷体" w:hint="eastAsia"/>
          <w:b w:val="0"/>
          <w:bCs w:val="0"/>
          <w:spacing w:val="-4"/>
          <w:sz w:val="32"/>
          <w:szCs w:val="32"/>
        </w:rPr>
        <w:br/>
        <w:t>“资金支付及时率”指标，预期指标值为“≥95%”；根据资金支付凭证显示，该项目于2023年12月完成，按约定，资金已于2023年12月全部支付完毕，与预期目标指标一致，根据评分标准，该指标6分，得6分。</w:t>
      </w:r>
      <w:r w:rsidRPr="00D92EFF">
        <w:rPr>
          <w:rStyle w:val="ad"/>
          <w:rFonts w:ascii="楷体" w:eastAsia="楷体" w:hAnsi="楷体" w:hint="eastAsia"/>
          <w:b w:val="0"/>
          <w:bCs w:val="0"/>
          <w:spacing w:val="-4"/>
          <w:sz w:val="32"/>
          <w:szCs w:val="32"/>
        </w:rPr>
        <w:br/>
        <w:t>4.产出成本</w:t>
      </w:r>
      <w:r w:rsidRPr="00D92EFF">
        <w:rPr>
          <w:rStyle w:val="ad"/>
          <w:rFonts w:ascii="楷体" w:eastAsia="楷体" w:hAnsi="楷体" w:hint="eastAsia"/>
          <w:b w:val="0"/>
          <w:bCs w:val="0"/>
          <w:spacing w:val="-4"/>
          <w:sz w:val="32"/>
          <w:szCs w:val="32"/>
        </w:rPr>
        <w:br/>
        <w:t>“支付高速滚刷清雪车购置项目（万富机电）成本”指标，预期指标值为“=62.83万元”，根据项目合同和资金支付凭证显示，本项目2023年共计支付项目款62.83万元，经费支出能够控制在绩效目标范围内，根据评分标准，该指标4分，得4分。</w:t>
      </w:r>
      <w:r w:rsidRPr="00D92EFF">
        <w:rPr>
          <w:rStyle w:val="ad"/>
          <w:rFonts w:ascii="楷体" w:eastAsia="楷体" w:hAnsi="楷体" w:hint="eastAsia"/>
          <w:b w:val="0"/>
          <w:bCs w:val="0"/>
          <w:spacing w:val="-4"/>
          <w:sz w:val="32"/>
          <w:szCs w:val="32"/>
        </w:rPr>
        <w:br/>
        <w:t>“支付高速滚刷清雪车购置项目（沈阳德恒）成本”指标，预期指标值为“=2923.79万元”，根据项目合同和资金支付凭证显示，本项目2023年共计支付项目款2923.79万元，经费支出能够控制在绩效目标范围内，根据评分标准，该指标4分，得4分。</w:t>
      </w:r>
      <w:r w:rsidRPr="00D92EFF">
        <w:rPr>
          <w:rStyle w:val="ad"/>
          <w:rFonts w:ascii="楷体" w:eastAsia="楷体" w:hAnsi="楷体" w:hint="eastAsia"/>
          <w:b w:val="0"/>
          <w:bCs w:val="0"/>
          <w:spacing w:val="-4"/>
          <w:sz w:val="32"/>
          <w:szCs w:val="32"/>
        </w:rPr>
        <w:br/>
        <w:t>综上所述，产出成本指标合计得8.00分。</w:t>
      </w:r>
    </w:p>
    <w:p w14:paraId="3C54C863" w14:textId="77777777" w:rsidR="00B172C7" w:rsidRPr="00D92EFF" w:rsidRDefault="00000000">
      <w:pPr>
        <w:spacing w:line="540" w:lineRule="exact"/>
        <w:ind w:firstLineChars="181" w:firstLine="567"/>
        <w:rPr>
          <w:rFonts w:ascii="楷体" w:eastAsia="楷体" w:hAnsi="楷体" w:hint="eastAsia"/>
          <w:b/>
          <w:spacing w:val="-4"/>
          <w:sz w:val="32"/>
          <w:szCs w:val="32"/>
        </w:rPr>
      </w:pPr>
      <w:r w:rsidRPr="00D92EFF">
        <w:rPr>
          <w:rFonts w:ascii="楷体" w:eastAsia="楷体" w:hAnsi="楷体" w:hint="eastAsia"/>
          <w:b/>
          <w:spacing w:val="-4"/>
          <w:sz w:val="32"/>
          <w:szCs w:val="32"/>
        </w:rPr>
        <w:t>（四）</w:t>
      </w:r>
      <w:r w:rsidRPr="00D92EFF">
        <w:rPr>
          <w:rStyle w:val="ad"/>
          <w:rFonts w:ascii="楷体" w:eastAsia="楷体" w:hAnsi="楷体" w:hint="eastAsia"/>
          <w:spacing w:val="-4"/>
          <w:sz w:val="32"/>
          <w:szCs w:val="32"/>
        </w:rPr>
        <w:t>项目效益情况</w:t>
      </w:r>
    </w:p>
    <w:p w14:paraId="1B9857E2"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项目效益类指标由1个二级指标和1个三级指标构成，权重分为30分，本项目实际得分30.00分，得分率为100.0%。具体各项指标得分如下：</w:t>
      </w:r>
      <w:r w:rsidRPr="00D92EFF">
        <w:rPr>
          <w:rStyle w:val="ad"/>
          <w:rFonts w:ascii="楷体" w:eastAsia="楷体" w:hAnsi="楷体" w:hint="eastAsia"/>
          <w:b w:val="0"/>
          <w:bCs w:val="0"/>
          <w:spacing w:val="-4"/>
          <w:sz w:val="32"/>
          <w:szCs w:val="32"/>
        </w:rPr>
        <w:br/>
        <w:t>1.实施效益指标</w:t>
      </w:r>
      <w:r w:rsidRPr="00D92EFF">
        <w:rPr>
          <w:rStyle w:val="ad"/>
          <w:rFonts w:ascii="楷体" w:eastAsia="楷体" w:hAnsi="楷体" w:hint="eastAsia"/>
          <w:b w:val="0"/>
          <w:bCs w:val="0"/>
          <w:spacing w:val="-4"/>
          <w:sz w:val="32"/>
          <w:szCs w:val="32"/>
        </w:rPr>
        <w:br/>
        <w:t>（1）社会效益指标</w:t>
      </w:r>
      <w:r w:rsidRPr="00D92EFF">
        <w:rPr>
          <w:rStyle w:val="ad"/>
          <w:rFonts w:ascii="楷体" w:eastAsia="楷体" w:hAnsi="楷体" w:hint="eastAsia"/>
          <w:b w:val="0"/>
          <w:bCs w:val="0"/>
          <w:spacing w:val="-4"/>
          <w:sz w:val="32"/>
          <w:szCs w:val="32"/>
        </w:rPr>
        <w:br/>
        <w:t>“协助冬季快速清雪，缓解交通压力”指标，预期指标值为“长期”，根据2023年第二批中小企业欠款化解资金项目小结可知，实际完成值为“长期”，根据评分标准，该指标20分，得20分。</w:t>
      </w:r>
      <w:r w:rsidRPr="00D92EFF">
        <w:rPr>
          <w:rStyle w:val="ad"/>
          <w:rFonts w:ascii="楷体" w:eastAsia="楷体" w:hAnsi="楷体" w:hint="eastAsia"/>
          <w:b w:val="0"/>
          <w:bCs w:val="0"/>
          <w:spacing w:val="-4"/>
          <w:sz w:val="32"/>
          <w:szCs w:val="32"/>
        </w:rPr>
        <w:br/>
      </w:r>
      <w:r w:rsidRPr="00D92EFF">
        <w:rPr>
          <w:rStyle w:val="ad"/>
          <w:rFonts w:ascii="楷体" w:eastAsia="楷体" w:hAnsi="楷体" w:hint="eastAsia"/>
          <w:b w:val="0"/>
          <w:bCs w:val="0"/>
          <w:spacing w:val="-4"/>
          <w:sz w:val="32"/>
          <w:szCs w:val="32"/>
        </w:rPr>
        <w:lastRenderedPageBreak/>
        <w:t>（2）可持续影响指标</w:t>
      </w:r>
      <w:r w:rsidRPr="00D92EFF">
        <w:rPr>
          <w:rStyle w:val="ad"/>
          <w:rFonts w:ascii="楷体" w:eastAsia="楷体" w:hAnsi="楷体" w:hint="eastAsia"/>
          <w:b w:val="0"/>
          <w:bCs w:val="0"/>
          <w:spacing w:val="-4"/>
          <w:sz w:val="32"/>
          <w:szCs w:val="32"/>
        </w:rPr>
        <w:br/>
        <w:t>本项目无该项指标。</w:t>
      </w:r>
      <w:r w:rsidRPr="00D92EFF">
        <w:rPr>
          <w:rStyle w:val="ad"/>
          <w:rFonts w:ascii="楷体" w:eastAsia="楷体" w:hAnsi="楷体" w:hint="eastAsia"/>
          <w:b w:val="0"/>
          <w:bCs w:val="0"/>
          <w:spacing w:val="-4"/>
          <w:sz w:val="32"/>
          <w:szCs w:val="32"/>
        </w:rPr>
        <w:br/>
        <w:t>（3）经济效益指标</w:t>
      </w:r>
      <w:r w:rsidRPr="00D92EFF">
        <w:rPr>
          <w:rStyle w:val="ad"/>
          <w:rFonts w:ascii="楷体" w:eastAsia="楷体" w:hAnsi="楷体" w:hint="eastAsia"/>
          <w:b w:val="0"/>
          <w:bCs w:val="0"/>
          <w:spacing w:val="-4"/>
          <w:sz w:val="32"/>
          <w:szCs w:val="32"/>
        </w:rPr>
        <w:br/>
        <w:t>本项目无该项指标。</w:t>
      </w:r>
      <w:r w:rsidRPr="00D92EFF">
        <w:rPr>
          <w:rStyle w:val="ad"/>
          <w:rFonts w:ascii="楷体" w:eastAsia="楷体" w:hAnsi="楷体" w:hint="eastAsia"/>
          <w:b w:val="0"/>
          <w:bCs w:val="0"/>
          <w:spacing w:val="-4"/>
          <w:sz w:val="32"/>
          <w:szCs w:val="32"/>
        </w:rPr>
        <w:br/>
        <w:t>（4）生态效益指标</w:t>
      </w:r>
      <w:r w:rsidRPr="00D92EFF">
        <w:rPr>
          <w:rStyle w:val="ad"/>
          <w:rFonts w:ascii="楷体" w:eastAsia="楷体" w:hAnsi="楷体" w:hint="eastAsia"/>
          <w:b w:val="0"/>
          <w:bCs w:val="0"/>
          <w:spacing w:val="-4"/>
          <w:sz w:val="32"/>
          <w:szCs w:val="32"/>
        </w:rPr>
        <w:br/>
        <w:t>本项目无该项指标。</w:t>
      </w:r>
      <w:r w:rsidRPr="00D92EFF">
        <w:rPr>
          <w:rStyle w:val="ad"/>
          <w:rFonts w:ascii="楷体" w:eastAsia="楷体" w:hAnsi="楷体" w:hint="eastAsia"/>
          <w:b w:val="0"/>
          <w:bCs w:val="0"/>
          <w:spacing w:val="-4"/>
          <w:sz w:val="32"/>
          <w:szCs w:val="32"/>
        </w:rPr>
        <w:br/>
        <w:t>2.满意度指标</w:t>
      </w:r>
      <w:r w:rsidRPr="00D92EFF">
        <w:rPr>
          <w:rStyle w:val="ad"/>
          <w:rFonts w:ascii="楷体" w:eastAsia="楷体" w:hAnsi="楷体" w:hint="eastAsia"/>
          <w:b w:val="0"/>
          <w:bCs w:val="0"/>
          <w:spacing w:val="-4"/>
          <w:sz w:val="32"/>
          <w:szCs w:val="32"/>
        </w:rPr>
        <w:br/>
        <w:t>“受益居民满意度”指标，预期指标值为“≥95%”，根据对辖区内居民进行满意度电话调查的结果可知，受益居民满意度达95%，根据评分标准，该指标10分,得10分。</w:t>
      </w:r>
    </w:p>
    <w:p w14:paraId="3E702B61" w14:textId="77777777" w:rsidR="00B172C7" w:rsidRPr="00D92EFF" w:rsidRDefault="00B172C7">
      <w:pPr>
        <w:spacing w:line="540" w:lineRule="exact"/>
        <w:ind w:firstLine="567"/>
        <w:rPr>
          <w:rStyle w:val="ad"/>
          <w:rFonts w:ascii="楷体" w:eastAsia="楷体" w:hAnsi="楷体" w:hint="eastAsia"/>
          <w:spacing w:val="-4"/>
          <w:sz w:val="32"/>
          <w:szCs w:val="32"/>
        </w:rPr>
      </w:pPr>
    </w:p>
    <w:p w14:paraId="703CFD81" w14:textId="77777777" w:rsidR="00B172C7" w:rsidRPr="00D92EFF" w:rsidRDefault="00000000">
      <w:pPr>
        <w:numPr>
          <w:ilvl w:val="0"/>
          <w:numId w:val="1"/>
        </w:num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预算执行进度与绩效指标偏差</w:t>
      </w:r>
    </w:p>
    <w:p w14:paraId="6ED632D3" w14:textId="77777777" w:rsidR="00B172C7" w:rsidRPr="00D92EFF" w:rsidRDefault="00000000">
      <w:pPr>
        <w:spacing w:line="540" w:lineRule="exact"/>
        <w:ind w:firstLine="567"/>
        <w:rPr>
          <w:rStyle w:val="ad"/>
          <w:rFonts w:ascii="黑体" w:eastAsia="黑体" w:hAnsi="黑体" w:hint="eastAsia"/>
          <w:b w:val="0"/>
          <w:spacing w:val="-4"/>
          <w:sz w:val="32"/>
          <w:szCs w:val="32"/>
        </w:rPr>
      </w:pPr>
      <w:r w:rsidRPr="00D92EFF">
        <w:rPr>
          <w:rStyle w:val="ad"/>
          <w:rFonts w:ascii="楷体" w:eastAsia="楷体" w:hAnsi="楷体" w:hint="eastAsia"/>
          <w:b w:val="0"/>
          <w:bCs w:val="0"/>
          <w:spacing w:val="-4"/>
          <w:sz w:val="32"/>
          <w:szCs w:val="32"/>
        </w:rPr>
        <w:t>（一）预算执行进度</w:t>
      </w:r>
      <w:r w:rsidRPr="00D92EFF">
        <w:rPr>
          <w:rStyle w:val="ad"/>
          <w:rFonts w:ascii="楷体" w:eastAsia="楷体" w:hAnsi="楷体" w:hint="eastAsia"/>
          <w:b w:val="0"/>
          <w:bCs w:val="0"/>
          <w:spacing w:val="-4"/>
          <w:sz w:val="32"/>
          <w:szCs w:val="32"/>
        </w:rPr>
        <w:br/>
        <w:t>2023年第二批中小企业欠款化解资金项目预算金额2986.62万元，实际到位2986.62万元，实际支出2986.62万元，预算执行率为100%。</w:t>
      </w:r>
      <w:r w:rsidRPr="00D92EFF">
        <w:rPr>
          <w:rStyle w:val="ad"/>
          <w:rFonts w:ascii="楷体" w:eastAsia="楷体" w:hAnsi="楷体" w:hint="eastAsia"/>
          <w:b w:val="0"/>
          <w:bCs w:val="0"/>
          <w:spacing w:val="-4"/>
          <w:sz w:val="32"/>
          <w:szCs w:val="32"/>
        </w:rPr>
        <w:br/>
        <w:t>（二）绩效指标偏差情况</w:t>
      </w:r>
      <w:r w:rsidRPr="00D92EFF">
        <w:rPr>
          <w:rStyle w:val="ad"/>
          <w:rFonts w:ascii="楷体" w:eastAsia="楷体" w:hAnsi="楷体" w:hint="eastAsia"/>
          <w:b w:val="0"/>
          <w:bCs w:val="0"/>
          <w:spacing w:val="-4"/>
          <w:sz w:val="32"/>
          <w:szCs w:val="32"/>
        </w:rPr>
        <w:br/>
        <w:t>2023年本单位负责实施的2023年第二批中小企业欠款化解资金项目的绩效目标及指标已经全部达成，不存在偏差情况。</w:t>
      </w:r>
    </w:p>
    <w:p w14:paraId="2A68B753" w14:textId="77777777" w:rsidR="00B172C7" w:rsidRPr="00D92EFF" w:rsidRDefault="00000000">
      <w:pPr>
        <w:numPr>
          <w:ilvl w:val="0"/>
          <w:numId w:val="1"/>
        </w:num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主要经验及做法、存在的问题及原因分析</w:t>
      </w:r>
    </w:p>
    <w:p w14:paraId="0E4DA992" w14:textId="77777777" w:rsidR="00B172C7" w:rsidRPr="00D92EFF" w:rsidRDefault="00000000">
      <w:pPr>
        <w:spacing w:line="540" w:lineRule="exact"/>
        <w:ind w:firstLine="567"/>
        <w:rPr>
          <w:rFonts w:ascii="仿宋_GB2312" w:eastAsia="仿宋_GB2312"/>
          <w:spacing w:val="-4"/>
          <w:sz w:val="32"/>
          <w:szCs w:val="32"/>
        </w:rPr>
      </w:pPr>
      <w:r w:rsidRPr="00D92EFF">
        <w:rPr>
          <w:rStyle w:val="ad"/>
          <w:rFonts w:ascii="楷体" w:eastAsia="楷体" w:hAnsi="楷体" w:hint="eastAsia"/>
          <w:b w:val="0"/>
          <w:bCs w:val="0"/>
          <w:spacing w:val="-4"/>
          <w:sz w:val="32"/>
          <w:szCs w:val="32"/>
        </w:rPr>
        <w:t>（一）主要经验及做法</w:t>
      </w:r>
      <w:r w:rsidRPr="00D92EFF">
        <w:rPr>
          <w:rStyle w:val="ad"/>
          <w:rFonts w:ascii="楷体" w:eastAsia="楷体" w:hAnsi="楷体" w:hint="eastAsia"/>
          <w:b w:val="0"/>
          <w:bCs w:val="0"/>
          <w:spacing w:val="-4"/>
          <w:sz w:val="32"/>
          <w:szCs w:val="32"/>
        </w:rPr>
        <w:br/>
        <w:t>1.聚焦重点任务，推动项目工作落地落实</w:t>
      </w:r>
      <w:r w:rsidRPr="00D92EFF">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w:t>
      </w:r>
      <w:r w:rsidRPr="00D92EFF">
        <w:rPr>
          <w:rStyle w:val="ad"/>
          <w:rFonts w:ascii="楷体" w:eastAsia="楷体" w:hAnsi="楷体" w:hint="eastAsia"/>
          <w:b w:val="0"/>
          <w:bCs w:val="0"/>
          <w:spacing w:val="-4"/>
          <w:sz w:val="32"/>
          <w:szCs w:val="32"/>
        </w:rPr>
        <w:lastRenderedPageBreak/>
        <w:t>项一项抓好具体落实，确保了项目按时保质完成，保障了项目效益发挥。</w:t>
      </w:r>
      <w:r w:rsidRPr="00D92EFF">
        <w:rPr>
          <w:rStyle w:val="ad"/>
          <w:rFonts w:ascii="楷体" w:eastAsia="楷体" w:hAnsi="楷体" w:hint="eastAsia"/>
          <w:b w:val="0"/>
          <w:bCs w:val="0"/>
          <w:spacing w:val="-4"/>
          <w:sz w:val="32"/>
          <w:szCs w:val="32"/>
        </w:rPr>
        <w:br/>
        <w:t>2.坚持问题导向，加强执行监控，提高资金效益</w:t>
      </w:r>
      <w:r w:rsidRPr="00D92EFF">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D92EFF">
        <w:rPr>
          <w:rStyle w:val="ad"/>
          <w:rFonts w:ascii="楷体" w:eastAsia="楷体" w:hAnsi="楷体" w:hint="eastAsia"/>
          <w:b w:val="0"/>
          <w:bCs w:val="0"/>
          <w:spacing w:val="-4"/>
          <w:sz w:val="32"/>
          <w:szCs w:val="32"/>
        </w:rPr>
        <w:br/>
        <w:t>3.强化绩效目标刚性约束，及时对项目进行跟踪问效</w:t>
      </w:r>
      <w:r w:rsidRPr="00D92EFF">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D92EFF">
        <w:rPr>
          <w:rStyle w:val="ad"/>
          <w:rFonts w:ascii="楷体" w:eastAsia="楷体" w:hAnsi="楷体" w:hint="eastAsia"/>
          <w:b w:val="0"/>
          <w:bCs w:val="0"/>
          <w:spacing w:val="-4"/>
          <w:sz w:val="32"/>
          <w:szCs w:val="32"/>
        </w:rPr>
        <w:br/>
        <w:t>（二）存在问题及原因分析</w:t>
      </w:r>
      <w:r w:rsidRPr="00D92EFF">
        <w:rPr>
          <w:rStyle w:val="ad"/>
          <w:rFonts w:ascii="楷体" w:eastAsia="楷体" w:hAnsi="楷体" w:hint="eastAsia"/>
          <w:b w:val="0"/>
          <w:bCs w:val="0"/>
          <w:spacing w:val="-4"/>
          <w:sz w:val="32"/>
          <w:szCs w:val="32"/>
        </w:rPr>
        <w:br/>
        <w:t>1.绩效预算认识不够充分，绩效理念有待进一步强化</w:t>
      </w:r>
      <w:r w:rsidRPr="00D92EFF">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D92EFF">
        <w:rPr>
          <w:rStyle w:val="ad"/>
          <w:rFonts w:ascii="楷体" w:eastAsia="楷体" w:hAnsi="楷体" w:hint="eastAsia"/>
          <w:b w:val="0"/>
          <w:bCs w:val="0"/>
          <w:spacing w:val="-4"/>
          <w:sz w:val="32"/>
          <w:szCs w:val="32"/>
        </w:rPr>
        <w:br/>
        <w:t>2.绩效档案归档工作有待提高</w:t>
      </w:r>
      <w:r w:rsidRPr="00D92EFF">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w:t>
      </w:r>
      <w:r w:rsidRPr="00D92EFF">
        <w:rPr>
          <w:rStyle w:val="ad"/>
          <w:rFonts w:ascii="楷体" w:eastAsia="楷体" w:hAnsi="楷体" w:hint="eastAsia"/>
          <w:b w:val="0"/>
          <w:bCs w:val="0"/>
          <w:spacing w:val="-4"/>
          <w:sz w:val="32"/>
          <w:szCs w:val="32"/>
        </w:rPr>
        <w:lastRenderedPageBreak/>
        <w:t>其综合价值。</w:t>
      </w:r>
      <w:r w:rsidRPr="00D92EFF">
        <w:rPr>
          <w:rStyle w:val="ad"/>
          <w:rFonts w:ascii="楷体" w:eastAsia="楷体" w:hAnsi="楷体" w:hint="eastAsia"/>
          <w:b w:val="0"/>
          <w:bCs w:val="0"/>
          <w:spacing w:val="-4"/>
          <w:sz w:val="32"/>
          <w:szCs w:val="32"/>
        </w:rPr>
        <w:br/>
        <w:t>3.项目支出绩效评价存在单位限，客观性有待加强</w:t>
      </w:r>
      <w:r w:rsidRPr="00D92EFF">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46F0547" w14:textId="77777777" w:rsidR="00B172C7" w:rsidRPr="00D92EFF" w:rsidRDefault="00000000">
      <w:p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七、有关建议</w:t>
      </w:r>
    </w:p>
    <w:p w14:paraId="422A5A52" w14:textId="77777777" w:rsidR="00B172C7" w:rsidRPr="00D92EFF" w:rsidRDefault="00000000">
      <w:pPr>
        <w:spacing w:line="540" w:lineRule="exact"/>
        <w:ind w:firstLine="567"/>
        <w:rPr>
          <w:rStyle w:val="ad"/>
          <w:rFonts w:ascii="楷体" w:eastAsia="楷体" w:hAnsi="楷体" w:hint="eastAsia"/>
          <w:spacing w:val="-4"/>
          <w:sz w:val="32"/>
          <w:szCs w:val="32"/>
        </w:rPr>
      </w:pPr>
      <w:r w:rsidRPr="00D92EFF">
        <w:rPr>
          <w:rStyle w:val="ad"/>
          <w:rFonts w:ascii="楷体" w:eastAsia="楷体" w:hAnsi="楷体" w:hint="eastAsia"/>
          <w:b w:val="0"/>
          <w:bCs w:val="0"/>
          <w:spacing w:val="-4"/>
          <w:sz w:val="32"/>
          <w:szCs w:val="32"/>
        </w:rPr>
        <w:t>1.加强培训，提高相关人员工作水平</w:t>
      </w:r>
      <w:r w:rsidRPr="00D92EFF">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D92EFF">
        <w:rPr>
          <w:rStyle w:val="ad"/>
          <w:rFonts w:ascii="楷体" w:eastAsia="楷体" w:hAnsi="楷体" w:hint="eastAsia"/>
          <w:b w:val="0"/>
          <w:bCs w:val="0"/>
          <w:spacing w:val="-4"/>
          <w:sz w:val="32"/>
          <w:szCs w:val="32"/>
        </w:rPr>
        <w:br/>
        <w:t>2.扎实推进档案规范化建设，提升档案管理水平</w:t>
      </w:r>
      <w:r w:rsidRPr="00D92EFF">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D92EFF">
        <w:rPr>
          <w:rStyle w:val="ad"/>
          <w:rFonts w:ascii="楷体" w:eastAsia="楷体" w:hAnsi="楷体" w:hint="eastAsia"/>
          <w:b w:val="0"/>
          <w:bCs w:val="0"/>
          <w:spacing w:val="-4"/>
          <w:sz w:val="32"/>
          <w:szCs w:val="32"/>
        </w:rPr>
        <w:br/>
        <w:t>3. 高度重视，加强领导</w:t>
      </w:r>
      <w:r w:rsidRPr="00D92EFF">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DD7DA59" w14:textId="77777777" w:rsidR="00B172C7" w:rsidRPr="00D92EFF" w:rsidRDefault="00000000">
      <w:pPr>
        <w:spacing w:line="540" w:lineRule="exact"/>
        <w:ind w:firstLine="640"/>
        <w:rPr>
          <w:rStyle w:val="ad"/>
          <w:rFonts w:ascii="黑体" w:eastAsia="黑体" w:hAnsi="黑体" w:hint="eastAsia"/>
          <w:b w:val="0"/>
          <w:spacing w:val="-4"/>
          <w:sz w:val="32"/>
          <w:szCs w:val="32"/>
        </w:rPr>
      </w:pPr>
      <w:r w:rsidRPr="00D92EFF">
        <w:rPr>
          <w:rStyle w:val="ad"/>
          <w:rFonts w:ascii="黑体" w:eastAsia="黑体" w:hAnsi="黑体" w:hint="eastAsia"/>
          <w:b w:val="0"/>
          <w:spacing w:val="-4"/>
          <w:sz w:val="32"/>
          <w:szCs w:val="32"/>
        </w:rPr>
        <w:t>八、其他需要说明的问题</w:t>
      </w:r>
    </w:p>
    <w:p w14:paraId="0CE06B04" w14:textId="77777777" w:rsidR="00B172C7" w:rsidRPr="00D92EFF" w:rsidRDefault="00000000">
      <w:pPr>
        <w:spacing w:line="540" w:lineRule="exact"/>
        <w:ind w:firstLine="567"/>
        <w:rPr>
          <w:rStyle w:val="ad"/>
          <w:rFonts w:ascii="楷体" w:eastAsia="楷体" w:hAnsi="楷体" w:hint="eastAsia"/>
          <w:b w:val="0"/>
          <w:bCs w:val="0"/>
          <w:spacing w:val="-4"/>
          <w:sz w:val="32"/>
          <w:szCs w:val="32"/>
        </w:rPr>
      </w:pPr>
      <w:r w:rsidRPr="00D92EFF">
        <w:rPr>
          <w:rStyle w:val="ad"/>
          <w:rFonts w:ascii="楷体" w:eastAsia="楷体" w:hAnsi="楷体" w:hint="eastAsia"/>
          <w:b w:val="0"/>
          <w:bCs w:val="0"/>
          <w:spacing w:val="-4"/>
          <w:sz w:val="32"/>
          <w:szCs w:val="32"/>
        </w:rPr>
        <w:t>无其他说明内容。</w:t>
      </w:r>
    </w:p>
    <w:p w14:paraId="18763479" w14:textId="77777777" w:rsidR="00B172C7" w:rsidRPr="00D92EFF" w:rsidRDefault="00B172C7">
      <w:pPr>
        <w:spacing w:line="540" w:lineRule="exact"/>
        <w:ind w:firstLine="567"/>
        <w:rPr>
          <w:rStyle w:val="ad"/>
          <w:rFonts w:ascii="仿宋" w:eastAsia="仿宋" w:hAnsi="仿宋" w:hint="eastAsia"/>
          <w:b w:val="0"/>
          <w:spacing w:val="-4"/>
          <w:sz w:val="32"/>
          <w:szCs w:val="32"/>
        </w:rPr>
      </w:pPr>
    </w:p>
    <w:p w14:paraId="09C7CC65" w14:textId="77777777" w:rsidR="00B172C7" w:rsidRPr="00D92EFF" w:rsidRDefault="00B172C7">
      <w:pPr>
        <w:spacing w:line="540" w:lineRule="exact"/>
        <w:ind w:firstLine="567"/>
        <w:rPr>
          <w:rStyle w:val="ad"/>
          <w:rFonts w:ascii="仿宋" w:eastAsia="仿宋" w:hAnsi="仿宋" w:hint="eastAsia"/>
          <w:b w:val="0"/>
          <w:spacing w:val="-4"/>
          <w:sz w:val="32"/>
          <w:szCs w:val="32"/>
        </w:rPr>
      </w:pPr>
    </w:p>
    <w:p w14:paraId="50F8E847" w14:textId="77777777" w:rsidR="00B172C7" w:rsidRPr="00D92EFF" w:rsidRDefault="00B172C7">
      <w:pPr>
        <w:spacing w:line="540" w:lineRule="exact"/>
        <w:ind w:firstLine="567"/>
        <w:rPr>
          <w:rStyle w:val="ad"/>
          <w:rFonts w:ascii="仿宋" w:eastAsia="仿宋" w:hAnsi="仿宋" w:hint="eastAsia"/>
          <w:b w:val="0"/>
          <w:spacing w:val="-4"/>
          <w:sz w:val="32"/>
          <w:szCs w:val="32"/>
        </w:rPr>
      </w:pPr>
    </w:p>
    <w:p w14:paraId="77F3BE5C" w14:textId="77777777" w:rsidR="00B172C7" w:rsidRPr="00D92EFF" w:rsidRDefault="00B172C7">
      <w:pPr>
        <w:spacing w:line="540" w:lineRule="exact"/>
        <w:ind w:firstLine="567"/>
        <w:rPr>
          <w:rStyle w:val="ad"/>
          <w:rFonts w:ascii="仿宋" w:eastAsia="仿宋" w:hAnsi="仿宋" w:hint="eastAsia"/>
          <w:b w:val="0"/>
          <w:spacing w:val="-4"/>
          <w:sz w:val="32"/>
          <w:szCs w:val="32"/>
        </w:rPr>
      </w:pPr>
    </w:p>
    <w:p w14:paraId="5CDAD611" w14:textId="77777777" w:rsidR="00B172C7" w:rsidRPr="00D92EFF" w:rsidRDefault="00B172C7">
      <w:pPr>
        <w:spacing w:line="540" w:lineRule="exact"/>
        <w:ind w:firstLine="567"/>
        <w:rPr>
          <w:rStyle w:val="ad"/>
          <w:rFonts w:ascii="仿宋" w:eastAsia="仿宋" w:hAnsi="仿宋" w:hint="eastAsia"/>
          <w:b w:val="0"/>
          <w:spacing w:val="-4"/>
          <w:sz w:val="32"/>
          <w:szCs w:val="32"/>
        </w:rPr>
      </w:pPr>
    </w:p>
    <w:sectPr w:rsidR="00B172C7" w:rsidRPr="00D92EFF">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17B6E" w14:textId="77777777" w:rsidR="00331EAD" w:rsidRDefault="00331EAD">
      <w:r>
        <w:separator/>
      </w:r>
    </w:p>
  </w:endnote>
  <w:endnote w:type="continuationSeparator" w:id="0">
    <w:p w14:paraId="04024097" w14:textId="77777777" w:rsidR="00331EAD" w:rsidRDefault="0033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233DDD6" w14:textId="77777777" w:rsidR="00B172C7" w:rsidRDefault="00000000">
        <w:pPr>
          <w:pStyle w:val="a5"/>
          <w:jc w:val="center"/>
        </w:pPr>
        <w:r>
          <w:fldChar w:fldCharType="begin"/>
        </w:r>
        <w:r>
          <w:instrText>PAGE   \* MERGEFORMAT</w:instrText>
        </w:r>
        <w:r>
          <w:fldChar w:fldCharType="separate"/>
        </w:r>
        <w:r>
          <w:rPr>
            <w:lang w:val="zh-CN"/>
          </w:rPr>
          <w:t>2</w:t>
        </w:r>
        <w:r>
          <w:fldChar w:fldCharType="end"/>
        </w:r>
      </w:p>
    </w:sdtContent>
  </w:sdt>
  <w:p w14:paraId="3AD222AD" w14:textId="77777777" w:rsidR="00B172C7" w:rsidRDefault="00B172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C831E" w14:textId="77777777" w:rsidR="00331EAD" w:rsidRDefault="00331EAD">
      <w:r>
        <w:separator/>
      </w:r>
    </w:p>
  </w:footnote>
  <w:footnote w:type="continuationSeparator" w:id="0">
    <w:p w14:paraId="6235578C" w14:textId="77777777" w:rsidR="00331EAD" w:rsidRDefault="00331E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48411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31EAD"/>
    <w:rsid w:val="00383897"/>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172C7"/>
    <w:rsid w:val="00B40063"/>
    <w:rsid w:val="00B41F61"/>
    <w:rsid w:val="00BA46E6"/>
    <w:rsid w:val="00C56C72"/>
    <w:rsid w:val="00CA6457"/>
    <w:rsid w:val="00CE2FD9"/>
    <w:rsid w:val="00D17F2E"/>
    <w:rsid w:val="00D30354"/>
    <w:rsid w:val="00D92EFF"/>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1E27"/>
  <w15:docId w15:val="{0EFBD2AA-6E2D-47E8-91DE-5EA1E1EA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1181</Words>
  <Characters>6736</Characters>
  <Application>Microsoft Office Word</Application>
  <DocSecurity>0</DocSecurity>
  <Lines>56</Lines>
  <Paragraphs>15</Paragraphs>
  <ScaleCrop>false</ScaleCrop>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