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000000" w:themeColor="text1"/>
          <w:kern w:val="0"/>
          <w:sz w:val="32"/>
          <w:szCs w:val="32"/>
          <w14:textFill>
            <w14:solidFill>
              <w14:schemeClr w14:val="tx1"/>
            </w14:solidFill>
          </w14:textFill>
        </w:rPr>
      </w:pPr>
      <w:bookmarkStart w:id="0" w:name="_GoBack"/>
      <w:r>
        <w:rPr>
          <w:rFonts w:hint="eastAsia" w:ascii="仿宋" w:hAnsi="仿宋" w:eastAsia="仿宋" w:cs="宋体"/>
          <w:color w:val="000000" w:themeColor="text1"/>
          <w:kern w:val="0"/>
          <w:sz w:val="32"/>
          <w:szCs w:val="32"/>
          <w14:textFill>
            <w14:solidFill>
              <w14:schemeClr w14:val="tx1"/>
            </w14:solidFill>
          </w14:textFill>
        </w:rPr>
        <w:t>附件2：</w:t>
      </w: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项目支出绩效自评报告</w:t>
      </w: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rPr>
          <w:rFonts w:hAnsi="宋体" w:eastAsia="仿宋_GB2312" w:cs="宋体"/>
          <w:color w:val="000000" w:themeColor="text1"/>
          <w:kern w:val="0"/>
          <w:sz w:val="30"/>
          <w:szCs w:val="30"/>
          <w14:textFill>
            <w14:solidFill>
              <w14:schemeClr w14:val="tx1"/>
            </w14:solidFill>
          </w14:textFill>
        </w:rPr>
      </w:pPr>
    </w:p>
    <w:p>
      <w:pPr>
        <w:spacing w:line="700" w:lineRule="exact"/>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pP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2023高中收费项目</w:t>
      </w:r>
    </w:p>
    <w:p>
      <w:pP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昌吉市第一中学</w:t>
      </w:r>
    </w:p>
    <w:p>
      <w:pP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昌吉市第一中学</w:t>
      </w:r>
    </w:p>
    <w:p>
      <w:pP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王志丽</w:t>
      </w:r>
    </w:p>
    <w:p>
      <w:pPr>
        <w:spacing w:line="540" w:lineRule="exact"/>
        <w:ind w:left="273" w:firstLine="567"/>
        <w:rPr>
          <w:rStyle w:val="18"/>
          <w:rFonts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2024年04月18日</w:t>
      </w:r>
    </w:p>
    <w:p>
      <w:pPr>
        <w:spacing w:line="700" w:lineRule="exact"/>
        <w:ind w:firstLine="708" w:firstLineChars="236"/>
        <w:jc w:val="left"/>
        <w:rPr>
          <w:rFonts w:hAnsi="宋体" w:eastAsia="仿宋_GB2312" w:cs="宋体"/>
          <w:color w:val="000000" w:themeColor="text1"/>
          <w:kern w:val="0"/>
          <w:sz w:val="30"/>
          <w:szCs w:val="30"/>
          <w14:textFill>
            <w14:solidFill>
              <w14:schemeClr w14:val="tx1"/>
            </w14:solidFill>
          </w14:textFill>
        </w:rPr>
      </w:pPr>
    </w:p>
    <w:p>
      <w:pPr>
        <w:spacing w:line="540" w:lineRule="exact"/>
        <w:rPr>
          <w:rStyle w:val="18"/>
          <w:rFonts w:ascii="黑体" w:hAnsi="黑体" w:eastAsia="黑体"/>
          <w:b w:val="0"/>
          <w:color w:val="000000" w:themeColor="text1"/>
          <w:spacing w:val="-4"/>
          <w:sz w:val="32"/>
          <w:szCs w:val="32"/>
          <w14:textFill>
            <w14:solidFill>
              <w14:schemeClr w14:val="tx1"/>
            </w14:solidFill>
          </w14:textFill>
        </w:rPr>
      </w:pP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pPr>
        <w:spacing w:line="540" w:lineRule="exact"/>
        <w:ind w:firstLine="567"/>
        <w:rPr>
          <w:rStyle w:val="18"/>
          <w:rFonts w:hint="default" w:ascii="楷体" w:hAnsi="楷体" w:eastAsia="楷体"/>
          <w:color w:val="000000" w:themeColor="text1"/>
          <w:spacing w:val="-4"/>
          <w:sz w:val="32"/>
          <w:szCs w:val="32"/>
          <w:lang w:val="en-US" w:eastAsia="zh-CN"/>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r>
        <w:rPr>
          <w:rStyle w:val="18"/>
          <w:rFonts w:hint="eastAsia" w:ascii="楷体" w:hAnsi="楷体" w:eastAsia="楷体"/>
          <w:color w:val="000000" w:themeColor="text1"/>
          <w:spacing w:val="-4"/>
          <w:sz w:val="32"/>
          <w:szCs w:val="32"/>
          <w:lang w:eastAsia="zh-CN"/>
          <w14:textFill>
            <w14:solidFill>
              <w14:schemeClr w14:val="tx1"/>
            </w14:solidFill>
          </w14:textFill>
        </w:rPr>
        <w:t>。</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一、基本情况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（一）项目概况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1.项目背景</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2010年7月，《国家中长期教育改革和发展规划纲要（2010-2020）》明确提出：“各地根据国家办学条件基本标准和教育需要，制定并逐步提高区域内各级学校学生人均经费基本标准和学生人均财政拨款基本标准。”2017年3月，教育部、财政部等四部门印发《高中阶段教育普及攻坚计划（2017-2020）》（教基[2017]1号），提出：“各地要完善财政投入机制，抓紧建立普通高中生均拨款制度。”2017年9月，中央关于深化教育体制机制改革的意见明确要求：“各地应结合实际制定出台普通高中生均拨款或生均公用经费标准。”根据财政支持保障教育优先发展的新形势、新要求，为切实贯彻落实中央有关文件精神，迫切需要研究制定相应的公办普通高中生均公用经费财政拨款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2.项目主要内容及实施情况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本项目主要内容为预期保障学校正常运转，保障为在校2165名学生开展教育活动，在完成基础教学活动的基础上，持续提高学校教育教学质量，促进教育公平。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3.项目实施主体</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昌吉市第一中学编制数133人，实有人数156人，下设6个处室，分别是：德育处，教学办、总务处，教研室，行政办公室、安全办。现有学生人数2356人，其中初中学生数1461人，高中学生数2165人（截至2023年12月31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资金投入和使用情况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（1）项目资金安排落实、总投入情况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项目预算安排资金总额211.6万元，其中财政资金211.6万元、其他资金0.0万元，2023年实际收到预算资金211.6万元，预算资金到位率为100.0%。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（2）项目资金实际使用情况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截至2023年12月31日，本项目实际支付资金211.6万元，预算执行率100.0%。项目资金主要用于补充公用经费费用211.6万元。</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1.总体目标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为促进昌吉市第一中学教育事业健康持续发展，维持学校正常运转，提高中学教育教学质量。2023年度昌吉市第一中学高中学费住宿费经费211.6万元，经费主要支出方向为补充商品服务类支出，其中保障高中生人数2165人，住宿生280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2.阶段性目标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中华人民共和国预算法》、《中共中央国务院关于全面实施预算绩效管理的意见》（中发〔2018〕34号）、《关于印发&lt;项目支出绩效评价管理办法&gt;的通知》（财预〔2020〕10号）、《昌吉州地区财政支出绩效评价管理暂行办法》（昌州财预〔2019〕26号）等文件要求，结合本项目实际，对绩效目标进行逐层分解、细化后的具体绩效指标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（1）项目产出目标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①数量指标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“保障高中生人数”指标，预期指标值为“=2165人”；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“保障教职工人数”指标，预期指标值为“=280人”。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②质量指标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“资金使用合规率”指标，预期指标值为“=100.0%”。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③时效指标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“资金使用及时率”指标，预期指标值为“=100.0%”。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④成本指标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“补充人员经费成本”指标，预期指标值为“≤62.0万元”；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“补充公用经费成本”指标，预期指标值为“≤149.6万元”。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（2）项目效益目标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“持续提高教育教学质量”指标，预期指标值为“持续提高”。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（3）相关满意度目标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二、绩效评价工作开展情况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（一）绩效评价的目的、对象和范围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1.绩效评价的目的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绩效评价遵循财政部《关于印发&lt;项目支出绩效评价管理办法&gt;的通知》（财预〔2020〕10号）以及自治区财政厅《自治区财政支出绩效评价管理暂行办法》（新财预〔2018〕189号）等文件规定，对2023年度我单位实施的2023年高中收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（二）评价工作简述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高中收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根据以上原则，绩效评价遵循如下具体要求：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（1）在数据采集时，采取客观数据主管部门审查、社会中介组织复查与问卷调查相结合的形式，以保证各项指标的真实性。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（2）保证评价结果的真实性、公正性，提高评价报告的公信力。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2.绩效评价指标体系及绩效评价标准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一级指标为：决策、过程、产出、效益。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二级指标为：项目立项、绩效目标、资金投入、资金管理、组织实施、产出数量、产出质量、产出时效、产出成本、项目效益。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（三）绩效评价工作过程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第一阶段：前期准备。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吴永江任评价组组长，绩效评价工作职责为检查项目绩效指标完成情况、审定项目支出绩效评价结果及项目支出绩效评价报告。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王刚评价组副组长，绩效评价工作职责为组织和协调项目工作人员采取实地调查、资料检查等方式，核实项目绩效指标完成情况；组织受益对象对项目工作进行评价等。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王志丽任评价组成员，绩效评价工作职责为做好项目支出绩效评价工作的沟通协调工作，对项目实施情况进行实地调查，编写项目支出绩效评价报告。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第二阶段：组织实施。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经评价组通过实地调研、查阅资料等方式，采用综合分析法对项目的决策、管理、绩效进行的综合评价分析。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第三阶段：分析评价。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第四阶段：撰写与提交评价报告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项目撰写绩效评价报告，按照财政局大平台绩效系统中统一格式和文本框架撰写绩效评价报告。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第五阶段：归集档案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三、综合评价情况及评价结论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（一）综合评价情况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通过2023年高中收费项目的实施，解决了昌吉市第一中学公用经费不足的问题，实现了提高教育教学质量效益，该项目预算执行率达100.0%，项目预期绩效目标及各项具体指标均已全部达成。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（二）综合评价结论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评价采取定量与定性评价相结合的方式，对2023年高中收费项目的绩效目标和各项具体绩效指标实现情况进行了客观评价，最终评分为100.0分。绩效评级为“优”，具体得分情况为：项目决策20分、项目过程20分、项目产出30分、项目效益30分。</w:t>
      </w:r>
    </w:p>
    <w:p>
      <w:pPr>
        <w:spacing w:line="540" w:lineRule="exact"/>
        <w:ind w:firstLine="64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pPr>
        <w:tabs>
          <w:tab w:val="center" w:pos="4295"/>
        </w:tabs>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四、绩效评价指标分析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（一）项目决策情况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项目决策类指标从项目立项、绩效目标和资金投入三个方面评价项目前期准备工作，权重分值为 20 分，本项目实际得分20分，得分率为100.0%。具体各项指标得分如下：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1.立项依据充分性：项目立项符合国家法律法规、自治区和地区行业发展规划和政策要求，属于本部门履职所需。根据评分标准，该指标5分，得5分。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6.资金分配合理性：本项目资金分配依据充分，资金分配额度合理，与项目地方实际相适应。根据评分标准，该指标2分，得2分。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（二）项目过程情况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项目过程类指标包括资金管理和组织实施两方面的内容，由 5个三级指标构成，权重分值为 20 分，本项目实际得分20分，得分率为100.0%。具体各项指标得分如下：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2.预算执行率：本项目预算编制较为详细，预算资金211.6万元，实际执行211.6万元，预算执行率为100.0%，项目资金支出总体能够按照预算执行，根据评分标准，该指标5分，得5分。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3.资金使用合规性：项目任务下达后，我单位制定了相关制度和管理规定对经费使用进行规范管理，财务制度健全、执行严格，根据评分标准，该指标5分，得5分。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4.管理制度健全性：我单位制定了相关项目管理办法，同时对财政专项资金进行严格管理，基本做到了专款专用，根据评分标准，该指标4分，得4分。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（三）项目产出情况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项目产出类指标包括产出数量、产出质量、产出时效、产出成本共四方面的内容，由5个三级指标构成，权重分为30分，本项目实际得分30分，得分率为100.0%。具体各项指标得分如下：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产出数量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“保障高中生人数”指标，预期指标值为“=2165人”，实际完成保障高中生人数2165人；与预期目标一致，根据评分标准，该指标4分，得4分。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“保障住宿生人数”指标，预期指标值为“=280人”，实际完成保障住宿生人数280人；与预期目标一致，根据评分标准，该指标4分，得4分。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综上所述，产出数量指标合计得8分。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2.产出质量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“资金使用合规率”指标，预期指标值为“=100%”，经与支付凭证与资金管理办法核对，均按要求使用，实际完成“资金使用合规率达100%”，与预期目标一致，根据评分标准，该指标8分，得8分。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3.产出时效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“资金使用及时率”指标，预期指标值为“100%”；支付凭证显示，经费支出均在年度内，与预期目标指标一致，根据评分标准，该指标6分，得6分。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4.产出成本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“补充人员经费成本”指标，预期指标值为“≤62.0万元”；“补充公用经费成本”指标，预期指标值为“≤149.60万元”，经与支付凭证核对，预算控制与预期目标一致，根据评分标准，该指标8分，得8分。</w:t>
      </w:r>
    </w:p>
    <w:p>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（四）项目效益情况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项目效益类指标由1个二级指标和1个三级指标构成，权重分为30分，本项目实际得分30分，得分率为100.0%。具体各项指标得分如下：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1.实施效益指标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“持续提高教育教学质量”指标，预期指标值为“持续提高”，实际完成值为“持续提高”，根据评分标准，该指标30分，得30分。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本项目无该项指标。</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p>
    <w:p>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预算执行进度与绩效指标偏差</w:t>
      </w:r>
    </w:p>
    <w:p>
      <w:pPr>
        <w:spacing w:line="540" w:lineRule="exact"/>
        <w:ind w:firstLine="567"/>
        <w:rPr>
          <w:rStyle w:val="18"/>
          <w:rFonts w:hint="default" w:ascii="黑体" w:hAnsi="黑体" w:eastAsia="黑体"/>
          <w:b w:val="0"/>
          <w:color w:val="000000" w:themeColor="text1"/>
          <w:spacing w:val="-4"/>
          <w:sz w:val="32"/>
          <w:szCs w:val="32"/>
          <w:lang w:val="en-US" w:eastAsia="zh-CN"/>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五、预算执行进度与绩效指标偏差情况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（一）预算执行进度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2023年高中收费项目预算金额211.6万元，实际到位211.6万元，实际支出211.6万元，预算执行率为100%。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（二）绩效指标偏差情况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2023年本单位负责实施的2023年高中收费项目的绩效目标及指标已经全部达成，不存在偏差情况。</w:t>
      </w:r>
    </w:p>
    <w:p>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主要经验及做法、存在的问题及原因分析</w:t>
      </w:r>
    </w:p>
    <w:p>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六、主要经验及做法、存在的问题及原因分析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（一）主要经验及做法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1.聚焦重点任务，推动项目工作落地落实</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2.坚持问题导向，加强执行监控，提高资金效益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3.强化绩效目标刚性约束，及时对项目进行跟踪问效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（二）存在问题及原因分析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1.绩效预算认识不够充分，绩效理念有待进一步强化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2.绩效档案归档工作有待提高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3.项目支出绩效评价存在局限，客观性有待加强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七</w:t>
      </w:r>
      <w:r>
        <w:rPr>
          <w:rStyle w:val="18"/>
          <w:rFonts w:hint="eastAsia" w:ascii="黑体" w:hAnsi="黑体" w:eastAsia="黑体"/>
          <w:b w:val="0"/>
          <w:color w:val="000000" w:themeColor="text1"/>
          <w:spacing w:val="-4"/>
          <w:sz w:val="32"/>
          <w:szCs w:val="32"/>
          <w14:textFill>
            <w14:solidFill>
              <w14:schemeClr w14:val="tx1"/>
            </w14:solidFill>
          </w14:textFill>
        </w:rPr>
        <w:t>、有关建议</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七、有关建议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1.加强培训，提高相关人员工作水平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2.扎实推进档案规范化建设，提升档案管理水平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进一步完善项目评价资料。项目启动时同步做好档案的归纳与整理，及时整理、收集、汇总，健全档案资料。二是严格落实昌吉州地区关于绩效管理工作档案资料归档的相关要求，强化收集力度，确保归档资料的完整齐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高度重视，加强领导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八</w:t>
      </w:r>
      <w:r>
        <w:rPr>
          <w:rStyle w:val="18"/>
          <w:rFonts w:hint="eastAsia" w:ascii="黑体" w:hAnsi="黑体" w:eastAsia="黑体"/>
          <w:b w:val="0"/>
          <w:color w:val="000000" w:themeColor="text1"/>
          <w:spacing w:val="-4"/>
          <w:sz w:val="32"/>
          <w:szCs w:val="32"/>
          <w14:textFill>
            <w14:solidFill>
              <w14:schemeClr w14:val="tx1"/>
            </w14:solidFill>
          </w14:textFill>
        </w:rPr>
        <w:t>、其他需要说明的问题</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 无其他说明内容。</w:t>
      </w: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zZDQ1MzgxMjczNzMwZjc0NmVkMzY5NzhjMWY5MmQ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8A147E1"/>
    <w:rsid w:val="0BFB189F"/>
    <w:rsid w:val="11BD75F7"/>
    <w:rsid w:val="1235718D"/>
    <w:rsid w:val="13BE561A"/>
    <w:rsid w:val="15392994"/>
    <w:rsid w:val="18FE139B"/>
    <w:rsid w:val="28862099"/>
    <w:rsid w:val="3029612C"/>
    <w:rsid w:val="32A221C5"/>
    <w:rsid w:val="33F20F2A"/>
    <w:rsid w:val="34C44675"/>
    <w:rsid w:val="3B5B5607"/>
    <w:rsid w:val="3CE21B3C"/>
    <w:rsid w:val="40DA0D7C"/>
    <w:rsid w:val="4D2606A1"/>
    <w:rsid w:val="51830480"/>
    <w:rsid w:val="53A616BE"/>
    <w:rsid w:val="54662BFB"/>
    <w:rsid w:val="577C44E3"/>
    <w:rsid w:val="62051CA5"/>
    <w:rsid w:val="625C73EB"/>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6789</Words>
  <Characters>7131</Characters>
  <Lines>4</Lines>
  <Paragraphs>1</Paragraphs>
  <TotalTime>2</TotalTime>
  <ScaleCrop>false</ScaleCrop>
  <LinksUpToDate>false</LinksUpToDate>
  <CharactersWithSpaces>7159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杜里里oppo</cp:lastModifiedBy>
  <cp:lastPrinted>2018-12-31T10:56:00Z</cp:lastPrinted>
  <dcterms:modified xsi:type="dcterms:W3CDTF">2024-09-11T02:55:56Z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C734C92AAAF24344A0E4232D8EB3359B</vt:lpwstr>
  </property>
</Properties>
</file>