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0B8" w:rsidRDefault="00B150B8">
      <w:pPr>
        <w:rPr>
          <w:rFonts w:ascii="黑体" w:eastAsia="黑体" w:hAnsi="黑体"/>
          <w:sz w:val="32"/>
          <w:szCs w:val="32"/>
        </w:rPr>
      </w:pPr>
    </w:p>
    <w:p w:rsidR="00B150B8" w:rsidRDefault="00B150B8">
      <w:pPr>
        <w:jc w:val="center"/>
        <w:rPr>
          <w:rFonts w:ascii="方正小标宋_GBK" w:eastAsia="方正小标宋_GBK" w:hAnsi="宋体"/>
          <w:sz w:val="44"/>
          <w:szCs w:val="44"/>
        </w:rPr>
      </w:pPr>
    </w:p>
    <w:p w:rsidR="00B150B8" w:rsidRDefault="00601761" w:rsidP="00121EFD">
      <w:pPr>
        <w:jc w:val="center"/>
        <w:rPr>
          <w:rFonts w:ascii="方正小标宋_GBK" w:eastAsia="方正小标宋_GBK" w:hAnsi="宋体"/>
          <w:sz w:val="44"/>
          <w:szCs w:val="44"/>
        </w:rPr>
      </w:pPr>
      <w:r>
        <w:rPr>
          <w:rFonts w:ascii="方正小标宋_GBK" w:eastAsia="方正小标宋_GBK" w:hAnsi="宋体" w:hint="eastAsia"/>
          <w:sz w:val="44"/>
          <w:szCs w:val="44"/>
        </w:rPr>
        <w:t>昌吉市自然资源局2023年度部门决算</w:t>
      </w:r>
    </w:p>
    <w:p w:rsidR="00B150B8" w:rsidRDefault="00601761">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150B8" w:rsidRDefault="00601761">
      <w:pPr>
        <w:rPr>
          <w:rFonts w:ascii="方正小标宋_GBK" w:eastAsia="方正小标宋_GBK" w:hAnsi="宋体"/>
          <w:sz w:val="44"/>
          <w:szCs w:val="44"/>
        </w:rPr>
      </w:pPr>
      <w:r>
        <w:rPr>
          <w:rFonts w:ascii="方正小标宋_GBK" w:eastAsia="方正小标宋_GBK" w:hAnsi="宋体" w:hint="eastAsia"/>
          <w:sz w:val="44"/>
          <w:szCs w:val="44"/>
        </w:rPr>
        <w:br w:type="page"/>
      </w:r>
    </w:p>
    <w:p w:rsidR="00B150B8" w:rsidRDefault="00601761">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  录</w:t>
      </w:r>
    </w:p>
    <w:p w:rsidR="00B150B8" w:rsidRDefault="00437E2B">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601761">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150B8">
          <w:rPr>
            <w:rFonts w:ascii="仿宋_GB2312" w:eastAsia="仿宋_GB2312" w:hAnsi="仿宋_GB2312" w:cs="仿宋_GB2312" w:hint="eastAsia"/>
            <w:b/>
            <w:bCs/>
            <w:sz w:val="32"/>
            <w:szCs w:val="32"/>
          </w:rPr>
          <w:t>第一部分 单位概况</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30567" w:history="1">
        <w:r w:rsidR="00B150B8">
          <w:rPr>
            <w:rFonts w:ascii="仿宋_GB2312" w:eastAsia="仿宋_GB2312" w:hAnsi="仿宋_GB2312" w:cs="仿宋_GB2312" w:hint="eastAsia"/>
            <w:bCs/>
            <w:kern w:val="0"/>
            <w:sz w:val="32"/>
            <w:szCs w:val="32"/>
          </w:rPr>
          <w:t>一、主要职能</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2151" w:history="1">
        <w:r w:rsidR="00B150B8">
          <w:rPr>
            <w:rFonts w:ascii="仿宋_GB2312" w:eastAsia="仿宋_GB2312" w:hAnsi="仿宋_GB2312" w:cs="仿宋_GB2312" w:hint="eastAsia"/>
            <w:bCs/>
            <w:kern w:val="0"/>
            <w:sz w:val="32"/>
            <w:szCs w:val="32"/>
          </w:rPr>
          <w:t>二、机构设置及人员情况</w:t>
        </w:r>
      </w:hyperlink>
    </w:p>
    <w:p w:rsidR="00B150B8" w:rsidRDefault="00437E2B">
      <w:pPr>
        <w:pStyle w:val="1"/>
        <w:tabs>
          <w:tab w:val="right" w:pos="8306"/>
        </w:tabs>
        <w:rPr>
          <w:rFonts w:ascii="仿宋_GB2312" w:eastAsia="仿宋_GB2312" w:hAnsi="仿宋_GB2312" w:cs="仿宋_GB2312"/>
          <w:b/>
          <w:bCs/>
          <w:sz w:val="32"/>
          <w:szCs w:val="32"/>
        </w:rPr>
      </w:pPr>
      <w:hyperlink w:anchor="_Toc29374" w:history="1">
        <w:r w:rsidR="00B150B8">
          <w:rPr>
            <w:rFonts w:ascii="仿宋_GB2312" w:eastAsia="仿宋_GB2312" w:hAnsi="仿宋_GB2312" w:cs="仿宋_GB2312" w:hint="eastAsia"/>
            <w:b/>
            <w:bCs/>
            <w:sz w:val="32"/>
            <w:szCs w:val="32"/>
          </w:rPr>
          <w:t>第二部分 部门决算情况说明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25314" w:history="1">
        <w:r w:rsidR="00B150B8">
          <w:rPr>
            <w:rFonts w:ascii="仿宋_GB2312" w:eastAsia="仿宋_GB2312" w:hAnsi="仿宋_GB2312" w:cs="仿宋_GB2312" w:hint="eastAsia"/>
            <w:bCs/>
            <w:kern w:val="0"/>
            <w:sz w:val="32"/>
            <w:szCs w:val="32"/>
          </w:rPr>
          <w:t>一、收入支出决算总体情况说明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12142" w:history="1">
        <w:r w:rsidR="00B150B8">
          <w:rPr>
            <w:rFonts w:ascii="仿宋_GB2312" w:eastAsia="仿宋_GB2312" w:hAnsi="仿宋_GB2312" w:cs="仿宋_GB2312" w:hint="eastAsia"/>
            <w:bCs/>
            <w:kern w:val="0"/>
            <w:sz w:val="32"/>
            <w:szCs w:val="32"/>
          </w:rPr>
          <w:t>二、收入决算情况说明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13201" w:history="1">
        <w:r w:rsidR="00B150B8">
          <w:rPr>
            <w:rFonts w:ascii="仿宋_GB2312" w:eastAsia="仿宋_GB2312" w:hAnsi="仿宋_GB2312" w:cs="仿宋_GB2312" w:hint="eastAsia"/>
            <w:bCs/>
            <w:kern w:val="0"/>
            <w:sz w:val="32"/>
            <w:szCs w:val="32"/>
          </w:rPr>
          <w:t>三、支出决算情况说明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26564" w:history="1">
        <w:r w:rsidR="00B150B8">
          <w:rPr>
            <w:rFonts w:ascii="仿宋_GB2312" w:eastAsia="仿宋_GB2312" w:hAnsi="仿宋_GB2312" w:cs="仿宋_GB2312" w:hint="eastAsia"/>
            <w:bCs/>
            <w:kern w:val="0"/>
            <w:sz w:val="32"/>
            <w:szCs w:val="32"/>
          </w:rPr>
          <w:t>四、财政拨款收入支出决算总体情况说明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20360" w:history="1">
        <w:r w:rsidR="00B150B8">
          <w:rPr>
            <w:rFonts w:ascii="仿宋_GB2312" w:eastAsia="仿宋_GB2312" w:hAnsi="仿宋_GB2312" w:cs="仿宋_GB2312" w:hint="eastAsia"/>
            <w:bCs/>
            <w:kern w:val="0"/>
            <w:sz w:val="32"/>
            <w:szCs w:val="32"/>
          </w:rPr>
          <w:t>五、一般公共预算财政拨款支出决算情况说明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30870" w:history="1">
        <w:r w:rsidR="00B150B8">
          <w:rPr>
            <w:rFonts w:ascii="仿宋_GB2312" w:eastAsia="仿宋_GB2312" w:hAnsi="仿宋_GB2312" w:cs="仿宋_GB2312" w:hint="eastAsia"/>
            <w:bCs/>
            <w:kern w:val="0"/>
            <w:sz w:val="32"/>
            <w:szCs w:val="32"/>
          </w:rPr>
          <w:t>六、一般公共预算财政拨款基本支出决算情况说明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21518" w:history="1">
        <w:r w:rsidR="00B150B8">
          <w:rPr>
            <w:rFonts w:ascii="仿宋_GB2312" w:eastAsia="仿宋_GB2312" w:hAnsi="仿宋_GB2312" w:cs="仿宋_GB2312" w:hint="eastAsia"/>
            <w:bCs/>
            <w:kern w:val="0"/>
            <w:sz w:val="32"/>
            <w:szCs w:val="32"/>
          </w:rPr>
          <w:t>七、财政拨款“三公”经费支出决算情况说明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5810" w:history="1">
        <w:r w:rsidR="00B150B8">
          <w:rPr>
            <w:rFonts w:ascii="仿宋_GB2312" w:eastAsia="仿宋_GB2312" w:hAnsi="仿宋_GB2312" w:cs="仿宋_GB2312" w:hint="eastAsia"/>
            <w:bCs/>
            <w:kern w:val="0"/>
            <w:sz w:val="32"/>
            <w:szCs w:val="32"/>
          </w:rPr>
          <w:t>八、政府性基金预算财政拨款收入支出决算情况说明</w:t>
        </w:r>
      </w:hyperlink>
    </w:p>
    <w:p w:rsidR="00B150B8" w:rsidRDefault="00437E2B">
      <w:hyperlink w:anchor="_Toc5810" w:history="1">
        <w:r w:rsidR="00B150B8">
          <w:rPr>
            <w:rFonts w:ascii="仿宋_GB2312" w:eastAsia="仿宋_GB2312" w:hAnsi="仿宋_GB2312" w:cs="仿宋_GB2312" w:hint="eastAsia"/>
            <w:bCs/>
            <w:kern w:val="0"/>
            <w:sz w:val="32"/>
            <w:szCs w:val="32"/>
          </w:rPr>
          <w:t>九、国有资本经营预算财政拨款收入支出决算情况说明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1235" w:history="1">
        <w:r w:rsidR="00B150B8">
          <w:rPr>
            <w:rFonts w:ascii="仿宋_GB2312" w:eastAsia="仿宋_GB2312" w:hAnsi="仿宋_GB2312" w:cs="仿宋_GB2312" w:hint="eastAsia"/>
            <w:sz w:val="32"/>
            <w:szCs w:val="32"/>
          </w:rPr>
          <w:t>十</w:t>
        </w:r>
        <w:r w:rsidR="00B150B8">
          <w:rPr>
            <w:rFonts w:ascii="仿宋_GB2312" w:eastAsia="仿宋_GB2312" w:hAnsi="仿宋_GB2312" w:cs="仿宋_GB2312" w:hint="eastAsia"/>
            <w:bCs/>
            <w:kern w:val="0"/>
            <w:sz w:val="32"/>
            <w:szCs w:val="32"/>
          </w:rPr>
          <w:t>、其他重要事项的情况说明</w:t>
        </w:r>
      </w:hyperlink>
    </w:p>
    <w:p w:rsidR="00B150B8" w:rsidRDefault="00437E2B">
      <w:pPr>
        <w:pStyle w:val="3"/>
        <w:tabs>
          <w:tab w:val="right" w:pos="8306"/>
        </w:tabs>
        <w:ind w:leftChars="0" w:left="0"/>
        <w:rPr>
          <w:rFonts w:ascii="仿宋_GB2312" w:eastAsia="仿宋_GB2312" w:hAnsi="仿宋_GB2312" w:cs="仿宋_GB2312"/>
          <w:sz w:val="32"/>
          <w:szCs w:val="32"/>
        </w:rPr>
      </w:pPr>
      <w:hyperlink w:anchor="_Toc14519" w:history="1">
        <w:r w:rsidR="00B150B8">
          <w:rPr>
            <w:rFonts w:ascii="仿宋_GB2312" w:eastAsia="仿宋_GB2312" w:hAnsi="仿宋_GB2312" w:cs="仿宋_GB2312" w:hint="eastAsia"/>
            <w:sz w:val="32"/>
            <w:szCs w:val="32"/>
          </w:rPr>
          <w:t>（一）机关运行经费支出情况</w:t>
        </w:r>
      </w:hyperlink>
    </w:p>
    <w:p w:rsidR="00B150B8" w:rsidRDefault="00437E2B">
      <w:pPr>
        <w:pStyle w:val="3"/>
        <w:tabs>
          <w:tab w:val="right" w:pos="8306"/>
        </w:tabs>
        <w:ind w:leftChars="0" w:left="0"/>
        <w:rPr>
          <w:rFonts w:ascii="仿宋_GB2312" w:eastAsia="仿宋_GB2312" w:hAnsi="仿宋_GB2312" w:cs="仿宋_GB2312"/>
          <w:sz w:val="32"/>
          <w:szCs w:val="32"/>
        </w:rPr>
      </w:pPr>
      <w:hyperlink w:anchor="_Toc227" w:history="1">
        <w:r w:rsidR="00B150B8">
          <w:rPr>
            <w:rFonts w:ascii="仿宋_GB2312" w:eastAsia="仿宋_GB2312" w:hAnsi="仿宋_GB2312" w:cs="仿宋_GB2312" w:hint="eastAsia"/>
            <w:sz w:val="32"/>
            <w:szCs w:val="32"/>
          </w:rPr>
          <w:t>（二）政府采购情况</w:t>
        </w:r>
      </w:hyperlink>
    </w:p>
    <w:p w:rsidR="00B150B8" w:rsidRDefault="00437E2B">
      <w:pPr>
        <w:pStyle w:val="3"/>
        <w:tabs>
          <w:tab w:val="right" w:pos="8306"/>
        </w:tabs>
        <w:ind w:leftChars="0" w:left="0"/>
        <w:rPr>
          <w:rFonts w:ascii="仿宋_GB2312" w:eastAsia="仿宋_GB2312" w:hAnsi="仿宋_GB2312" w:cs="仿宋_GB2312"/>
          <w:sz w:val="32"/>
          <w:szCs w:val="32"/>
        </w:rPr>
      </w:pPr>
      <w:hyperlink w:anchor="_Toc8391" w:history="1">
        <w:r w:rsidR="00B150B8">
          <w:rPr>
            <w:rFonts w:ascii="仿宋_GB2312" w:eastAsia="仿宋_GB2312" w:hAnsi="仿宋_GB2312" w:cs="仿宋_GB2312" w:hint="eastAsia"/>
            <w:sz w:val="32"/>
            <w:szCs w:val="32"/>
          </w:rPr>
          <w:t>（三）国有资产占用情况说明</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11283" w:history="1">
        <w:r w:rsidR="00B150B8">
          <w:rPr>
            <w:rFonts w:ascii="仿宋_GB2312" w:eastAsia="仿宋_GB2312" w:hAnsi="仿宋_GB2312" w:cs="仿宋_GB2312" w:hint="eastAsia"/>
            <w:bCs/>
            <w:kern w:val="0"/>
            <w:sz w:val="32"/>
            <w:szCs w:val="32"/>
          </w:rPr>
          <w:t>十一、预算绩效的情况说明</w:t>
        </w:r>
      </w:hyperlink>
    </w:p>
    <w:p w:rsidR="00B150B8" w:rsidRDefault="00601761">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B150B8" w:rsidRDefault="00437E2B">
      <w:pPr>
        <w:pStyle w:val="1"/>
        <w:tabs>
          <w:tab w:val="right" w:pos="8306"/>
        </w:tabs>
        <w:rPr>
          <w:rFonts w:ascii="仿宋_GB2312" w:eastAsia="仿宋_GB2312" w:hAnsi="仿宋_GB2312" w:cs="仿宋_GB2312"/>
          <w:b/>
          <w:bCs/>
          <w:sz w:val="32"/>
          <w:szCs w:val="32"/>
        </w:rPr>
      </w:pPr>
      <w:hyperlink w:anchor="_Toc3250" w:history="1">
        <w:r w:rsidR="00B150B8">
          <w:rPr>
            <w:rFonts w:ascii="仿宋_GB2312" w:eastAsia="仿宋_GB2312" w:hAnsi="仿宋_GB2312" w:cs="仿宋_GB2312" w:hint="eastAsia"/>
            <w:b/>
            <w:bCs/>
            <w:sz w:val="32"/>
            <w:szCs w:val="32"/>
          </w:rPr>
          <w:t>第三部分 专业名词解释</w:t>
        </w:r>
      </w:hyperlink>
    </w:p>
    <w:p w:rsidR="00B150B8" w:rsidRDefault="00437E2B">
      <w:pPr>
        <w:pStyle w:val="1"/>
        <w:tabs>
          <w:tab w:val="right" w:pos="8306"/>
        </w:tabs>
        <w:rPr>
          <w:rFonts w:ascii="仿宋_GB2312" w:eastAsia="仿宋_GB2312" w:hAnsi="仿宋_GB2312" w:cs="仿宋_GB2312"/>
          <w:b/>
          <w:bCs/>
          <w:sz w:val="32"/>
          <w:szCs w:val="32"/>
        </w:rPr>
      </w:pPr>
      <w:hyperlink w:anchor="_Toc22784" w:history="1">
        <w:r w:rsidR="00B150B8">
          <w:rPr>
            <w:rFonts w:ascii="仿宋_GB2312" w:eastAsia="仿宋_GB2312" w:hAnsi="仿宋_GB2312" w:cs="仿宋_GB2312" w:hint="eastAsia"/>
            <w:b/>
            <w:bCs/>
            <w:sz w:val="32"/>
            <w:szCs w:val="32"/>
          </w:rPr>
          <w:t>第四部分 部门决算报表（见附表）</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2183" w:history="1">
        <w:r w:rsidR="00B150B8">
          <w:rPr>
            <w:rFonts w:ascii="仿宋_GB2312" w:eastAsia="仿宋_GB2312" w:hAnsi="仿宋_GB2312" w:cs="仿宋_GB2312" w:hint="eastAsia"/>
            <w:bCs/>
            <w:kern w:val="0"/>
            <w:sz w:val="32"/>
            <w:szCs w:val="32"/>
          </w:rPr>
          <w:t>一、《收入支出决算总表》</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24532" w:history="1">
        <w:r w:rsidR="00B150B8">
          <w:rPr>
            <w:rFonts w:ascii="仿宋_GB2312" w:eastAsia="仿宋_GB2312" w:hAnsi="仿宋_GB2312" w:cs="仿宋_GB2312" w:hint="eastAsia"/>
            <w:bCs/>
            <w:kern w:val="0"/>
            <w:sz w:val="32"/>
            <w:szCs w:val="32"/>
          </w:rPr>
          <w:t>二、《收入决算表》</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32434" w:history="1">
        <w:r w:rsidR="00B150B8">
          <w:rPr>
            <w:rFonts w:ascii="仿宋_GB2312" w:eastAsia="仿宋_GB2312" w:hAnsi="仿宋_GB2312" w:cs="仿宋_GB2312" w:hint="eastAsia"/>
            <w:bCs/>
            <w:kern w:val="0"/>
            <w:sz w:val="32"/>
            <w:szCs w:val="32"/>
          </w:rPr>
          <w:t>三、《支出决算表》</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28786" w:history="1">
        <w:r w:rsidR="00B150B8">
          <w:rPr>
            <w:rFonts w:ascii="仿宋_GB2312" w:eastAsia="仿宋_GB2312" w:hAnsi="仿宋_GB2312" w:cs="仿宋_GB2312" w:hint="eastAsia"/>
            <w:bCs/>
            <w:kern w:val="0"/>
            <w:sz w:val="32"/>
            <w:szCs w:val="32"/>
          </w:rPr>
          <w:t>四、《财政拨款收入支出决算总表》</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14869" w:history="1">
        <w:r w:rsidR="00B150B8">
          <w:rPr>
            <w:rFonts w:ascii="仿宋_GB2312" w:eastAsia="仿宋_GB2312" w:hAnsi="仿宋_GB2312" w:cs="仿宋_GB2312" w:hint="eastAsia"/>
            <w:bCs/>
            <w:kern w:val="0"/>
            <w:sz w:val="32"/>
            <w:szCs w:val="32"/>
          </w:rPr>
          <w:t>五、《一般公共预算财政拨款支出决算表》</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8884" w:history="1">
        <w:r w:rsidR="00B150B8">
          <w:rPr>
            <w:rFonts w:ascii="仿宋_GB2312" w:eastAsia="仿宋_GB2312" w:hAnsi="仿宋_GB2312" w:cs="仿宋_GB2312" w:hint="eastAsia"/>
            <w:bCs/>
            <w:kern w:val="0"/>
            <w:sz w:val="32"/>
            <w:szCs w:val="32"/>
          </w:rPr>
          <w:t>六、《一般公共预算财政拨款基本支出决算表》</w:t>
        </w:r>
      </w:hyperlink>
    </w:p>
    <w:p w:rsidR="00B150B8" w:rsidRDefault="00437E2B">
      <w:pPr>
        <w:pStyle w:val="2"/>
        <w:tabs>
          <w:tab w:val="right" w:pos="8306"/>
        </w:tabs>
        <w:ind w:leftChars="0" w:left="0"/>
        <w:rPr>
          <w:rFonts w:ascii="仿宋_GB2312" w:eastAsia="仿宋_GB2312" w:hAnsi="仿宋_GB2312" w:cs="仿宋_GB2312"/>
          <w:sz w:val="32"/>
          <w:szCs w:val="32"/>
        </w:rPr>
      </w:pPr>
      <w:hyperlink w:anchor="_Toc29106" w:history="1">
        <w:r w:rsidR="00B150B8">
          <w:rPr>
            <w:rFonts w:ascii="仿宋_GB2312" w:eastAsia="仿宋_GB2312" w:hAnsi="仿宋_GB2312" w:cs="仿宋_GB2312" w:hint="eastAsia"/>
            <w:bCs/>
            <w:kern w:val="0"/>
            <w:sz w:val="32"/>
            <w:szCs w:val="32"/>
          </w:rPr>
          <w:t>七、《财政拨款“三公”经费支出决算表》</w:t>
        </w:r>
      </w:hyperlink>
    </w:p>
    <w:p w:rsidR="00B150B8" w:rsidRDefault="00437E2B">
      <w:pPr>
        <w:pStyle w:val="2"/>
        <w:tabs>
          <w:tab w:val="right" w:pos="8306"/>
        </w:tabs>
        <w:ind w:leftChars="0" w:left="0"/>
        <w:rPr>
          <w:rFonts w:ascii="仿宋_GB2312" w:eastAsia="仿宋_GB2312" w:hAnsi="仿宋_GB2312" w:cs="仿宋_GB2312"/>
          <w:bCs/>
          <w:kern w:val="0"/>
          <w:sz w:val="32"/>
          <w:szCs w:val="32"/>
        </w:rPr>
      </w:pPr>
      <w:hyperlink w:anchor="_Toc7643" w:history="1">
        <w:r w:rsidR="00B150B8">
          <w:rPr>
            <w:rFonts w:ascii="仿宋_GB2312" w:eastAsia="仿宋_GB2312" w:hAnsi="仿宋_GB2312" w:cs="仿宋_GB2312" w:hint="eastAsia"/>
            <w:bCs/>
            <w:kern w:val="0"/>
            <w:sz w:val="32"/>
            <w:szCs w:val="32"/>
          </w:rPr>
          <w:t>八、《政府性基金预算财政拨款收入支出决算表》</w:t>
        </w:r>
      </w:hyperlink>
    </w:p>
    <w:p w:rsidR="00B150B8" w:rsidRDefault="00601761">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B150B8" w:rsidRDefault="00437E2B">
      <w:r>
        <w:rPr>
          <w:rFonts w:ascii="仿宋_GB2312" w:eastAsia="仿宋_GB2312" w:hAnsi="仿宋_GB2312" w:cs="仿宋_GB2312" w:hint="eastAsia"/>
          <w:sz w:val="32"/>
          <w:szCs w:val="32"/>
        </w:rPr>
        <w:fldChar w:fldCharType="end"/>
      </w:r>
    </w:p>
    <w:p w:rsidR="00B150B8" w:rsidRDefault="00601761">
      <w:pPr>
        <w:rPr>
          <w:rFonts w:ascii="仿宋_GB2312" w:eastAsia="仿宋_GB2312"/>
          <w:sz w:val="32"/>
          <w:szCs w:val="32"/>
        </w:rPr>
      </w:pPr>
      <w:r>
        <w:rPr>
          <w:rFonts w:ascii="仿宋_GB2312" w:eastAsia="仿宋_GB2312" w:hint="eastAsia"/>
          <w:sz w:val="32"/>
          <w:szCs w:val="32"/>
        </w:rPr>
        <w:br w:type="page"/>
      </w:r>
    </w:p>
    <w:p w:rsidR="00B150B8" w:rsidRDefault="00601761">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rsidR="00B150B8" w:rsidRDefault="00601761">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昌吉市自然资源局履行全民所有土地、矿产、森林、草原、湿地、荒漠、水、陆生野生动植物等自然资源资产所有者职责和所有国土空间用途管制职责；贯彻执行自然资源、国土空间规划、城乡规划和测绘等法律法规。负责自然资源调查监测评价。贯彻执行自然资源调查监测评价的指标体系和统计标准，按照统一规范的自然资源调查监测评价制度，实施自然资源基础调查、专项调查和监测。负责自然资源调查监测评价成果的监督管理和信息发布。负责自然资源统一确权登记工作。贯彻执行各类自然资源和不动产统一确权登记、权籍调查、不动产测绘、争议调处、成果应用的制度、标准、规范。建立健全自然资源和不动产登记信息管理基础平台。负责昌吉市自然资源和不动产登记资料收集、整理、共享、汇交管理等。提出处理土地、草场等纠纷的配套政策。组织有关部门调查、裁定市域内土地、草场、矿山、林地、水域等权属纠纷；负责自然资源资产有偿使用工作。贯彻执行全民所有自然资源资产统计制度，负责全民所有自然资源资产核算。编制全民所有自然资源资产负债表，贯彻执行全民所有自然资源资产划拨、出让、租赁、作价出资和土地储备政策，合理配置全民所有自然资源资产。负责自然资源资产价值评估管理，依法收缴相关资产收益；负责自然资源的</w:t>
      </w:r>
      <w:r>
        <w:rPr>
          <w:rFonts w:ascii="仿宋_GB2312" w:eastAsia="仿宋_GB2312" w:hint="eastAsia"/>
          <w:sz w:val="32"/>
          <w:szCs w:val="32"/>
        </w:rPr>
        <w:lastRenderedPageBreak/>
        <w:t>合理开发利用。研究拟订昌吉市自然资源发展规划，按照自然资源开发利用标准组织实施，建立政府公示自然资源价格体系，组织开展自然资源分等定级价格评估，指导节约集约利用。负责自然资源市场监管；负责建立空间规划体系并监督实施。推进主体功能区战略和制度，组织编制并监督实施国土空间规划。开展国土空间开发适宜性评价，建立国土空间规划实施监测、评估和预警体系。组织划定生态保护红线、永久基本农田、城镇开发边界等控制线，构建节约资源和保护环境的生产、生活、生态空间布局。建立健全国土空间用途管制制度，研究拟订城乡规划政策并监督实施。负责土地等国土空间用途转用工作。负责土地征收征用管理。组织编制城乡体系总体规划。参与风景名胜区规划编制工作。负责权限内选址意见书审批、上报工作；负责规划编制、实施、规划许可、行政执法等工作；负责统筹国土空间生态修复。牵头组织编制国土空间生态修复规划并实施有关生态修复重大工程。负责国土空间综合整治、土地整理复垦、矿山地质环境恢复治理等工作。牵头拟订和实施生态保护补偿制度，拟订合理利用社会资金进行生态修复的政策措施；贯彻落实最严格的耕地保护制度。贯彻落实国家耕地保护政策并牵头拟订和实施有关政策，负责耕地数量、质量、生态保护。组织实施耕地保护责任目标考核。落实占用耕地补偿制度执行情况；负责管理地质勘查工作。负责对市域内实施的地质</w:t>
      </w:r>
      <w:r>
        <w:rPr>
          <w:rFonts w:ascii="仿宋_GB2312" w:eastAsia="仿宋_GB2312" w:hint="eastAsia"/>
          <w:sz w:val="32"/>
          <w:szCs w:val="32"/>
        </w:rPr>
        <w:lastRenderedPageBreak/>
        <w:t>勘查工作进行监督检查。负责地质灾害预防和治理，监督管理地下水过量开采引发的地面沉降等地质问题。负责古生物化石的监督管理；负责落实综合防灾减灾规划相关要求，负责行业安全生产相关工作，组织编制地质灾害防治规划。组织指导协调和监督地质灾害调查评价及隐患的普查、详查、排查。指导开展群测群防、专业监测和预报预警等工作，指导开展地质灾害工程治理工作。承担地质灾害应急救援的技术支撑工作。负责矿产资源管理工作。负责矿产资源储量管理及压覆矿产资源审核。负责矿业权管理。监督指导全市矿产资源合理利用和保护；负责直接行使所有权的自然保护地的自然资源资产管理和国土空间用途管制；负责测绘地理信息管理工作。负责基础测绘和测绘行业管理。负责测绘资质资格与信用管理，监督管理地理信息安全和市场秩序。负责地理信息公共服务管理。负责测量标志保护；推动自然资源领域科技发展。制定并实施自然资源领域科技创新发展和人才培养规划和计划。组织实施重大科技工程及创新能力建设，推进自然资源信息化和信息资料的公共服务。组织参与自然资源领域对外交流合作。</w:t>
      </w:r>
    </w:p>
    <w:p w:rsidR="00B150B8" w:rsidRDefault="00601761">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B150B8" w:rsidRDefault="00601761">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昌吉市自然资源局2023年度，实有人数</w:t>
      </w:r>
      <w:r>
        <w:rPr>
          <w:rFonts w:ascii="仿宋_GB2312" w:eastAsia="仿宋_GB2312" w:hint="eastAsia"/>
          <w:sz w:val="32"/>
          <w:szCs w:val="32"/>
          <w:lang w:val="zh-CN"/>
        </w:rPr>
        <w:t>229</w:t>
      </w:r>
      <w:r>
        <w:rPr>
          <w:rFonts w:ascii="仿宋_GB2312" w:eastAsia="仿宋_GB2312" w:hint="eastAsia"/>
          <w:sz w:val="32"/>
          <w:szCs w:val="32"/>
        </w:rPr>
        <w:t>人，其中：在职人员</w:t>
      </w:r>
      <w:r>
        <w:rPr>
          <w:rFonts w:ascii="仿宋_GB2312" w:eastAsia="仿宋_GB2312" w:hint="eastAsia"/>
          <w:sz w:val="32"/>
          <w:szCs w:val="32"/>
          <w:lang w:val="zh-CN"/>
        </w:rPr>
        <w:t>187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42</w:t>
      </w:r>
      <w:r>
        <w:rPr>
          <w:rFonts w:ascii="仿宋_GB2312" w:eastAsia="仿宋_GB2312" w:hint="eastAsia"/>
          <w:sz w:val="32"/>
          <w:szCs w:val="32"/>
        </w:rPr>
        <w:t>人。</w:t>
      </w:r>
    </w:p>
    <w:p w:rsidR="00B150B8" w:rsidRDefault="00601761">
      <w:pPr>
        <w:ind w:firstLineChars="200" w:firstLine="640"/>
        <w:rPr>
          <w:rFonts w:ascii="仿宋_GB2312" w:eastAsia="仿宋_GB2312" w:hAnsi="宋体" w:cs="宋体"/>
          <w:kern w:val="0"/>
          <w:sz w:val="32"/>
          <w:szCs w:val="32"/>
        </w:rPr>
        <w:sectPr w:rsidR="00B150B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w:t>
      </w:r>
      <w:r>
        <w:rPr>
          <w:rFonts w:ascii="仿宋_GB2312" w:eastAsia="仿宋_GB2312" w:hAnsi="宋体" w:cs="宋体" w:hint="eastAsia"/>
          <w:kern w:val="0"/>
          <w:sz w:val="32"/>
          <w:szCs w:val="32"/>
        </w:rPr>
        <w:lastRenderedPageBreak/>
        <w:t>公室（法规科、财务科）、国土空间规划科、土地资源管理科（耕地保护科、建设用地科、土地利用科、确权登记科、测绘地理信息科）、矿产资源管理科、国土空间生态修复科、城乡规划管理科。</w:t>
      </w:r>
    </w:p>
    <w:p w:rsidR="00B150B8" w:rsidRDefault="00601761">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rsidR="00B150B8" w:rsidRDefault="00601761">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2023年度收入总计43,068.33万元，其中：本年收入合计43,068.33万元，使用非财政拨款结余0.00万元，年初结转和结余0.00万元。</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2023年度支出总计43,068.33万元，其中：本年支出合计43,068.33万元，结余分配0.00万元，年末结转和结余0.00万元。</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减少11,373.10万元</w:t>
      </w:r>
      <w:r>
        <w:rPr>
          <w:rFonts w:ascii="仿宋_GB2312" w:eastAsia="仿宋_GB2312" w:hint="eastAsia"/>
          <w:sz w:val="32"/>
          <w:szCs w:val="32"/>
        </w:rPr>
        <w:t>，下降20.89%，主要原因是：</w:t>
      </w:r>
      <w:r w:rsidR="00565818">
        <w:rPr>
          <w:rFonts w:ascii="仿宋_GB2312" w:eastAsia="仿宋_GB2312" w:hint="eastAsia"/>
          <w:sz w:val="32"/>
          <w:szCs w:val="32"/>
        </w:rPr>
        <w:t>本年单位</w:t>
      </w:r>
      <w:r>
        <w:rPr>
          <w:rFonts w:ascii="仿宋_GB2312" w:eastAsia="仿宋_GB2312" w:hint="eastAsia"/>
          <w:sz w:val="32"/>
          <w:szCs w:val="32"/>
        </w:rPr>
        <w:t>自然灾害防治体系建设补助、新疆玛纳斯县塔西河流域两岸泥石流专项勘察经费、新疆木垒县地质灾害风险调查评价经费减少。</w:t>
      </w:r>
    </w:p>
    <w:p w:rsidR="00B150B8" w:rsidRDefault="00601761">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本年收入43,068.33万元，其中：财政拨款收入</w:t>
      </w:r>
      <w:r>
        <w:rPr>
          <w:rFonts w:ascii="仿宋_GB2312" w:eastAsia="仿宋_GB2312" w:hint="eastAsia"/>
          <w:sz w:val="32"/>
          <w:szCs w:val="32"/>
          <w:lang w:val="zh-CN"/>
        </w:rPr>
        <w:t>43,068.33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B150B8" w:rsidRDefault="00601761">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本年支出43,068.33万元，其中：基本支出2,838.79万元，占6.59%；项目支出40,229.54万元，占93.41%；上缴上级支出0.00万元，占0.00%；经营支出0.00万元，占</w:t>
      </w:r>
      <w:r>
        <w:rPr>
          <w:rFonts w:ascii="仿宋_GB2312" w:eastAsia="仿宋_GB2312" w:hAnsi="仿宋_GB2312" w:cs="仿宋_GB2312" w:hint="eastAsia"/>
          <w:sz w:val="32"/>
          <w:szCs w:val="32"/>
          <w:lang w:val="zh-CN"/>
        </w:rPr>
        <w:lastRenderedPageBreak/>
        <w:t>0.00%；对附属单位补助支出0.00万元，占0.00%。</w:t>
      </w:r>
    </w:p>
    <w:p w:rsidR="00B150B8" w:rsidRDefault="00601761">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43,068.33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43,068.33</w:t>
      </w:r>
      <w:r>
        <w:rPr>
          <w:rFonts w:ascii="仿宋_GB2312" w:eastAsia="仿宋_GB2312" w:hint="eastAsia"/>
          <w:sz w:val="32"/>
          <w:szCs w:val="32"/>
        </w:rPr>
        <w:t>万元。财政拨款支出总计</w:t>
      </w:r>
      <w:r>
        <w:rPr>
          <w:rFonts w:ascii="仿宋_GB2312" w:eastAsia="仿宋_GB2312" w:hint="eastAsia"/>
          <w:sz w:val="32"/>
          <w:szCs w:val="32"/>
          <w:lang w:val="zh-CN"/>
        </w:rPr>
        <w:t>43,068.33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43,068.33</w:t>
      </w:r>
      <w:r>
        <w:rPr>
          <w:rFonts w:ascii="仿宋_GB2312" w:eastAsia="仿宋_GB2312" w:hint="eastAsia"/>
          <w:sz w:val="32"/>
          <w:szCs w:val="32"/>
        </w:rPr>
        <w:t>万元。</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减少11,373.10万元</w:t>
      </w:r>
      <w:r>
        <w:rPr>
          <w:rFonts w:ascii="仿宋_GB2312" w:eastAsia="仿宋_GB2312" w:hint="eastAsia"/>
          <w:sz w:val="32"/>
          <w:szCs w:val="32"/>
        </w:rPr>
        <w:t>，下降20.89%,主要原因是：</w:t>
      </w:r>
      <w:r w:rsidR="00565818">
        <w:rPr>
          <w:rFonts w:ascii="仿宋_GB2312" w:eastAsia="仿宋_GB2312" w:hint="eastAsia"/>
          <w:sz w:val="32"/>
          <w:szCs w:val="32"/>
        </w:rPr>
        <w:t>本年单位</w:t>
      </w:r>
      <w:r>
        <w:rPr>
          <w:rFonts w:ascii="仿宋_GB2312" w:eastAsia="仿宋_GB2312" w:hint="eastAsia"/>
          <w:sz w:val="32"/>
          <w:szCs w:val="32"/>
        </w:rPr>
        <w:t>自然灾害防治体系建设补助、新疆玛纳斯县塔西河流域两岸泥石流专项勘察经费、新疆木垒县地质灾害风险调查评价经费减少。与年初预算相比，年初预算数</w:t>
      </w:r>
      <w:r>
        <w:rPr>
          <w:rFonts w:ascii="仿宋_GB2312" w:eastAsia="仿宋_GB2312" w:hint="eastAsia"/>
          <w:sz w:val="32"/>
          <w:szCs w:val="32"/>
          <w:lang w:val="zh-CN"/>
        </w:rPr>
        <w:t>7,912.42</w:t>
      </w:r>
      <w:r>
        <w:rPr>
          <w:rFonts w:ascii="仿宋_GB2312" w:eastAsia="仿宋_GB2312" w:hint="eastAsia"/>
          <w:sz w:val="32"/>
          <w:szCs w:val="32"/>
        </w:rPr>
        <w:t>万元，决算数</w:t>
      </w:r>
      <w:r>
        <w:rPr>
          <w:rFonts w:ascii="仿宋_GB2312" w:eastAsia="仿宋_GB2312" w:hint="eastAsia"/>
          <w:sz w:val="32"/>
          <w:szCs w:val="32"/>
          <w:lang w:val="zh-CN"/>
        </w:rPr>
        <w:t>43,068.33</w:t>
      </w:r>
      <w:r>
        <w:rPr>
          <w:rFonts w:ascii="仿宋_GB2312" w:eastAsia="仿宋_GB2312" w:hint="eastAsia"/>
          <w:sz w:val="32"/>
          <w:szCs w:val="32"/>
        </w:rPr>
        <w:t>万元，预决算差异率444.31%，主要原因是：</w:t>
      </w:r>
      <w:r w:rsidR="00C7162A">
        <w:rPr>
          <w:rFonts w:ascii="仿宋_GB2312" w:eastAsia="仿宋_GB2312" w:hint="eastAsia"/>
          <w:sz w:val="32"/>
          <w:szCs w:val="32"/>
        </w:rPr>
        <w:t>年中</w:t>
      </w:r>
      <w:r>
        <w:rPr>
          <w:rFonts w:ascii="仿宋_GB2312" w:eastAsia="仿宋_GB2312" w:hint="eastAsia"/>
          <w:sz w:val="32"/>
          <w:szCs w:val="32"/>
        </w:rPr>
        <w:t>追加优势葡萄特色产业集群，中央林业草原生态保护恢复资金和北部荒漠退地农场补偿资金项目经费增加。</w:t>
      </w:r>
    </w:p>
    <w:p w:rsidR="00B150B8" w:rsidRDefault="00601761">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B150B8" w:rsidRDefault="00601761">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B150B8" w:rsidRDefault="00601761">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2023年度一般公共预算财政拨款支出14,319.88万元，占本年支出合计的</w:t>
      </w:r>
      <w:r>
        <w:rPr>
          <w:rFonts w:ascii="仿宋_GB2312" w:eastAsia="仿宋_GB2312" w:hint="eastAsia"/>
          <w:sz w:val="32"/>
          <w:szCs w:val="32"/>
          <w:lang w:val="zh-CN"/>
        </w:rPr>
        <w:t>33.25%</w:t>
      </w:r>
      <w:r>
        <w:rPr>
          <w:rFonts w:ascii="仿宋_GB2312" w:eastAsia="仿宋_GB2312" w:hint="eastAsia"/>
          <w:sz w:val="32"/>
          <w:szCs w:val="32"/>
        </w:rPr>
        <w:t>。与上年相比，</w:t>
      </w:r>
      <w:r>
        <w:rPr>
          <w:rFonts w:ascii="仿宋_GB2312" w:eastAsia="仿宋_GB2312" w:hint="eastAsia"/>
          <w:sz w:val="32"/>
          <w:szCs w:val="32"/>
          <w:lang w:val="zh-CN"/>
        </w:rPr>
        <w:t>减少21,176.16万元</w:t>
      </w:r>
      <w:r>
        <w:rPr>
          <w:rFonts w:ascii="仿宋_GB2312" w:eastAsia="仿宋_GB2312" w:hint="eastAsia"/>
          <w:sz w:val="32"/>
          <w:szCs w:val="32"/>
        </w:rPr>
        <w:t>，下降59.66%,主要原因是：</w:t>
      </w:r>
      <w:r w:rsidR="00565818">
        <w:rPr>
          <w:rFonts w:ascii="仿宋_GB2312" w:eastAsia="仿宋_GB2312" w:hint="eastAsia"/>
          <w:sz w:val="32"/>
          <w:szCs w:val="32"/>
        </w:rPr>
        <w:t>本年单位</w:t>
      </w:r>
      <w:r>
        <w:rPr>
          <w:rFonts w:ascii="仿宋_GB2312" w:eastAsia="仿宋_GB2312" w:hint="eastAsia"/>
          <w:sz w:val="32"/>
          <w:szCs w:val="32"/>
        </w:rPr>
        <w:t>自然灾害防治体系建设补助、新疆玛纳斯县塔西河流域两岸泥石流专项勘察经费、新疆木垒县地质灾害风险调查评价经费减少。与年初预</w:t>
      </w:r>
      <w:r>
        <w:rPr>
          <w:rFonts w:ascii="仿宋_GB2312" w:eastAsia="仿宋_GB2312" w:hint="eastAsia"/>
          <w:sz w:val="32"/>
          <w:szCs w:val="32"/>
        </w:rPr>
        <w:lastRenderedPageBreak/>
        <w:t>算相比，年初预算数</w:t>
      </w:r>
      <w:r>
        <w:rPr>
          <w:rFonts w:ascii="仿宋_GB2312" w:eastAsia="仿宋_GB2312" w:hint="eastAsia"/>
          <w:sz w:val="32"/>
          <w:szCs w:val="32"/>
          <w:lang w:val="zh-CN"/>
        </w:rPr>
        <w:t>7,912.42</w:t>
      </w:r>
      <w:r>
        <w:rPr>
          <w:rFonts w:ascii="仿宋_GB2312" w:eastAsia="仿宋_GB2312" w:hint="eastAsia"/>
          <w:sz w:val="32"/>
          <w:szCs w:val="32"/>
        </w:rPr>
        <w:t>万元，决算数</w:t>
      </w:r>
      <w:r>
        <w:rPr>
          <w:rFonts w:ascii="仿宋_GB2312" w:eastAsia="仿宋_GB2312" w:hint="eastAsia"/>
          <w:sz w:val="32"/>
          <w:szCs w:val="32"/>
          <w:lang w:val="zh-CN"/>
        </w:rPr>
        <w:t>14,319.88</w:t>
      </w:r>
      <w:r>
        <w:rPr>
          <w:rFonts w:ascii="仿宋_GB2312" w:eastAsia="仿宋_GB2312" w:hint="eastAsia"/>
          <w:sz w:val="32"/>
          <w:szCs w:val="32"/>
        </w:rPr>
        <w:t>万元，预决算差异率</w:t>
      </w:r>
      <w:r>
        <w:rPr>
          <w:rFonts w:ascii="仿宋_GB2312" w:eastAsia="仿宋_GB2312" w:hint="eastAsia"/>
          <w:sz w:val="32"/>
          <w:szCs w:val="32"/>
          <w:lang w:val="zh-CN"/>
        </w:rPr>
        <w:t>80.98%</w:t>
      </w:r>
      <w:r>
        <w:rPr>
          <w:rFonts w:ascii="仿宋_GB2312" w:eastAsia="仿宋_GB2312" w:hint="eastAsia"/>
          <w:sz w:val="32"/>
          <w:szCs w:val="32"/>
        </w:rPr>
        <w:t>，主要原因是：</w:t>
      </w:r>
      <w:r w:rsidR="00C7162A">
        <w:rPr>
          <w:rFonts w:ascii="仿宋_GB2312" w:eastAsia="仿宋_GB2312" w:hint="eastAsia"/>
          <w:sz w:val="32"/>
          <w:szCs w:val="32"/>
        </w:rPr>
        <w:t>年中</w:t>
      </w:r>
      <w:r>
        <w:rPr>
          <w:rFonts w:ascii="仿宋_GB2312" w:eastAsia="仿宋_GB2312" w:hint="eastAsia"/>
          <w:sz w:val="32"/>
          <w:szCs w:val="32"/>
        </w:rPr>
        <w:t>追加优势葡萄特色产业集群，中央林业草原生态保护恢复资金和北部荒漠退地农场补偿资金项目经费。</w:t>
      </w:r>
    </w:p>
    <w:p w:rsidR="00B150B8" w:rsidRDefault="00601761">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280.37</w:t>
      </w:r>
      <w:r>
        <w:rPr>
          <w:rFonts w:ascii="仿宋_GB2312" w:eastAsia="仿宋_GB2312"/>
          <w:kern w:val="2"/>
          <w:sz w:val="32"/>
          <w:szCs w:val="32"/>
          <w:lang w:val="zh-CN"/>
        </w:rPr>
        <w:t>万元，占</w:t>
      </w:r>
      <w:r>
        <w:rPr>
          <w:rFonts w:ascii="仿宋_GB2312" w:eastAsia="仿宋_GB2312" w:hint="eastAsia"/>
          <w:kern w:val="2"/>
          <w:sz w:val="32"/>
          <w:szCs w:val="32"/>
          <w:lang w:val="zh-CN"/>
        </w:rPr>
        <w:t>1.96%</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167.11</w:t>
      </w:r>
      <w:r>
        <w:rPr>
          <w:rFonts w:ascii="仿宋_GB2312" w:eastAsia="仿宋_GB2312"/>
          <w:kern w:val="2"/>
          <w:sz w:val="32"/>
          <w:szCs w:val="32"/>
          <w:lang w:val="zh-CN"/>
        </w:rPr>
        <w:t>万元，占</w:t>
      </w:r>
      <w:r>
        <w:rPr>
          <w:rFonts w:ascii="仿宋_GB2312" w:eastAsia="仿宋_GB2312" w:hint="eastAsia"/>
          <w:kern w:val="2"/>
          <w:sz w:val="32"/>
          <w:szCs w:val="32"/>
          <w:lang w:val="zh-CN"/>
        </w:rPr>
        <w:t>1.17%</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3.17</w:t>
      </w:r>
      <w:r>
        <w:rPr>
          <w:rFonts w:ascii="仿宋_GB2312" w:eastAsia="仿宋_GB2312"/>
          <w:kern w:val="2"/>
          <w:sz w:val="32"/>
          <w:szCs w:val="32"/>
          <w:lang w:val="zh-CN"/>
        </w:rPr>
        <w:t>万元，占</w:t>
      </w:r>
      <w:r>
        <w:rPr>
          <w:rFonts w:ascii="仿宋_GB2312" w:eastAsia="仿宋_GB2312" w:hint="eastAsia"/>
          <w:kern w:val="2"/>
          <w:sz w:val="32"/>
          <w:szCs w:val="32"/>
          <w:lang w:val="zh-CN"/>
        </w:rPr>
        <w:t>0.02%</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4.农林水支出（类）5,658.54万元，占</w:t>
      </w:r>
      <w:r>
        <w:rPr>
          <w:rFonts w:ascii="仿宋_GB2312" w:eastAsia="仿宋_GB2312" w:hint="eastAsia"/>
          <w:kern w:val="2"/>
          <w:sz w:val="32"/>
          <w:szCs w:val="32"/>
          <w:lang w:val="zh-CN"/>
        </w:rPr>
        <w:t>39.52%</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200.00</w:t>
      </w:r>
      <w:r>
        <w:rPr>
          <w:rFonts w:ascii="仿宋_GB2312" w:eastAsia="仿宋_GB2312"/>
          <w:kern w:val="2"/>
          <w:sz w:val="32"/>
          <w:szCs w:val="32"/>
          <w:lang w:val="zh-CN"/>
        </w:rPr>
        <w:t>万元，占</w:t>
      </w:r>
      <w:r>
        <w:rPr>
          <w:rFonts w:ascii="仿宋_GB2312" w:eastAsia="仿宋_GB2312" w:hint="eastAsia"/>
          <w:kern w:val="2"/>
          <w:sz w:val="32"/>
          <w:szCs w:val="32"/>
          <w:lang w:val="zh-CN"/>
        </w:rPr>
        <w:t>1.40%</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.自然资源海洋气象等支出（类）</w:t>
      </w:r>
      <w:r>
        <w:rPr>
          <w:rFonts w:ascii="仿宋_GB2312" w:eastAsia="仿宋_GB2312" w:hint="eastAsia"/>
          <w:kern w:val="2"/>
          <w:sz w:val="32"/>
          <w:szCs w:val="32"/>
          <w:lang w:val="zh-CN"/>
        </w:rPr>
        <w:t>7,753.58</w:t>
      </w:r>
      <w:r>
        <w:rPr>
          <w:rFonts w:ascii="仿宋_GB2312" w:eastAsia="仿宋_GB2312"/>
          <w:kern w:val="2"/>
          <w:sz w:val="32"/>
          <w:szCs w:val="32"/>
          <w:lang w:val="zh-CN"/>
        </w:rPr>
        <w:t>万元，占</w:t>
      </w:r>
      <w:r>
        <w:rPr>
          <w:rFonts w:ascii="仿宋_GB2312" w:eastAsia="仿宋_GB2312" w:hint="eastAsia"/>
          <w:kern w:val="2"/>
          <w:sz w:val="32"/>
          <w:szCs w:val="32"/>
          <w:lang w:val="zh-CN"/>
        </w:rPr>
        <w:t>54.15%</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191.09</w:t>
      </w:r>
      <w:r>
        <w:rPr>
          <w:rFonts w:ascii="仿宋_GB2312" w:eastAsia="仿宋_GB2312"/>
          <w:kern w:val="2"/>
          <w:sz w:val="32"/>
          <w:szCs w:val="32"/>
          <w:lang w:val="zh-CN"/>
        </w:rPr>
        <w:t>万元，占</w:t>
      </w:r>
      <w:r>
        <w:rPr>
          <w:rFonts w:ascii="仿宋_GB2312" w:eastAsia="仿宋_GB2312" w:hint="eastAsia"/>
          <w:kern w:val="2"/>
          <w:sz w:val="32"/>
          <w:szCs w:val="32"/>
          <w:lang w:val="zh-CN"/>
        </w:rPr>
        <w:t>1.33%</w:t>
      </w:r>
      <w:r>
        <w:rPr>
          <w:rFonts w:ascii="仿宋_GB2312" w:eastAsia="仿宋_GB2312"/>
          <w:kern w:val="2"/>
          <w:sz w:val="32"/>
          <w:szCs w:val="32"/>
          <w:lang w:val="zh-CN"/>
        </w:rPr>
        <w:t>；</w:t>
      </w:r>
    </w:p>
    <w:p w:rsidR="00B150B8" w:rsidRDefault="006017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8</w:t>
      </w:r>
      <w:r>
        <w:rPr>
          <w:rFonts w:ascii="仿宋_GB2312" w:eastAsia="仿宋_GB2312"/>
          <w:kern w:val="2"/>
          <w:sz w:val="32"/>
          <w:szCs w:val="32"/>
          <w:lang w:val="zh-CN"/>
        </w:rPr>
        <w:t>.其他支出（类）</w:t>
      </w:r>
      <w:r>
        <w:rPr>
          <w:rFonts w:ascii="仿宋_GB2312" w:eastAsia="仿宋_GB2312" w:hint="eastAsia"/>
          <w:kern w:val="2"/>
          <w:sz w:val="32"/>
          <w:szCs w:val="32"/>
          <w:lang w:val="zh-CN"/>
        </w:rPr>
        <w:t>66.02</w:t>
      </w:r>
      <w:r>
        <w:rPr>
          <w:rFonts w:ascii="仿宋_GB2312" w:eastAsia="仿宋_GB2312"/>
          <w:kern w:val="2"/>
          <w:sz w:val="32"/>
          <w:szCs w:val="32"/>
          <w:lang w:val="zh-CN"/>
        </w:rPr>
        <w:t>万元，占</w:t>
      </w:r>
      <w:r>
        <w:rPr>
          <w:rFonts w:ascii="仿宋_GB2312" w:eastAsia="仿宋_GB2312" w:hint="eastAsia"/>
          <w:kern w:val="2"/>
          <w:sz w:val="32"/>
          <w:szCs w:val="32"/>
          <w:lang w:val="zh-CN"/>
        </w:rPr>
        <w:t>0.46%。</w:t>
      </w:r>
    </w:p>
    <w:p w:rsidR="00B150B8" w:rsidRDefault="00601761">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1.卫生健康支出（类）行政事业单位医疗（款）其他行政事业单位医疗支出（项）:支出决算数为0.95万元，比上年决算减少0.19万元，下降</w:t>
      </w:r>
      <w:r w:rsidR="00E2609E">
        <w:rPr>
          <w:rFonts w:ascii="仿宋_GB2312" w:eastAsia="仿宋_GB2312" w:hAnsi="仿宋_GB2312" w:cs="仿宋_GB2312" w:hint="eastAsia"/>
          <w:sz w:val="32"/>
          <w:szCs w:val="32"/>
        </w:rPr>
        <w:t>15.93</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2.卫生健康支出（类）行政事业单位医疗（款）行政单位医疗（项）:支出决算数为52.96万元，比上年决算减少9.63万元，下降15.3</w:t>
      </w:r>
      <w:r w:rsidR="00E2609E">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退休人员不缴纳医</w:t>
      </w:r>
      <w:r w:rsidR="00C7162A" w:rsidRPr="00C7162A">
        <w:rPr>
          <w:rFonts w:ascii="仿宋_GB2312" w:eastAsia="仿宋_GB2312" w:hAnsi="仿宋_GB2312" w:cs="仿宋_GB2312" w:hint="eastAsia"/>
          <w:sz w:val="32"/>
          <w:szCs w:val="32"/>
          <w:lang w:val="zh-CN"/>
        </w:rPr>
        <w:lastRenderedPageBreak/>
        <w:t>疗费补助，相应职工医疗补助缴费减少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3.卫生健康支出（类）行政事业单位医疗（款）事业单位医疗（项）:支出决算数为97.36万元，比上年决算增加6.21万元，增长6.81%，主要原因是：</w:t>
      </w:r>
      <w:r>
        <w:rPr>
          <w:rFonts w:ascii="仿宋_GB2312" w:eastAsia="仿宋_GB2312" w:hAnsi="仿宋_GB2312" w:cs="仿宋_GB2312" w:hint="eastAsia"/>
          <w:sz w:val="32"/>
          <w:szCs w:val="32"/>
          <w:lang w:val="zh-CN"/>
        </w:rPr>
        <w:t>本年事业单位医疗缴费基数增加，事业单位医疗缴费增加。</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4.卫生健康支出（类）行政事业单位医疗（款）公务员医疗补助（项）:支出决算数为15.85万元，比上年决算减少32.55万元，下降67.2</w:t>
      </w:r>
      <w:r w:rsidR="00E2609E">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C7162A" w:rsidRPr="00C7162A">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5.节能环保支出（类）自然生态保护（款）草原生态修复治理（项）:支出决算数为3.17万元，比上年决算减少195.15万元，下降98.40%，主要原因是：</w:t>
      </w:r>
      <w:r>
        <w:rPr>
          <w:rFonts w:ascii="仿宋_GB2312" w:eastAsia="仿宋_GB2312" w:hAnsi="仿宋_GB2312" w:cs="仿宋_GB2312" w:hint="eastAsia"/>
          <w:sz w:val="32"/>
          <w:szCs w:val="32"/>
          <w:lang w:val="zh-CN"/>
        </w:rPr>
        <w:t>2022年中央林业草原生态保护恢复资金减少。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6.农林水支出（类）林业和草原（款）森林生态效益补偿（项）:支出决算数为385.50万元，比上年决算减少274.43万元，下降41.5</w:t>
      </w:r>
      <w:r w:rsidR="00E2609E">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2022年中央林业改革发展资金和2022年第二批中央林业改革发展资金（森林资源管护支出）减少。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7.住房保障支出（类）住房改革支出（款）住房公积金（项）:支出决算数为191.09万元，比上年决算减少4.57万元，下降2.34%，主要原因是：</w:t>
      </w:r>
      <w:r w:rsidR="00C7162A" w:rsidRPr="00C7162A">
        <w:rPr>
          <w:rFonts w:ascii="仿宋_GB2312" w:eastAsia="仿宋_GB2312" w:hAnsi="仿宋_GB2312" w:cs="仿宋_GB2312" w:hint="eastAsia"/>
          <w:sz w:val="32"/>
          <w:szCs w:val="32"/>
          <w:lang w:val="zh-CN"/>
        </w:rPr>
        <w:t>单位本年新进人员职级低，新进人员公积金缴费基数低，人员公积金缴费减少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8.资源勘探工业信息等支出（类）支持中小企业发展和管理支出（款）其他支持中小企业发展和管理支出（项）:支出决算数为200.00万元，比上年决算减少110.00万元，下降35.48%，主要原因是：</w:t>
      </w:r>
      <w:r>
        <w:rPr>
          <w:rFonts w:ascii="仿宋_GB2312" w:eastAsia="仿宋_GB2312" w:hAnsi="仿宋_GB2312" w:cs="仿宋_GB2312" w:hint="eastAsia"/>
          <w:sz w:val="32"/>
          <w:szCs w:val="32"/>
          <w:lang w:val="zh-CN"/>
        </w:rPr>
        <w:t>本年化解中小企业欠款资金减少。</w:t>
      </w:r>
    </w:p>
    <w:p w:rsidR="00E2609E" w:rsidRDefault="00601761" w:rsidP="00E2609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9.农林水支出（类）林业和草原（款）其他林业和草原支出（项）:支出决算数为10.06万元，比上年决算减少613.90万元，下降98.39%，主要原因是：</w:t>
      </w:r>
      <w:r w:rsidR="00565818">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林业和草原生态修复保护及重点项目资金减少。</w:t>
      </w:r>
    </w:p>
    <w:p w:rsidR="00B150B8" w:rsidRDefault="00601761" w:rsidP="00E2609E">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10.农林水支出（类）林业和草原（款）行政运行（项）:支出决算数为373.39万元，比上年决算增加373.39万元，增长100%，主要原因是：</w:t>
      </w:r>
      <w:r w:rsidR="00C7162A" w:rsidRPr="00C7162A">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11.农林水支出（类）林业和草原（款）林业草原防灾减灾（项）:支出决算数为1.99万元，比上年决算增加0.99万元，增长99.</w:t>
      </w:r>
      <w:r w:rsidR="00E2609E">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%，主要原因是：</w:t>
      </w:r>
      <w:r w:rsidR="00565818">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中央林业改革发展资金</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12.社会保障和就业支出（类）行政事业单位养老支出（款）机关事业单位职业年金缴费支出（项）:支出决算数为27.20万元，比上年决算减少5.7</w:t>
      </w:r>
      <w:r w:rsidR="00E2609E">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万元，下降17.4</w:t>
      </w:r>
      <w:r w:rsidR="00E2609E">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本年退休人员减少，单位职业年金缴费减少。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13.社会保障和就业支出（类）行政事业单位养老支出（款）机关事业单位基本养老保险缴费支出（项）:支出决</w:t>
      </w:r>
      <w:r>
        <w:rPr>
          <w:rFonts w:ascii="仿宋_GB2312" w:eastAsia="仿宋_GB2312" w:hAnsi="仿宋_GB2312" w:cs="仿宋_GB2312" w:hint="eastAsia"/>
          <w:sz w:val="32"/>
          <w:szCs w:val="32"/>
        </w:rPr>
        <w:lastRenderedPageBreak/>
        <w:t>算数为253.17万元，比上年决算减少4.9</w:t>
      </w:r>
      <w:r w:rsidR="00E2609E">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万元，下降1.92%，主要原因是：</w:t>
      </w:r>
      <w:r w:rsidR="00C7162A" w:rsidRPr="00C7162A">
        <w:rPr>
          <w:rFonts w:ascii="仿宋_GB2312" w:eastAsia="仿宋_GB2312" w:hAnsi="仿宋_GB2312" w:cs="仿宋_GB2312" w:hint="eastAsia"/>
          <w:sz w:val="32"/>
          <w:szCs w:val="32"/>
          <w:lang w:val="zh-CN"/>
        </w:rPr>
        <w:t>单位本年新进人员职级低，新进人员公积金缴费基数低，人员公积金缴费减少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14.农林水支出（类）农业农村（款）农业生产发展（项）:支出决算数为121.50万元，比上年决算减少749.08万元，下降86.04%，主要原因是：</w:t>
      </w:r>
      <w:r>
        <w:rPr>
          <w:rFonts w:ascii="仿宋_GB2312" w:eastAsia="仿宋_GB2312" w:hAnsi="仿宋_GB2312" w:cs="仿宋_GB2312" w:hint="eastAsia"/>
          <w:sz w:val="32"/>
          <w:szCs w:val="32"/>
          <w:lang w:val="zh-CN"/>
        </w:rPr>
        <w:t>本年昌吉州坚决遏制耕地“非农化”专项行动工作经费项目经费减少。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15.农林水支出（类）农业农村（款）其他农业农村支出（项）:支出决算数为4,766.11万元，比上年决算增加2,078.80万元，增长77.36%，主要原因是：本年</w:t>
      </w:r>
      <w:r>
        <w:rPr>
          <w:rFonts w:ascii="仿宋_GB2312" w:eastAsia="仿宋_GB2312" w:hAnsi="仿宋_GB2312" w:cs="仿宋_GB2312" w:hint="eastAsia"/>
          <w:sz w:val="32"/>
          <w:szCs w:val="32"/>
          <w:lang w:val="zh-CN"/>
        </w:rPr>
        <w:t>北部荒漠退地农场补偿资金增加。</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16.自然资源海洋气象等支出（类）自然资源事务（款）其他自然资源事务支出（项）:支出决算数为5,926.75万元，比上年决算增加3,696.54万元，增长165.75%，主要原因是：</w:t>
      </w:r>
      <w:r>
        <w:rPr>
          <w:rFonts w:ascii="仿宋_GB2312" w:eastAsia="仿宋_GB2312" w:hAnsi="仿宋_GB2312" w:cs="仿宋_GB2312" w:hint="eastAsia"/>
          <w:sz w:val="32"/>
          <w:szCs w:val="32"/>
          <w:lang w:val="zh-CN"/>
        </w:rPr>
        <w:t>本年草原防火站建设项目草原消防运兵车配套费增加。</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17.自然资源海洋气象等支出（类）自然资源事务（款）行政运行（项）:支出决算数为1,826.83万元，比上年决算减少888.76万元，下降32.73%，主要原因是：</w:t>
      </w:r>
      <w:r w:rsidR="00C7162A" w:rsidRPr="00C7162A">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18.其他支出（类）其他支出（款）其他支出（项）:支出决算数为66.02万元，比上年决算减少17.26万元，下降20.73%，主要原因是：</w:t>
      </w:r>
      <w:r>
        <w:rPr>
          <w:rFonts w:ascii="仿宋_GB2312" w:eastAsia="仿宋_GB2312" w:hAnsi="仿宋_GB2312" w:cs="仿宋_GB2312" w:hint="eastAsia"/>
          <w:sz w:val="32"/>
          <w:szCs w:val="32"/>
          <w:lang w:val="zh-CN"/>
        </w:rPr>
        <w:t>2023年工作队专项工作经费减少。</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19.社会保障和就业支出（类）行政事业单位养老支出（款）行政单位离退休（项）:支出决算数为0.00万元，比上年决算减少8.83万元，下降100%，主要原因是：</w:t>
      </w:r>
      <w:r w:rsidR="00C7162A" w:rsidRPr="00C7162A">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20.节能环保支出（类）自然生态保护（款）其他自然生态保护支出（项）:支出决算数为0.00万元，比上年决算减少298.91万元，下降100%，主要原因是：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2021年草原生态修复治理补助</w:t>
      </w:r>
      <w:r w:rsidR="00121EFD">
        <w:rPr>
          <w:rFonts w:ascii="仿宋_GB2312" w:eastAsia="仿宋_GB2312" w:hAnsi="仿宋_GB2312" w:cs="仿宋_GB2312" w:hint="eastAsia"/>
          <w:sz w:val="32"/>
          <w:szCs w:val="32"/>
          <w:lang w:val="zh-CN"/>
        </w:rPr>
        <w:t>和</w:t>
      </w:r>
      <w:r w:rsidR="00121EFD" w:rsidRPr="00121EFD">
        <w:rPr>
          <w:rFonts w:ascii="仿宋_GB2312" w:eastAsia="仿宋_GB2312" w:hAnsi="仿宋_GB2312" w:cs="仿宋_GB2312" w:hint="eastAsia"/>
          <w:sz w:val="32"/>
          <w:szCs w:val="32"/>
          <w:lang w:val="zh-CN"/>
        </w:rPr>
        <w:t>2021年中央林业草原生态保护恢复资金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21.节能环保支出（类）退耕还林还草（款）其他退耕还林还草支出（项）:支出决算数为0.00万元，比上年决算减少4,786.37万元，下降100%，主要原因是：</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2022年中央林业草原生态保护恢复资金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22.节能环保支出（类）退牧还草（款）其他退牧还草支出（项）:支出决算数为0.00万元，比上年决算减少111.62万元，下降100%，主要原因是：</w:t>
      </w:r>
      <w:r w:rsidR="00C7162A" w:rsidRPr="00C7162A">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23.节能环保支出（类）其他节能环保支出（款）其他节能环保支出（项）:支出决算数为0.00万元，比上年决算减少585.95万元，下降100%，主要原因是：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2019年退牧还草项目</w:t>
      </w:r>
      <w:r w:rsidR="00121EFD">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24.城乡社区支出（类）城乡社区公共设施（款）其他城乡社区公共设施支出（项）:支出决算数为0.00万元，比上年决算减少17,827.54万元，下降100%，主要原因是：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城乡社区公共设施支出补助资金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25.农林水支出（类）林业和草原（款）森林资源培育（项）:支出决算数为0.00万元，比上年决算减少528.33万元，下降100%，主要原因是：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昌吉市2020年三北防护林项目</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26.资源勘探工业信息等支出（类）工业和信息产业监管（款）产业发展（项）:支出决算数为0.00万元，比上年决算减少228.31万元，下降100%，主要原因是：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2021年自治州葡萄酒产业高质量发展（第二批）专项资金</w:t>
      </w:r>
      <w:r>
        <w:rPr>
          <w:rFonts w:ascii="仿宋_GB2312" w:eastAsia="仿宋_GB2312" w:hAnsi="仿宋_GB2312" w:cs="仿宋_GB2312" w:hint="eastAsia"/>
          <w:sz w:val="32"/>
          <w:szCs w:val="32"/>
          <w:lang w:val="zh-CN"/>
        </w:rPr>
        <w:t>。</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27.自然资源海洋气象等支出（类）自然资源事务（款）自然资源利用与保护（项）:支出决算数为0.00万元，比上年决算减少50.00万元，下降100%，主要原因是：</w:t>
      </w:r>
      <w:r>
        <w:rPr>
          <w:rFonts w:ascii="仿宋_GB2312" w:eastAsia="仿宋_GB2312" w:hAnsi="仿宋_GB2312" w:cs="仿宋_GB2312" w:hint="eastAsia"/>
          <w:sz w:val="32"/>
          <w:szCs w:val="32"/>
          <w:lang w:val="zh-CN"/>
        </w:rPr>
        <w:t>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生态环境保护督查整改项目资金</w:t>
      </w:r>
      <w:r>
        <w:rPr>
          <w:rFonts w:ascii="仿宋_GB2312" w:eastAsia="仿宋_GB2312" w:hAnsi="仿宋_GB2312" w:cs="仿宋_GB2312" w:hint="eastAsia"/>
          <w:sz w:val="32"/>
          <w:szCs w:val="32"/>
          <w:lang w:val="zh-CN"/>
        </w:rPr>
        <w:t>。</w:t>
      </w:r>
    </w:p>
    <w:p w:rsidR="00B150B8" w:rsidRDefault="0060176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2,838.79万元，其中：人员经费2,679.31万元，包括：基本工资、津贴补贴、奖金、机关事业单位基本养老保险缴费、职业年金缴费、职工基本医疗保险缴费、公务员医疗补助缴费、其他社会保障缴费、住房公积金、医疗费、其他工资福利支出、</w:t>
      </w:r>
      <w:r>
        <w:rPr>
          <w:rFonts w:ascii="仿宋_GB2312" w:eastAsia="仿宋_GB2312" w:hint="eastAsia"/>
          <w:sz w:val="32"/>
          <w:szCs w:val="32"/>
        </w:rPr>
        <w:lastRenderedPageBreak/>
        <w:t>退休费、抚恤金、生活补助、奖励金、其他对个人和家庭的补助。</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公用经费159.48万元，包括：办公费、印刷费、咨询费、手续费、水费、电费、邮电费、物业管理费、差旅费、公务用车运行维护费、其他交通费用。</w:t>
      </w:r>
    </w:p>
    <w:p w:rsidR="00B150B8" w:rsidRDefault="0060176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“三公”经费支出27.30万元，</w:t>
      </w:r>
      <w:r>
        <w:rPr>
          <w:rFonts w:ascii="仿宋_GB2312" w:eastAsia="仿宋_GB2312" w:hint="eastAsia"/>
          <w:sz w:val="32"/>
          <w:szCs w:val="32"/>
        </w:rPr>
        <w:t>比上年</w:t>
      </w:r>
      <w:r>
        <w:rPr>
          <w:rFonts w:ascii="仿宋_GB2312" w:eastAsia="仿宋_GB2312" w:hint="eastAsia"/>
          <w:sz w:val="32"/>
          <w:szCs w:val="32"/>
          <w:lang w:val="zh-CN"/>
        </w:rPr>
        <w:t>减少2.38万元，</w:t>
      </w:r>
      <w:r>
        <w:rPr>
          <w:rFonts w:ascii="仿宋_GB2312" w:eastAsia="仿宋_GB2312" w:hint="eastAsia"/>
          <w:sz w:val="32"/>
          <w:szCs w:val="32"/>
        </w:rPr>
        <w:t>下降8.02%,</w:t>
      </w:r>
      <w:r>
        <w:rPr>
          <w:rFonts w:ascii="仿宋_GB2312" w:eastAsia="仿宋_GB2312" w:hint="eastAsia"/>
          <w:sz w:val="32"/>
          <w:szCs w:val="32"/>
          <w:lang w:val="zh-CN"/>
        </w:rPr>
        <w:t>主要原因是：本年车辆出行次数减少，车辆维修维护费，燃油费减少。其中：因公出国（境）费支出0.00万元，占0.00%，比上年增加0.00万元，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主要原因是：本年单位无此经费；公务用车购置及运行维护费支出27.30万元，占100.00%，比上年减少2.38万元，</w:t>
      </w:r>
      <w:r>
        <w:rPr>
          <w:rFonts w:ascii="仿宋_GB2312" w:eastAsia="仿宋_GB2312" w:hint="eastAsia"/>
          <w:sz w:val="32"/>
          <w:szCs w:val="32"/>
        </w:rPr>
        <w:t>下降8.02%,</w:t>
      </w:r>
      <w:r>
        <w:rPr>
          <w:rFonts w:ascii="仿宋_GB2312" w:eastAsia="仿宋_GB2312" w:hint="eastAsia"/>
          <w:sz w:val="32"/>
          <w:szCs w:val="32"/>
          <w:lang w:val="zh-CN"/>
        </w:rPr>
        <w:t>主要原因是：年车辆出行次数减少，车辆维修维护费，燃油费减少；公务接待费支出0.00万元，占0.00%，比上年增加0.00万元，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主要原因是：本年单位无此经费。</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因公出国（境）费支出0.00万元，开支内容包括本年单位无此经费。单位全年安排的因公出国（境）团组0个，因公出国（境）0人次。</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公务用车购置及运行维护费27.30万元，其中：公务用车购置费0.00万元，公务用车运行维护费27.30万元。公</w:t>
      </w:r>
      <w:r>
        <w:rPr>
          <w:rFonts w:ascii="仿宋_GB2312" w:eastAsia="仿宋_GB2312" w:hint="eastAsia"/>
          <w:sz w:val="32"/>
          <w:szCs w:val="32"/>
          <w:lang w:val="zh-CN"/>
        </w:rPr>
        <w:lastRenderedPageBreak/>
        <w:t>务用车运行维护费开支内容包括公务用车燃油费、车辆维修维护费、保险费、过路费等。公务用车购置数0辆，公务用车保有量6辆。国有资产占用情况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21EFD" w:rsidRPr="00121EFD">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公务接待费0.00万元，开支内容包括本年单位无此经费。单位全年安排的国内公务接待0批次，0人次。</w:t>
      </w:r>
    </w:p>
    <w:p w:rsidR="00B150B8" w:rsidRDefault="0060176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预算数27.30万元，决算数27.30万元，预决算差异率0.00%，主要原因是：预决算对比无差异。其中：因公出国（境）费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预算数27.30万元，决算数27.30万元，预决算差异率0.00%，主要原因是：预决算对比无差异；公务接待费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预算数0.00万元，决算数0.00万元，预决算差异率0.00%，主要原因是：本年单位无此经费。</w:t>
      </w:r>
    </w:p>
    <w:p w:rsidR="00B150B8" w:rsidRDefault="00601761">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总计28,748.44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本年收入28,748.44</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总计28,748.44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lastRenderedPageBreak/>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本年支出28,748.44</w:t>
      </w:r>
      <w:r>
        <w:rPr>
          <w:rFonts w:ascii="仿宋_GB2312" w:eastAsia="仿宋_GB2312" w:hAnsi="仿宋_GB2312" w:cs="仿宋_GB2312" w:hint="eastAsia"/>
          <w:sz w:val="32"/>
          <w:szCs w:val="32"/>
          <w:lang w:val="zh-CN"/>
        </w:rPr>
        <w:t>万元。</w:t>
      </w:r>
    </w:p>
    <w:p w:rsidR="00B150B8" w:rsidRDefault="0060176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与上年相比，增加9,803.05万元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增长51.74%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主要原因是：本年北部荒漠小农场何春霖补偿资金和昌吉市第二污水厂截流管线项目征收及青苗补偿费增加。与年初预算相比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28,748.44</w:t>
      </w:r>
      <w:r>
        <w:rPr>
          <w:rFonts w:ascii="仿宋_GB2312" w:eastAsia="仿宋_GB2312" w:hAnsi="仿宋_GB2312" w:cs="仿宋_GB2312" w:hint="eastAsia"/>
          <w:sz w:val="32"/>
          <w:szCs w:val="32"/>
          <w:lang w:val="zh-CN"/>
        </w:rPr>
        <w:t>万元，预决算差异率100.00%，主要原因是：本年北部荒漠小农场何春霖补偿资金和昌吉市第二污水厂截流管线项目征收及青苗补偿费增加。</w:t>
      </w:r>
    </w:p>
    <w:p w:rsidR="00B150B8" w:rsidRDefault="0060176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政府性基金预算财政拨款支出28,748.44万元。</w:t>
      </w:r>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1.城乡社区支出（类）国有土地使用权出让收入安排的支出（款）征地和拆迁补偿支出（项）:支出决算数为7,237.43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3,707.96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33.88%，主要原因是：</w:t>
      </w:r>
      <w:r w:rsidR="00565818">
        <w:rPr>
          <w:rFonts w:ascii="仿宋_GB2312" w:eastAsia="仿宋_GB2312" w:hAnsi="仿宋_GB2312" w:cs="仿宋_GB2312" w:hint="eastAsia"/>
          <w:sz w:val="32"/>
          <w:szCs w:val="32"/>
          <w:lang w:val="zh-CN"/>
        </w:rPr>
        <w:t>单位科目调整，</w:t>
      </w:r>
      <w:r>
        <w:rPr>
          <w:rFonts w:ascii="仿宋_GB2312" w:eastAsia="仿宋_GB2312" w:hAnsi="仿宋_GB2312" w:cs="仿宋_GB2312" w:hint="eastAsia"/>
          <w:sz w:val="32"/>
          <w:szCs w:val="32"/>
          <w:lang w:val="zh-CN"/>
        </w:rPr>
        <w:t>本年</w:t>
      </w:r>
      <w:r w:rsidR="00565818">
        <w:rPr>
          <w:rFonts w:ascii="仿宋_GB2312" w:eastAsia="仿宋_GB2312" w:hAnsi="仿宋_GB2312" w:cs="仿宋_GB2312" w:hint="eastAsia"/>
          <w:sz w:val="32"/>
          <w:szCs w:val="32"/>
          <w:lang w:val="zh-CN"/>
        </w:rPr>
        <w:t>将部分</w:t>
      </w:r>
      <w:r>
        <w:rPr>
          <w:rFonts w:ascii="仿宋_GB2312" w:eastAsia="仿宋_GB2312" w:hAnsi="仿宋_GB2312" w:cs="仿宋_GB2312" w:hint="eastAsia"/>
          <w:sz w:val="32"/>
          <w:szCs w:val="32"/>
          <w:lang w:val="zh-CN"/>
        </w:rPr>
        <w:t>昌吉市第二污水厂截流管线项目征收及青苗补偿费</w:t>
      </w:r>
      <w:r w:rsidR="00565818">
        <w:rPr>
          <w:rFonts w:ascii="仿宋_GB2312" w:eastAsia="仿宋_GB2312" w:hAnsi="仿宋_GB2312" w:cs="仿宋_GB2312" w:hint="eastAsia"/>
          <w:sz w:val="32"/>
          <w:szCs w:val="32"/>
          <w:lang w:val="zh-CN"/>
        </w:rPr>
        <w:t>调整至城市建设支出科目列支</w:t>
      </w:r>
      <w:r>
        <w:rPr>
          <w:rFonts w:ascii="仿宋_GB2312" w:eastAsia="仿宋_GB2312" w:hAnsi="仿宋_GB2312" w:cs="仿宋_GB2312" w:hint="eastAsia"/>
          <w:sz w:val="32"/>
          <w:szCs w:val="32"/>
          <w:lang w:val="zh-CN"/>
        </w:rPr>
        <w:t>。</w:t>
      </w:r>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2.城乡社区支出（类）国有土地使用权出让收入安排的支出（款）城市建设支出（项）:支出决算数为21,511.02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21,511.02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565818">
        <w:rPr>
          <w:rFonts w:ascii="仿宋_GB2312" w:eastAsia="仿宋_GB2312" w:hAnsi="仿宋_GB2312" w:cs="仿宋_GB2312" w:hint="eastAsia"/>
          <w:sz w:val="32"/>
          <w:szCs w:val="32"/>
          <w:lang w:val="zh-CN"/>
        </w:rPr>
        <w:t>本年北部荒漠小农场何春霖补偿资金和昌吉市第二污水厂截流管线项目征收及青苗补偿费增加</w:t>
      </w:r>
      <w:r>
        <w:rPr>
          <w:rFonts w:ascii="仿宋_GB2312" w:eastAsia="仿宋_GB2312" w:hAnsi="仿宋_GB2312" w:cs="仿宋_GB2312" w:hint="eastAsia"/>
          <w:sz w:val="32"/>
          <w:szCs w:val="32"/>
          <w:lang w:val="zh-CN"/>
        </w:rPr>
        <w:t>。</w:t>
      </w:r>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3.其他支出（类）其他政府性基金及对应专项债务收入安排的支出（款）其他地方自行试点项目收益专项债券收入</w:t>
      </w:r>
      <w:r>
        <w:rPr>
          <w:rFonts w:ascii="仿宋_GB2312" w:eastAsia="仿宋_GB2312" w:hAnsi="仿宋_GB2312" w:cs="仿宋_GB2312" w:hint="eastAsia"/>
          <w:sz w:val="32"/>
          <w:szCs w:val="32"/>
          <w:lang w:val="zh-CN"/>
        </w:rPr>
        <w:lastRenderedPageBreak/>
        <w:t>安排的支出（项）:支出决算数为0.00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8,000.00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100%，主要原因是：本年</w:t>
      </w:r>
      <w:r w:rsidR="00121EFD">
        <w:rPr>
          <w:rFonts w:ascii="仿宋_GB2312" w:eastAsia="仿宋_GB2312" w:hAnsi="仿宋_GB2312" w:cs="仿宋_GB2312" w:hint="eastAsia"/>
          <w:sz w:val="32"/>
          <w:szCs w:val="32"/>
          <w:lang w:val="zh-CN"/>
        </w:rPr>
        <w:t>减少</w:t>
      </w:r>
      <w:r w:rsidR="00121EFD" w:rsidRPr="00121EFD">
        <w:rPr>
          <w:rFonts w:ascii="仿宋_GB2312" w:eastAsia="仿宋_GB2312" w:hAnsi="仿宋_GB2312" w:cs="仿宋_GB2312" w:hint="eastAsia"/>
          <w:sz w:val="32"/>
          <w:szCs w:val="32"/>
          <w:lang w:val="zh-CN"/>
        </w:rPr>
        <w:t>2022年自治区第四批地方政府债权（专项债）（昌吉市葡萄酒庄基础设施建设项目）</w:t>
      </w:r>
      <w:r>
        <w:rPr>
          <w:rFonts w:ascii="仿宋_GB2312" w:eastAsia="仿宋_GB2312" w:hAnsi="仿宋_GB2312" w:cs="仿宋_GB2312" w:hint="eastAsia"/>
          <w:sz w:val="32"/>
          <w:szCs w:val="32"/>
          <w:lang w:val="zh-CN"/>
        </w:rPr>
        <w:t>。</w:t>
      </w:r>
    </w:p>
    <w:p w:rsidR="00B150B8" w:rsidRDefault="0060176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B150B8" w:rsidRDefault="00601761">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B150B8" w:rsidRDefault="00601761">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B150B8" w:rsidRDefault="00601761">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昌吉市自然资源局（行政单位和参照公务员法管理事业单位）机关运行经费支出159.48万元，</w:t>
      </w:r>
      <w:r>
        <w:rPr>
          <w:rFonts w:ascii="仿宋_GB2312" w:eastAsia="仿宋_GB2312" w:hAnsi="仿宋_GB2312" w:cs="仿宋_GB2312" w:hint="eastAsia"/>
          <w:sz w:val="32"/>
          <w:szCs w:val="32"/>
          <w:lang w:val="zh-CN"/>
        </w:rPr>
        <w:t>比上年增加7.74万元，增长5.10%，主要原因是：本年办公费，印刷费，邮电费等增加。</w:t>
      </w:r>
    </w:p>
    <w:p w:rsidR="00B150B8" w:rsidRDefault="00601761">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2023年度政府采购支出总额32.91万元，其中：政府采购货物支出7.37万元、政府采购工程支出0.00万元、政府采购服务支出25.54万元。</w:t>
      </w:r>
    </w:p>
    <w:p w:rsidR="00B150B8" w:rsidRDefault="0060176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授予中小企业合同金额15.06万元，占政府采购支出总额的45.76%，其中：授予小微企业合同金额15.06万元，占政府采购支出总额的45.76%</w:t>
      </w:r>
      <w:r>
        <w:rPr>
          <w:rFonts w:ascii="仿宋_GB2312" w:eastAsia="仿宋_GB2312" w:hAnsi="仿宋_GB2312" w:cs="仿宋_GB2312" w:hint="eastAsia"/>
          <w:sz w:val="32"/>
          <w:szCs w:val="32"/>
        </w:rPr>
        <w:t>。</w:t>
      </w:r>
    </w:p>
    <w:p w:rsidR="00B150B8" w:rsidRDefault="00601761">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rsidR="00B150B8" w:rsidRDefault="0060176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975.68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屋780.00平方米，价值447.27万元。车辆6辆，价值82.87万元，其中：副部（省）级及以上领导用车0辆、主要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w:t>
      </w:r>
      <w:r w:rsidR="00121EFD">
        <w:rPr>
          <w:rFonts w:ascii="仿宋_GB2312" w:eastAsia="仿宋_GB2312" w:hAnsi="仿宋_GB2312" w:cs="仿宋_GB2312" w:hint="eastAsia"/>
          <w:sz w:val="32"/>
          <w:szCs w:val="32"/>
          <w:lang w:val="zh-CN"/>
        </w:rPr>
        <w:t>单位</w:t>
      </w:r>
      <w:r>
        <w:rPr>
          <w:rFonts w:ascii="仿宋_GB2312" w:eastAsia="仿宋_GB2312" w:hAnsi="仿宋_GB2312" w:cs="仿宋_GB2312" w:hint="eastAsia"/>
          <w:sz w:val="32"/>
          <w:szCs w:val="32"/>
          <w:lang w:val="zh-CN"/>
        </w:rPr>
        <w:t>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B150B8" w:rsidRDefault="00601761">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B150B8" w:rsidRDefault="00601761">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预算总额43,068.33万元，实际执行总额43,068.33万元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51个，全年预算数25,842.88万元，全年执行数22,263.25万元。预算绩效管理取得的成效：一是本部门在整体执行中，按照年度绩效目标，有序的开展，确保预算绩效目标的开展，无偏差；二是按照预算编制有目标、预算执行有监控、预算完成有评价、评价结果有反馈、反馈结果有应用的预算绩效管理工作机制要求，切实加强对财政支出绩效目标的全过程管理。发现的问题及原因：一是对绩效监控工作认识不到位，表现在干部职工的参与意识不强，片面的认为绩效监控管理工作是财务人员的事情；二是人员素质不高，业务培训不及时，表现在对新事物的学习接受能力不强，存在等、靠思想。下一步改进措施：一是要增强支出责任意识，将绩效目标与</w:t>
      </w:r>
      <w:r>
        <w:rPr>
          <w:rFonts w:ascii="仿宋_GB2312" w:eastAsia="仿宋_GB2312" w:hint="eastAsia"/>
          <w:sz w:val="32"/>
          <w:szCs w:val="32"/>
        </w:rPr>
        <w:lastRenderedPageBreak/>
        <w:t>工作职责紧密衔接，对预算资金实现全过程跟踪问效；二是提高全员对绩效管理工作的认识，特别是单位领导要切实承担责任，将绩效管理工作列入本单位重要议事议程，制定每个人的工作任务，将目标管理落实到全员职工，确保绩效目标完成。具体项目自评情况附绩效自评表及自评报告。</w:t>
      </w:r>
    </w:p>
    <w:tbl>
      <w:tblPr>
        <w:tblW w:w="5000" w:type="pct"/>
        <w:tblLook w:val="04A0"/>
      </w:tblPr>
      <w:tblGrid>
        <w:gridCol w:w="1816"/>
        <w:gridCol w:w="1110"/>
        <w:gridCol w:w="1086"/>
        <w:gridCol w:w="1116"/>
        <w:gridCol w:w="1116"/>
        <w:gridCol w:w="666"/>
        <w:gridCol w:w="799"/>
        <w:gridCol w:w="813"/>
      </w:tblGrid>
      <w:tr w:rsidR="00B150B8">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Pr="00480444" w:rsidRDefault="00601761">
            <w:pPr>
              <w:widowControl/>
              <w:jc w:val="center"/>
              <w:rPr>
                <w:rFonts w:asciiTheme="minorEastAsia" w:eastAsiaTheme="minorEastAsia" w:hAnsiTheme="minorEastAsia" w:cs="宋体"/>
                <w:b/>
                <w:bCs/>
                <w:kern w:val="0"/>
                <w:sz w:val="20"/>
                <w:szCs w:val="20"/>
              </w:rPr>
            </w:pPr>
            <w:r w:rsidRPr="00480444">
              <w:rPr>
                <w:rFonts w:asciiTheme="minorEastAsia" w:eastAsiaTheme="minorEastAsia" w:hAnsiTheme="minorEastAsia" w:cs="宋体" w:hint="eastAsia"/>
                <w:b/>
                <w:bCs/>
                <w:kern w:val="0"/>
                <w:sz w:val="20"/>
                <w:szCs w:val="20"/>
              </w:rPr>
              <w:t>部门（单位）整体支出绩效目标自评表</w:t>
            </w:r>
          </w:p>
        </w:tc>
      </w:tr>
      <w:tr w:rsidR="00B150B8">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（2023年度）</w:t>
            </w:r>
          </w:p>
        </w:tc>
      </w:tr>
      <w:tr w:rsidR="00B150B8">
        <w:trPr>
          <w:trHeight w:val="66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3935" w:type="pct"/>
            <w:gridSpan w:val="7"/>
            <w:tcBorders>
              <w:top w:val="single" w:sz="4" w:space="0" w:color="auto"/>
              <w:left w:val="nil"/>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昌吉市自然资源局</w:t>
            </w:r>
          </w:p>
        </w:tc>
      </w:tr>
      <w:tr w:rsidR="00B150B8">
        <w:trPr>
          <w:trHeight w:val="57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4,038.21</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3,227.41</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3,227.41</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66.00</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120.27</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120.27</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520.18</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910.47</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910.47</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3,288.03</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38,810.18</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38,810.18</w:t>
            </w:r>
          </w:p>
        </w:tc>
        <w:tc>
          <w:tcPr>
            <w:tcW w:w="666"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99"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13"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66"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99"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13" w:type="dxa"/>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7,912.42</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43,068.33</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43,068.33</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B150B8">
        <w:trPr>
          <w:trHeight w:val="70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1943" w:type="pct"/>
            <w:gridSpan w:val="3"/>
            <w:tcBorders>
              <w:top w:val="single" w:sz="4" w:space="0" w:color="auto"/>
              <w:left w:val="nil"/>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1991" w:type="pct"/>
            <w:gridSpan w:val="4"/>
            <w:tcBorders>
              <w:top w:val="single" w:sz="4" w:space="0" w:color="auto"/>
              <w:left w:val="nil"/>
              <w:bottom w:val="single" w:sz="4" w:space="0" w:color="auto"/>
              <w:right w:val="single" w:sz="4" w:space="0" w:color="auto"/>
            </w:tcBorders>
            <w:shd w:val="clear" w:color="auto" w:fill="auto"/>
            <w:noWrap/>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B150B8">
        <w:trPr>
          <w:trHeight w:val="200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1943"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目标1：保障昌吉市自然资源局单位人员190人，发放工资福利支出2979.37万元、商品和服务支出208.66万元，其中：办公经费57万元、业务经费151.66万元。运转支出分为不动产证本费50万元、林业用水电费50万元。通过完成上述工作，使单位业务保障能力有效提升。                                                           </w:t>
            </w:r>
            <w:r>
              <w:rPr>
                <w:rFonts w:asciiTheme="minorEastAsia" w:eastAsiaTheme="minorEastAsia" w:hAnsiTheme="minorEastAsia" w:cs="宋体" w:hint="eastAsia"/>
                <w:kern w:val="0"/>
                <w:sz w:val="20"/>
                <w:szCs w:val="20"/>
              </w:rPr>
              <w:lastRenderedPageBreak/>
              <w:t>目标2：年度完成16个中央专项资金项目，全年完成国家级公益林森林管护、退耕还林还草补助、草原生态修复治理、优势特色产业集群、草原林业有害生物防治、森林资源培育、林草良种培育、森林防火工作。</w:t>
            </w:r>
          </w:p>
        </w:tc>
        <w:tc>
          <w:tcPr>
            <w:tcW w:w="1991" w:type="pct"/>
            <w:gridSpan w:val="4"/>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为企业、群众提供绿色通道及上门服务159次，办理各类业务200余件；办理容缺受理15件；为办事群众提供邮寄到家服务182件；打通不动产登记系统与政务平台的数据互通专线，完成各类不动产登记105758件，其中：证书24394件，证明20190件，查询42408件，抵押注销8135件，</w:t>
            </w:r>
            <w:r>
              <w:rPr>
                <w:rFonts w:asciiTheme="minorEastAsia" w:eastAsiaTheme="minorEastAsia" w:hAnsiTheme="minorEastAsia" w:cs="宋体" w:hint="eastAsia"/>
                <w:kern w:val="0"/>
                <w:sz w:val="20"/>
                <w:szCs w:val="20"/>
              </w:rPr>
              <w:lastRenderedPageBreak/>
              <w:t>查封5206件，解封1615件，预告预抵3765件，不动产证注销登记45件.</w:t>
            </w:r>
          </w:p>
        </w:tc>
      </w:tr>
      <w:tr w:rsidR="00B150B8">
        <w:trPr>
          <w:trHeight w:val="58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一级指标</w:t>
            </w: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B150B8">
        <w:trPr>
          <w:trHeight w:val="74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65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&gt;=14辆</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公车用的函</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14辆</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&gt;=190人</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工资表</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184人</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5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年初提前下达专项资金到位数量</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≧9个</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专项资金文件</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9个</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6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≧95.00%</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昌吉市财政专项资金管理办法</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95%</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65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建设用地报批批次</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&gt;=5批次</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政府文件</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5批次</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65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Theme="minorEastAsia" w:eastAsiaTheme="minorEastAsia" w:hAnsiTheme="minorEastAsia" w:cs="宋体"/>
                <w:kern w:val="0"/>
                <w:sz w:val="20"/>
                <w:szCs w:val="20"/>
              </w:rPr>
            </w:pPr>
          </w:p>
        </w:tc>
        <w:tc>
          <w:tcPr>
            <w:tcW w:w="6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受理不动产证件数</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&gt;=4万件</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工作资料</w:t>
            </w:r>
          </w:p>
        </w:tc>
        <w:tc>
          <w:tcPr>
            <w:tcW w:w="3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4万件</w:t>
            </w:r>
          </w:p>
        </w:tc>
        <w:tc>
          <w:tcPr>
            <w:tcW w:w="4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65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37"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9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7"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B150B8">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65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37"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91"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7" w:type="pct"/>
            <w:tcBorders>
              <w:top w:val="nil"/>
              <w:left w:val="nil"/>
              <w:bottom w:val="single" w:sz="4" w:space="0" w:color="auto"/>
              <w:right w:val="single" w:sz="4" w:space="0" w:color="auto"/>
            </w:tcBorders>
            <w:shd w:val="clear" w:color="auto" w:fill="auto"/>
            <w:noWrap/>
            <w:vAlign w:val="center"/>
          </w:tcPr>
          <w:p w:rsidR="00B150B8" w:rsidRDefault="0060176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57"/>
        <w:gridCol w:w="356"/>
        <w:gridCol w:w="357"/>
        <w:gridCol w:w="1301"/>
        <w:gridCol w:w="1741"/>
        <w:gridCol w:w="738"/>
        <w:gridCol w:w="777"/>
        <w:gridCol w:w="707"/>
        <w:gridCol w:w="244"/>
        <w:gridCol w:w="247"/>
        <w:gridCol w:w="216"/>
        <w:gridCol w:w="344"/>
        <w:gridCol w:w="351"/>
        <w:gridCol w:w="566"/>
        <w:gridCol w:w="220"/>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5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8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2021年6月至2023年1月出让土地缴纳印花税款</w:t>
            </w:r>
          </w:p>
        </w:tc>
      </w:tr>
      <w:tr w:rsidR="00B150B8">
        <w:trPr>
          <w:gridAfter w:val="1"/>
          <w:wAfter w:w="88" w:type="pct"/>
          <w:trHeight w:val="280"/>
        </w:trPr>
        <w:tc>
          <w:tcPr>
            <w:tcW w:w="5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68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5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9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9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1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5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91.78</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91.78</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91.48</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99.67%</w:t>
            </w:r>
          </w:p>
        </w:tc>
        <w:tc>
          <w:tcPr>
            <w:tcW w:w="31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5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91.78</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91.78</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91.48</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5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9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5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9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5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为91.4771175万元，计划缴纳自2021年6月1日至2023年1月31日，昌吉市以公开招拍挂方式出让国有建设用地使用权38宗，面积146.7076亩，签订《国有建设用地使用权出让合同》约定应收土地出让价款合计222445.84万元，根据昌吉市税务局《昌吉市税务事项通知书》（昌市税通（2023）30251号）的通知，及时缴纳印花税款91.4771175万元，及时缴纳印花税满足政府提供公共服务，从而为社会提供更好的服务和支持。</w:t>
            </w:r>
          </w:p>
        </w:tc>
        <w:tc>
          <w:tcPr>
            <w:tcW w:w="169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br/>
              <w:t>年度完成根据昌吉市税务局《昌吉市税务事项通知书》（昌市税通（2023）30251号）的通知，自2021年6月1日至2023年1月31日，昌吉市以公开招拍挂方式出让国有建设用地使用权38宗，面积146.7076亩，签订《国有建设用地使用权出让合同》约定应收土地出让价款合计222445.84万元的印花税共计91.4771175万元，及时缴纳印花税满足政府提供公共服务，从而为社会提供更好的服务和支持。</w:t>
            </w:r>
          </w:p>
        </w:tc>
      </w:tr>
      <w:tr w:rsidR="00B150B8">
        <w:trPr>
          <w:gridAfter w:val="1"/>
          <w:wAfter w:w="88" w:type="pct"/>
          <w:trHeight w:val="312"/>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8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4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94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9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2021年6日-2023年1月31日出让国有土地使用权宗数</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=38宗</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=38宗</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2021年6日-2023年1月31日出让国有土地使用权面积</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&gt;=146.71亩</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=146.71亩</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缴纳印花税款到位率</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印花税款缴纳及时率</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印花税</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&lt;=91.</w:t>
            </w:r>
            <w:r>
              <w:rPr>
                <w:rFonts w:ascii="宋体" w:hAnsi="宋体" w:cs="宋体" w:hint="eastAsia"/>
                <w:color w:val="000000"/>
                <w:kern w:val="0"/>
                <w:sz w:val="20"/>
                <w:szCs w:val="20"/>
              </w:rPr>
              <w:lastRenderedPageBreak/>
              <w:t>48万元</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=91.</w:t>
            </w:r>
            <w:r>
              <w:rPr>
                <w:rFonts w:ascii="宋体" w:hAnsi="宋体" w:cs="宋体" w:hint="eastAsia"/>
                <w:color w:val="000000"/>
                <w:kern w:val="0"/>
                <w:sz w:val="20"/>
                <w:szCs w:val="20"/>
              </w:rPr>
              <w:lastRenderedPageBreak/>
              <w:t>48万元</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印花税的征收对经济活动产生一定影响</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一定影响</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产一定影响</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4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单位满意度</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61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9"/>
        <w:gridCol w:w="409"/>
        <w:gridCol w:w="410"/>
        <w:gridCol w:w="1047"/>
        <w:gridCol w:w="1474"/>
        <w:gridCol w:w="601"/>
        <w:gridCol w:w="794"/>
        <w:gridCol w:w="890"/>
        <w:gridCol w:w="265"/>
        <w:gridCol w:w="248"/>
        <w:gridCol w:w="349"/>
        <w:gridCol w:w="381"/>
        <w:gridCol w:w="422"/>
        <w:gridCol w:w="601"/>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2022年第二批中央林业草原生态保护恢复资金（新一轮退还林还草补助）</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223.00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223.00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169.68</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76.09%</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4.02</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223.00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223.00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169.68</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本项目上年结转223万元，待7月份复验后，如果退耕还林验收合格率达到65%以上，完成支付剩余资金，新一轮退耕还林还草补助兑现率达到90%以上，退耕还林作业设计率达到100%。</w:t>
            </w:r>
          </w:p>
        </w:tc>
        <w:tc>
          <w:tcPr>
            <w:tcW w:w="212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年度支付169.68万元，支付退耕还林资金，年末财政收回53.32万元。新一轮退耕还林还草补助兑现率达到90%，退耕还林作业设计率达到100%。</w:t>
            </w:r>
          </w:p>
        </w:tc>
      </w:tr>
      <w:tr w:rsidR="00B150B8">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9"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新一轮退耕还林第三次补助面积</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&gt;=5575亩</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=4242亩</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4.02</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2023年结转资金223万元，项目验收合格面积为4242亩，还有1333亩地块验收不合格，年末财政收回53.32万元。</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林木保存率</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&gt;=65%</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=65%</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新一轮退耕还林还草补助兑现率</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退耕还林作业设计率</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新一轮退耕还林第三次补助标准</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&lt;=400元/亩</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=400元/亩</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新一轮退耕还林补助资金</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&lt;=223万元</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=169.68万元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4.02</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2023年结转资金223万元，项目验收合格面积为4242亩，还有1333亩地块验收不合格，年末财政收回53.32万元。</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有效控制水土流失，提升空气质量</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退耕户满意度</w:t>
            </w:r>
          </w:p>
        </w:tc>
        <w:tc>
          <w:tcPr>
            <w:tcW w:w="51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82.06分</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0"/>
        <w:gridCol w:w="391"/>
        <w:gridCol w:w="392"/>
        <w:gridCol w:w="1315"/>
        <w:gridCol w:w="1306"/>
        <w:gridCol w:w="622"/>
        <w:gridCol w:w="915"/>
        <w:gridCol w:w="828"/>
        <w:gridCol w:w="260"/>
        <w:gridCol w:w="246"/>
        <w:gridCol w:w="216"/>
        <w:gridCol w:w="365"/>
        <w:gridCol w:w="402"/>
        <w:gridCol w:w="653"/>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6"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2022年林业和草原生态修复保护及重点项目资金</w:t>
            </w:r>
          </w:p>
        </w:tc>
      </w:tr>
      <w:tr w:rsidR="00B150B8">
        <w:trPr>
          <w:gridAfter w:val="1"/>
          <w:wAfter w:w="88" w:type="pct"/>
          <w:trHeight w:val="280"/>
        </w:trPr>
        <w:tc>
          <w:tcPr>
            <w:tcW w:w="6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0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1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423.50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423.50</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395.17</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93.31%</w:t>
            </w:r>
          </w:p>
        </w:tc>
        <w:tc>
          <w:tcPr>
            <w:tcW w:w="3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423.50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423.50</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395.17</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547"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02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47"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423.5万元，人工造林绿化面积3500亩，每亩补助300元，村庄绿化涉及乡镇8个，每个村补助10万元，退化林修复面积2000亩，每亩补助500元，防护林枯死木更新及异地造林面积2770亩，每亩补助500元，造林成活率达到80%以上，人工造林绿化及村庄绿化当期任务完成率达到90%以上，项目完成后，有效改善局部生态环境，持续发挥生态作用显著，区域公众满意度达到90%以上。</w:t>
            </w:r>
          </w:p>
        </w:tc>
        <w:tc>
          <w:tcPr>
            <w:tcW w:w="202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现已支付395.17万元，剩余资金28.33万元财政收回。项目实施人工造林绿化面积3500亩，每亩补助300元，村庄绿化涉及乡镇8个，每个村补助10万元，退化林修复面积2000亩，每亩补助500元，防护林枯死木更新及异地造林面积2770亩，每亩补助500元，造林成活率达到80%以上，人工造林绿化及村庄绿化当期任务完成率达到90%以上.</w:t>
            </w:r>
          </w:p>
        </w:tc>
      </w:tr>
      <w:tr w:rsidR="00B150B8">
        <w:trPr>
          <w:gridAfter w:val="1"/>
          <w:wAfter w:w="88" w:type="pct"/>
          <w:trHeight w:val="312"/>
        </w:trPr>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9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人工造林绿化面积</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&gt;=3500亩</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=3500亩</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村庄绿化涉及乡镇个数</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&gt;=8个</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退化林修复面积</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&gt;=2000亩</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=2000亩</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防护林枯死木更新及异地造林面积</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&gt;=2770亩</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=2770亩</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造林成活率</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结转项目资金到位及时率</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人工造林绿化补助资金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&lt;=105万元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=95万元</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村庄绿化补助资金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&lt;=80万元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=80万元</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退化林修复补助资金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=100万元</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防护林枯死木更新、异地造林补助资金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&lt;=138.50万元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=120.17万元</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有效改善局部生态环境</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3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0"/>
        <w:gridCol w:w="380"/>
        <w:gridCol w:w="381"/>
        <w:gridCol w:w="1361"/>
        <w:gridCol w:w="1406"/>
        <w:gridCol w:w="643"/>
        <w:gridCol w:w="872"/>
        <w:gridCol w:w="790"/>
        <w:gridCol w:w="255"/>
        <w:gridCol w:w="246"/>
        <w:gridCol w:w="214"/>
        <w:gridCol w:w="363"/>
        <w:gridCol w:w="384"/>
        <w:gridCol w:w="62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2022年葡萄酒庄基础设施项目占用林地、草场补偿费</w:t>
            </w:r>
          </w:p>
        </w:tc>
      </w:tr>
      <w:tr w:rsidR="00B150B8">
        <w:trPr>
          <w:gridAfter w:val="1"/>
          <w:wAfter w:w="88" w:type="pct"/>
          <w:trHeight w:val="280"/>
        </w:trPr>
        <w:tc>
          <w:tcPr>
            <w:tcW w:w="6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3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5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3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350.80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350.80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329.84</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94.03%</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3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350.80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350.80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329.84</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3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5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3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5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350.8万元，年度完成支付2022年葡萄酒庄基础设施建设项目占用林地、草场相关补偿费用350.8万元。其中：林地补偿费253.74万元、森林植被恢复费82.49万元、草地补偿费1.89万元、安置补偿费6.15万元、草原植被恢复费0.96万元、植被恢复费5.57万元。</w:t>
            </w:r>
          </w:p>
        </w:tc>
        <w:tc>
          <w:tcPr>
            <w:tcW w:w="193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实际支付329.84万元，其中：上缴市财政林地补偿费253.74万元，上缴昌吉回族自治州财政局国库科永久使用林地的森林植被恢复费69.1239万元，拨付昌吉市庙尔沟乡人民政府临时安置补偿费0.12636万元，上缴昌吉市财政局政府非税收入财政专户临时草原植被恢复费0.9252万元，该项目现已整体</w:t>
            </w:r>
            <w:r>
              <w:rPr>
                <w:rFonts w:ascii="宋体" w:hAnsi="宋体" w:cs="宋体" w:hint="eastAsia"/>
                <w:color w:val="000000"/>
                <w:kern w:val="0"/>
                <w:sz w:val="20"/>
                <w:szCs w:val="20"/>
              </w:rPr>
              <w:lastRenderedPageBreak/>
              <w:t>完成，年底财政收回20.96万元。</w:t>
            </w:r>
          </w:p>
        </w:tc>
      </w:tr>
      <w:tr w:rsidR="00B150B8">
        <w:trPr>
          <w:gridAfter w:val="1"/>
          <w:wAfter w:w="88" w:type="pct"/>
          <w:trHeight w:val="312"/>
        </w:trPr>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涉及项目个数</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应缴尽缴率（%）</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林地补偿费</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&lt;=253.74万元</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=253.74万元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森林植被恢复费</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&lt;=82.49万元</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=61.53万元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该项目现已完成，剩余资金财政收回。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草地及安置补偿费</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&lt;=14.57万元</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=14.527万元</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为推进葡萄酒庄基础建设项目起到积极作用</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有效推动</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农牧民满意度</w:t>
            </w:r>
          </w:p>
        </w:tc>
        <w:tc>
          <w:tcPr>
            <w:tcW w:w="49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0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53"/>
        <w:gridCol w:w="452"/>
        <w:gridCol w:w="459"/>
        <w:gridCol w:w="1141"/>
        <w:gridCol w:w="1052"/>
        <w:gridCol w:w="623"/>
        <w:gridCol w:w="916"/>
        <w:gridCol w:w="816"/>
        <w:gridCol w:w="320"/>
        <w:gridCol w:w="274"/>
        <w:gridCol w:w="361"/>
        <w:gridCol w:w="378"/>
        <w:gridCol w:w="439"/>
        <w:gridCol w:w="6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5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2022年中央林业草原生态保护恢复资金（草原生态修复治理补助）</w:t>
            </w:r>
          </w:p>
        </w:tc>
      </w:tr>
      <w:tr w:rsidR="00B150B8">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5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3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w:t>
            </w:r>
            <w:r>
              <w:rPr>
                <w:rFonts w:ascii="宋体" w:hAnsi="宋体" w:cs="宋体" w:hint="eastAsia"/>
                <w:color w:val="000000"/>
                <w:kern w:val="0"/>
                <w:sz w:val="20"/>
                <w:szCs w:val="20"/>
              </w:rPr>
              <w:lastRenderedPageBreak/>
              <w:t>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16.88</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16.88</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10.93</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64.75%</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1.19</w:t>
            </w:r>
          </w:p>
        </w:tc>
      </w:tr>
      <w:tr w:rsidR="00B150B8">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16.88</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16.88</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10.93</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3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03"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3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本项目上年结转16.88万元，年度完成剩余工程未完成部分，后期支付工程尾款、项目监理费及审计费以及科技支撑费用。项目建设内容包括有害生物防治鼠害防治、虫害防治、监管监测及科技支撑3部分。</w:t>
            </w:r>
            <w:r>
              <w:rPr>
                <w:rFonts w:ascii="宋体" w:hAnsi="宋体" w:cs="宋体" w:hint="eastAsia"/>
                <w:color w:val="000000"/>
                <w:kern w:val="0"/>
                <w:sz w:val="20"/>
                <w:szCs w:val="20"/>
              </w:rPr>
              <w:br/>
              <w:t>1、鼠害防治：技术路线、技术方案：防治对象、虫情监测、防治区域确定、防治手段确定及实施。</w:t>
            </w:r>
            <w:r>
              <w:rPr>
                <w:rFonts w:ascii="宋体" w:hAnsi="宋体" w:cs="宋体" w:hint="eastAsia"/>
                <w:color w:val="000000"/>
                <w:kern w:val="0"/>
                <w:sz w:val="20"/>
                <w:szCs w:val="20"/>
              </w:rPr>
              <w:br/>
              <w:t>2、虫害防控：技术路线、技术方案：防治对象、虫情监测、防治区域确定、防治手段确定及实施。</w:t>
            </w:r>
            <w:r>
              <w:rPr>
                <w:rFonts w:ascii="宋体" w:hAnsi="宋体" w:cs="宋体" w:hint="eastAsia"/>
                <w:color w:val="000000"/>
                <w:kern w:val="0"/>
                <w:sz w:val="20"/>
                <w:szCs w:val="20"/>
              </w:rPr>
              <w:br/>
              <w:t>3、监管监测及科技支撑。</w:t>
            </w:r>
          </w:p>
        </w:tc>
        <w:tc>
          <w:tcPr>
            <w:tcW w:w="2203"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2023年该项目实际支付工程尾款、项目监理费及审计费以及科技支撑费用共计10.93万元。通过1、鼠害防治：技术路线、技术方案：防治对象、虫情监测、防治区域确定、防治手段确定及实施。 2、虫害防控：技术路线、技术方案：防治对象、虫情监测、防治区域确定、防治手段确定及实施。 3、监管监测及科技支撑等技术的实施,该项目完成后项目区草原退化得到有效改善。</w:t>
            </w:r>
          </w:p>
        </w:tc>
      </w:tr>
      <w:tr w:rsidR="00B150B8">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鼠害治理面积</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&gt;=5万亩</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=5万亩</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虫害防治面积</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&gt;=5万亩</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=5万亩</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有害生物防治效果</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结转项目资金到位率</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草原鼠害生物防治补助标准</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&lt;=3元/亩</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=3元/亩</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草原虫害生物防治补助标准</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&lt;=4元/</w:t>
            </w:r>
            <w:r>
              <w:rPr>
                <w:rFonts w:ascii="宋体" w:hAnsi="宋体" w:cs="宋体" w:hint="eastAsia"/>
                <w:color w:val="000000"/>
                <w:kern w:val="0"/>
                <w:sz w:val="20"/>
                <w:szCs w:val="20"/>
              </w:rPr>
              <w:lastRenderedPageBreak/>
              <w:t>亩</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=4元/</w:t>
            </w:r>
            <w:r>
              <w:rPr>
                <w:rFonts w:ascii="宋体" w:hAnsi="宋体" w:cs="宋体" w:hint="eastAsia"/>
                <w:color w:val="000000"/>
                <w:kern w:val="0"/>
                <w:sz w:val="20"/>
                <w:szCs w:val="20"/>
              </w:rPr>
              <w:lastRenderedPageBreak/>
              <w:t>亩</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7</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上年结转资金</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&lt;=16.88万元</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=10.93万元</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0.71</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该项目现已完工，结转资金5.95万元市财政收回。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项目区草原退化得到有效改善</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1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85.9分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9"/>
        <w:gridCol w:w="399"/>
        <w:gridCol w:w="401"/>
        <w:gridCol w:w="1217"/>
        <w:gridCol w:w="1123"/>
        <w:gridCol w:w="669"/>
        <w:gridCol w:w="952"/>
        <w:gridCol w:w="860"/>
        <w:gridCol w:w="263"/>
        <w:gridCol w:w="246"/>
        <w:gridCol w:w="218"/>
        <w:gridCol w:w="415"/>
        <w:gridCol w:w="462"/>
        <w:gridCol w:w="67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2022年中央林业改革发展资金（森林资源管护支出）</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8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343.00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结转资金343万元，年度完成74.12万亩公益林管护面积，管护工作完成率达到90%，国家级公益林管护当期任务完成率达到90%，项目实施后，带动当地就业人数60人，有效恢复该区域生态环境，持续发挥生态作用显著，护林员满意度90%。</w:t>
            </w:r>
          </w:p>
        </w:tc>
        <w:tc>
          <w:tcPr>
            <w:tcW w:w="211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目前支付资金343万元，年度完成74.12万亩公益林管护面积，管护工作完成率达到90%，国家级公益林管护当期任务完成率达到90%，项目实施后，带动当地就业人数60人，有效恢复该区域生态环境，持续发挥生态作用显著，护林员满意度90%。</w:t>
            </w:r>
          </w:p>
        </w:tc>
      </w:tr>
      <w:tr w:rsidR="00B150B8">
        <w:trPr>
          <w:gridAfter w:val="1"/>
          <w:wAfter w:w="88" w:type="pct"/>
          <w:trHeight w:val="312"/>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4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国家级公益林管护地面积</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&gt;=74.12万亩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=74.12万亩</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护林防火演练次数</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&gt;=2次</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=2次</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公益林资源培育造林合格率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国家级公益林管护当期任务完成率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公益林管护资金</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&lt;=332.92万元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=332.92万元</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护林防火资金</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&lt;=10.08万元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=10.08万元</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带动当地就业人数</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&gt;=60人</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=60人</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护林员满意度</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2"/>
        <w:gridCol w:w="391"/>
        <w:gridCol w:w="392"/>
        <w:gridCol w:w="1278"/>
        <w:gridCol w:w="1605"/>
        <w:gridCol w:w="709"/>
        <w:gridCol w:w="741"/>
        <w:gridCol w:w="653"/>
        <w:gridCol w:w="258"/>
        <w:gridCol w:w="247"/>
        <w:gridCol w:w="216"/>
        <w:gridCol w:w="370"/>
        <w:gridCol w:w="396"/>
        <w:gridCol w:w="653"/>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2022年中央林业改革发展资金（湿地等生态环保支出）</w:t>
            </w:r>
          </w:p>
        </w:tc>
      </w:tr>
      <w:tr w:rsidR="00B150B8">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6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1.99</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99.50%</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1.99</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4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结转2万元，全年已完成开展专项调查和检疫执法专项行动1次，有害生物监测调查覆盖率达到90%，项目按计划完工率达90%，项目完成后，有效保护造林成果，降低林木虫害危害，为有效防范林业有害生物提供强有力的保障支撑，进一步加快林业产业化发展。</w:t>
            </w:r>
          </w:p>
        </w:tc>
        <w:tc>
          <w:tcPr>
            <w:tcW w:w="194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全年已完成开展专项调查和检疫执法专项行动1次，有害生物监测调查覆盖率达到90%，项目按计划完工率达90%，项目完成后，有效保护造林成果，降低林木虫害危害，为有效防范林业有害生物提供强有力的保障支撑，进一步加快林业产业化发展。年度已支付1.9924万元，财政收回0.0076万元。</w:t>
            </w:r>
          </w:p>
        </w:tc>
      </w:tr>
      <w:tr w:rsidR="00B150B8">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全年开展专项调查和检疫执法专项行动次数</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&gt;=1次</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=1次</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有害生物监测调查覆盖率</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结转资金到位及时率</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宣传资料费用</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&lt;=0.6万元</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=0.6万元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林业植物检疫用具费用</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&lt;=0.2万元</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=0.2万元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诱捕器费用</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&lt;=1.20万元</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=1.19万元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该项目共支付1.9924万元，年末财政收回0.0076万元</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有效保护造林成果，降低林木虫害危害</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有效降低</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1"/>
        <w:gridCol w:w="402"/>
        <w:gridCol w:w="403"/>
        <w:gridCol w:w="1303"/>
        <w:gridCol w:w="1199"/>
        <w:gridCol w:w="716"/>
        <w:gridCol w:w="866"/>
        <w:gridCol w:w="681"/>
        <w:gridCol w:w="304"/>
        <w:gridCol w:w="247"/>
        <w:gridCol w:w="217"/>
        <w:gridCol w:w="418"/>
        <w:gridCol w:w="463"/>
        <w:gridCol w:w="680"/>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2022年中央农业生产发展资金（优势特色产业集群—葡萄）</w:t>
            </w:r>
          </w:p>
        </w:tc>
      </w:tr>
      <w:tr w:rsidR="00B150B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4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121.50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2489"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07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89"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1、昌吉市新疆华兴庄园酒业有限公司葡萄酒加工生产能力提升及品牌提升项目总投资305万元，主要用于</w:t>
            </w:r>
            <w:r>
              <w:rPr>
                <w:rFonts w:ascii="宋体" w:hAnsi="宋体" w:cs="宋体" w:hint="eastAsia"/>
                <w:color w:val="000000"/>
                <w:kern w:val="0"/>
                <w:sz w:val="20"/>
                <w:szCs w:val="20"/>
              </w:rPr>
              <w:lastRenderedPageBreak/>
              <w:t>葡萄酒生产环境智能化监测改造，包括定制发酵智能温控设备10套，酒窖智能环境控制设备1套，酿酒葡萄种植物联网监测系统1套，定制开发智能监测及控制系统1套，购置橡木桶45个。</w:t>
            </w:r>
            <w:r>
              <w:rPr>
                <w:rFonts w:ascii="宋体" w:hAnsi="宋体" w:cs="宋体" w:hint="eastAsia"/>
                <w:color w:val="000000"/>
                <w:kern w:val="0"/>
                <w:sz w:val="20"/>
                <w:szCs w:val="20"/>
              </w:rPr>
              <w:br/>
              <w:t>2、昌吉市新疆蒲城酒业有限公司补助资金150万元，主要用于购置法国橡木桶200个；低温蒸馏膜过滤、液体回收再利用设备1台。煤改电设备1套；高频蒸汽能2台；灌装线改造、冲瓶压塞机1套，全自动贴标机1台。</w:t>
            </w:r>
            <w:r>
              <w:rPr>
                <w:rFonts w:ascii="宋体" w:hAnsi="宋体" w:cs="宋体" w:hint="eastAsia"/>
                <w:color w:val="000000"/>
                <w:kern w:val="0"/>
                <w:sz w:val="20"/>
                <w:szCs w:val="20"/>
              </w:rPr>
              <w:br/>
              <w:t>3、本年度结转资金121.5万元，完成新疆华兴庄园酒业有限公司补助资金91.5万元、新疆蒲城酒业有限公司补助资金30万元。8月实地验收后支付剩余资金。</w:t>
            </w:r>
          </w:p>
        </w:tc>
        <w:tc>
          <w:tcPr>
            <w:tcW w:w="207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上年度结转资金121.5万元，完成建设优势特色产业集群1个，</w:t>
            </w:r>
            <w:r>
              <w:rPr>
                <w:rFonts w:ascii="宋体" w:hAnsi="宋体" w:cs="宋体" w:hint="eastAsia"/>
                <w:color w:val="000000"/>
                <w:kern w:val="0"/>
                <w:sz w:val="20"/>
                <w:szCs w:val="20"/>
              </w:rPr>
              <w:lastRenderedPageBreak/>
              <w:t>补贴资金对付率达到100%，项目按计划完工，项目完成后显著提高农民生产经营能力和带动能力，酒庄企业满意度达到90%。2023年8月昌吉市林草执法大队联合昌吉市农业农村局、昌吉市财政局共同验收此项目，该项目已达到验收标准，项目资金已全部支付完毕。</w:t>
            </w:r>
          </w:p>
        </w:tc>
      </w:tr>
      <w:tr w:rsidR="00B150B8">
        <w:trPr>
          <w:gridAfter w:val="1"/>
          <w:wAfter w:w="88" w:type="pct"/>
          <w:trHeight w:val="312"/>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建设优势特色产业集群数量</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补贴资金兑付率</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结转资金安排到位率</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新疆华兴庄园酒业有限公司补助资金</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&lt;=91.50万元</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=91.5万元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新疆蒲城酒业有限公司补助资金</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&lt;=30万元</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提高葡萄酒产业发展水平和带动能力</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明显增强</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酒庄企业满意度</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9"/>
        <w:gridCol w:w="400"/>
        <w:gridCol w:w="401"/>
        <w:gridCol w:w="1365"/>
        <w:gridCol w:w="1259"/>
        <w:gridCol w:w="753"/>
        <w:gridCol w:w="1043"/>
        <w:gridCol w:w="676"/>
        <w:gridCol w:w="262"/>
        <w:gridCol w:w="247"/>
        <w:gridCol w:w="217"/>
        <w:gridCol w:w="329"/>
        <w:gridCol w:w="365"/>
        <w:gridCol w:w="584"/>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1"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2022年自治州葡萄酒产业高质量发展（第二批）专项资金</w:t>
            </w:r>
          </w:p>
        </w:tc>
      </w:tr>
      <w:tr w:rsidR="00B150B8">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2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1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96.69</w:t>
            </w:r>
          </w:p>
        </w:tc>
        <w:tc>
          <w:tcPr>
            <w:tcW w:w="8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96.69</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96.69</w:t>
            </w:r>
          </w:p>
        </w:tc>
        <w:tc>
          <w:tcPr>
            <w:tcW w:w="8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96.69</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6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1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6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结转资金96.68万元，2022年基地建设补助面积2300.70亩，年末完成1665.09亩，支出资金99.91万元，2023年年度完成635.6亩，采用统一规划布局苗木面积1951.7亩，每亩定植250株，资金安排到位率达到100%，项目完成后，为葡萄酒产业发展提供充足的原料基地，并有效改善局部生态环境，持续发挥生态作用显著，种植户满意度达到90%上。</w:t>
            </w:r>
          </w:p>
        </w:tc>
        <w:tc>
          <w:tcPr>
            <w:tcW w:w="201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资金96.68万元，由于种植葡萄验收不合格，其中种植户冶占军50亩地块不远补植补栽，种植户王胜山补植补栽的113.3亩地块成活率较差，种植户高学山补植补栽的123.3亩地块杂草较多，导致验收不合格，因此，以上三户种植户不予发放基地补助资金，年末财政收回。</w:t>
            </w:r>
          </w:p>
        </w:tc>
      </w:tr>
      <w:tr w:rsidR="00B150B8">
        <w:trPr>
          <w:gridAfter w:val="1"/>
          <w:wAfter w:w="88" w:type="pct"/>
          <w:trHeight w:val="312"/>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基地建设补助面积</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&gt;=635.60亩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=0亩</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由于种植葡萄验收不合格，其中种植户冶占军50亩地块不远补植补栽，种植户王胜山补植补栽的113.3亩地块成活率较差，种植户高学山补植补栽的123.3亩地块</w:t>
            </w:r>
            <w:r>
              <w:rPr>
                <w:rFonts w:ascii="宋体" w:hAnsi="宋体" w:cs="宋体" w:hint="eastAsia"/>
                <w:color w:val="000000"/>
                <w:kern w:val="0"/>
                <w:sz w:val="20"/>
                <w:szCs w:val="20"/>
              </w:rPr>
              <w:lastRenderedPageBreak/>
              <w:t>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采用统一规划布局苗木面积</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&gt;=1951.70亩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=0亩</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50亩地块不远补植补栽，种植户王胜山补植补栽的113.3亩地块成活率较差，种植户高学山补植补栽的123.3亩地块杂草较多，导致验收不合格，因此，以上三户种植户不予发放基地补助资金，</w:t>
            </w:r>
            <w:r>
              <w:rPr>
                <w:rFonts w:ascii="宋体" w:hAnsi="宋体" w:cs="宋体" w:hint="eastAsia"/>
                <w:color w:val="000000"/>
                <w:kern w:val="0"/>
                <w:sz w:val="20"/>
                <w:szCs w:val="20"/>
              </w:rPr>
              <w:lastRenderedPageBreak/>
              <w:t>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每亩定植株数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&gt;=250株/亩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=0株/亩</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50亩地块不远补植补栽，种植户王胜山补植补栽的113.3亩地块成活率较差，种植户高学山补植补栽的123.3亩地块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林木存活率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由于种植葡萄验收不合格，其中种植户冶占军50亩地块不</w:t>
            </w:r>
            <w:r>
              <w:rPr>
                <w:rFonts w:ascii="宋体" w:hAnsi="宋体" w:cs="宋体" w:hint="eastAsia"/>
                <w:color w:val="000000"/>
                <w:kern w:val="0"/>
                <w:sz w:val="20"/>
                <w:szCs w:val="20"/>
              </w:rPr>
              <w:lastRenderedPageBreak/>
              <w:t>远补植补栽，种植户王胜山补植补栽的113.3亩地块成活率较差，种植户高学山补植补栽的123.3亩地块杂草较多，导致验收不合格，因此，以上三户种植户不予发放基地补助资金，年末财政收回。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结转项目资金到位及时率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由于种植葡萄验收不合格，其中种植户冶占军50亩地块不远补植补栽，种植户王胜山补植补栽的113.3亩地块成活率较差，种植户高</w:t>
            </w:r>
            <w:r>
              <w:rPr>
                <w:rFonts w:ascii="宋体" w:hAnsi="宋体" w:cs="宋体" w:hint="eastAsia"/>
                <w:color w:val="000000"/>
                <w:kern w:val="0"/>
                <w:sz w:val="20"/>
                <w:szCs w:val="20"/>
              </w:rPr>
              <w:lastRenderedPageBreak/>
              <w:t>学山补植补栽的123.3亩地块杂草较多，导致验收不合格，因此，以上三户种植户不予发放基地补助资金，年末财政收回。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基地建设补助资金</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&lt;=38.13万元</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=0万元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由于种植葡萄验收不合格，其中种植户冶占军50亩地块不远补植补栽，种植户王胜山补植补栽的113.3亩地块成活率较差，种植户高学山补植补栽的123.3亩地块杂草较多，导致验收不合格，因此，以上三户种</w:t>
            </w:r>
            <w:r>
              <w:rPr>
                <w:rFonts w:ascii="宋体" w:hAnsi="宋体" w:cs="宋体" w:hint="eastAsia"/>
                <w:color w:val="000000"/>
                <w:kern w:val="0"/>
                <w:sz w:val="20"/>
                <w:szCs w:val="20"/>
              </w:rPr>
              <w:lastRenderedPageBreak/>
              <w:t>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苗木补助资金</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&lt;=58.55万元</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=0万元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50亩地块不远补植补栽，种植户王胜山补植补栽的113.3亩地块成活率较差，种植户高学山补植补栽的123.3亩地块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为葡萄酒产业发展提供充足的原料基地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由于种植葡萄验收不合格，其中种植户冶占军50亩地块不远补植补栽，种植户王胜山补植补栽的113.3亩地块成活率较差，种植户高学山补植补栽的123.3亩地块</w:t>
            </w:r>
            <w:r>
              <w:rPr>
                <w:rFonts w:ascii="宋体" w:hAnsi="宋体" w:cs="宋体" w:hint="eastAsia"/>
                <w:color w:val="000000"/>
                <w:kern w:val="0"/>
                <w:sz w:val="20"/>
                <w:szCs w:val="20"/>
              </w:rPr>
              <w:lastRenderedPageBreak/>
              <w:t>杂草较多，导致验收不合格，因此，以上三户种植户不予发放基地补助资金，年末财政收回。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种植户满意度</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种植葡萄验收不合格，其中种植户冶占军50亩地块不远补植补栽，种植户王胜山补植补栽的113.3亩地块成活率较差，种植户高学山补植补栽的123.3亩地块杂草较多，导致验收不合格，因此，以上三户种植户不予发放基地补助资金，</w:t>
            </w:r>
            <w:r>
              <w:rPr>
                <w:rFonts w:ascii="宋体" w:hAnsi="宋体" w:cs="宋体" w:hint="eastAsia"/>
                <w:color w:val="000000"/>
                <w:kern w:val="0"/>
                <w:sz w:val="20"/>
                <w:szCs w:val="20"/>
              </w:rPr>
              <w:lastRenderedPageBreak/>
              <w:t>年末财政收回。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3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8分</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0"/>
        <w:gridCol w:w="380"/>
        <w:gridCol w:w="381"/>
        <w:gridCol w:w="1575"/>
        <w:gridCol w:w="1452"/>
        <w:gridCol w:w="875"/>
        <w:gridCol w:w="626"/>
        <w:gridCol w:w="626"/>
        <w:gridCol w:w="254"/>
        <w:gridCol w:w="247"/>
        <w:gridCol w:w="214"/>
        <w:gridCol w:w="365"/>
        <w:gridCol w:w="382"/>
        <w:gridCol w:w="544"/>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1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2023年“为民办实事”驻村（社区）工作经费</w:t>
            </w:r>
          </w:p>
        </w:tc>
      </w:tr>
      <w:tr w:rsidR="00B150B8">
        <w:trPr>
          <w:gridAfter w:val="1"/>
          <w:wAfter w:w="88" w:type="pct"/>
          <w:trHeight w:val="28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0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8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59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31.00</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31.00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12.22</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39.42%</w:t>
            </w: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59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31.00</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31.00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12.22</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59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0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11"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0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31万元，计划主要用于本单位访惠聚各项工作的工作经费，使用单位由驻村工作队6个，驻社区工作队1个，通过该笔资金的使用使访惠聚驻村（社区）工作完成率到达90%以上，支付资金及时率达到90%以上，通过访惠聚驻村工作的开展是党密切联系群众的纽带，是强化基层整理的现实需要，为访惠聚工作提供有力保障，持续提升工作质量，最终受益群众满意度到达90%以上。</w:t>
            </w:r>
          </w:p>
        </w:tc>
        <w:tc>
          <w:tcPr>
            <w:tcW w:w="1811"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31万元，实际支付资金12.22万元，主要用于本单位驻社区访惠聚为民办实事工作经费，使用单位由驻村工作队6个，驻社区工作队1个第一书记工作经费及7个工作队工作经费，通过该笔资金的使用使访惠聚驻村（社区）工作完成率到达90%，支付资金及时率达到90%，通过访惠聚驻村工作的开展是党密切联系群众的纽带，是强化基层整理的现实需要，为访惠聚工作提供有力保障，持续提升工作质量，最终受益群众满意度到达100%。</w:t>
            </w:r>
          </w:p>
        </w:tc>
      </w:tr>
      <w:tr w:rsidR="00B150B8">
        <w:trPr>
          <w:gridAfter w:val="1"/>
          <w:wAfter w:w="88" w:type="pct"/>
          <w:trHeight w:val="312"/>
        </w:trPr>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7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9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750"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9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驻村工作队数量</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=6个</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=6个</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驻社区工作队数量</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访惠聚驻村（社区）完成率</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驻村（社区）第一书记工作经费</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&lt;=14万元</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=3.72万元</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根据财政局全年统筹工作安排，剩余资金暂未拨付到位，产生偏差。后期将加快资金支付进度，尽早完成项目。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驻村（社区）工作队工作经费</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&lt;=7万元</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=3.5万元</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根据财政局全年统筹工作安排，剩余资金暂未拨付到位，产生偏差。后期将加快资</w:t>
            </w:r>
            <w:r>
              <w:rPr>
                <w:rFonts w:ascii="宋体" w:hAnsi="宋体" w:cs="宋体" w:hint="eastAsia"/>
                <w:color w:val="000000"/>
                <w:kern w:val="0"/>
                <w:sz w:val="20"/>
                <w:szCs w:val="20"/>
              </w:rPr>
              <w:lastRenderedPageBreak/>
              <w:t>金支付进度，尽早完成项目。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社区为民办实事工作经费</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&lt;=10万元</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=5万元</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根据财政局全年统筹工作安排，剩余资金暂未拨付到位，产生偏差。后期将加快资金支付进度，尽早完成项目。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访惠聚驻村工作的开展，是强化基层治理现实需要</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长期实现</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9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70分</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2"/>
        <w:gridCol w:w="403"/>
        <w:gridCol w:w="404"/>
        <w:gridCol w:w="1215"/>
        <w:gridCol w:w="1536"/>
        <w:gridCol w:w="676"/>
        <w:gridCol w:w="684"/>
        <w:gridCol w:w="684"/>
        <w:gridCol w:w="263"/>
        <w:gridCol w:w="248"/>
        <w:gridCol w:w="216"/>
        <w:gridCol w:w="423"/>
        <w:gridCol w:w="462"/>
        <w:gridCol w:w="684"/>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2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2023年第一批中小企业欠款化解资金（昌吉市二六工镇整治地块土壤污染状况调查编制费）</w:t>
            </w:r>
          </w:p>
        </w:tc>
      </w:tr>
      <w:tr w:rsidR="00B150B8">
        <w:trPr>
          <w:gridAfter w:val="1"/>
          <w:wAfter w:w="88" w:type="pct"/>
          <w:trHeight w:val="280"/>
        </w:trPr>
        <w:tc>
          <w:tcPr>
            <w:tcW w:w="6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9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3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8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0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8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0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8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0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3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3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3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项目依据昌吉市自然资源局与昌吉市新瑞鑫诚环保咨询服务有限公司签订的《土壤污染状况调查合同》，根据《土壤污染防治行动计划》、《新疆土壤污染防治行动计划》、《环境保护部、工业</w:t>
            </w:r>
            <w:r w:rsidR="00667329">
              <w:rPr>
                <w:rFonts w:ascii="宋体" w:hAnsi="宋体" w:cs="宋体" w:hint="eastAsia"/>
                <w:color w:val="000000"/>
                <w:kern w:val="0"/>
                <w:sz w:val="20"/>
                <w:szCs w:val="20"/>
              </w:rPr>
              <w:t>和</w:t>
            </w:r>
            <w:r>
              <w:rPr>
                <w:rFonts w:ascii="宋体" w:hAnsi="宋体" w:cs="宋体" w:hint="eastAsia"/>
                <w:color w:val="000000"/>
                <w:kern w:val="0"/>
                <w:sz w:val="20"/>
                <w:szCs w:val="20"/>
              </w:rPr>
              <w:t>信息化部、国土资源部、住房和</w:t>
            </w:r>
            <w:r w:rsidR="00667329">
              <w:rPr>
                <w:rFonts w:ascii="宋体" w:hAnsi="宋体" w:cs="宋体" w:hint="eastAsia"/>
                <w:color w:val="000000"/>
                <w:kern w:val="0"/>
                <w:sz w:val="20"/>
                <w:szCs w:val="20"/>
              </w:rPr>
              <w:t>城</w:t>
            </w:r>
            <w:r>
              <w:rPr>
                <w:rFonts w:ascii="宋体" w:hAnsi="宋体" w:cs="宋体" w:hint="eastAsia"/>
                <w:color w:val="000000"/>
                <w:kern w:val="0"/>
                <w:sz w:val="20"/>
                <w:szCs w:val="20"/>
              </w:rPr>
              <w:t>乡建设部关于保障工业企业场地再开发利用环境安全的通知》等文件要求，为保障人体健康和维护正常的主产建设活动，防止场地改天换地变化后带来新的环境问题，对昌吉市二六工镇整治地块开展场地环境调查和风险评估，并开展土壤污染状况调查分析并出具调查报告</w:t>
            </w:r>
          </w:p>
        </w:tc>
        <w:tc>
          <w:tcPr>
            <w:tcW w:w="203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该项目预算金额5万元，实际到位5万元，用于支付昌吉市新瑞鑫诚环保咨询服务有限公司对昌吉市二六工镇整治地块开展场地环境调查和风险评估，并开展土壤污染状况调查分析并出具调查报告费。</w:t>
            </w:r>
          </w:p>
        </w:tc>
      </w:tr>
      <w:tr w:rsidR="00B150B8">
        <w:trPr>
          <w:gridAfter w:val="1"/>
          <w:wAfter w:w="88" w:type="pct"/>
          <w:trHeight w:val="312"/>
        </w:trPr>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8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w:t>
            </w:r>
            <w:r>
              <w:rPr>
                <w:rFonts w:ascii="宋体" w:hAnsi="宋体" w:cs="宋体" w:hint="eastAsia"/>
                <w:color w:val="000000"/>
                <w:kern w:val="0"/>
                <w:sz w:val="20"/>
                <w:szCs w:val="20"/>
              </w:rPr>
              <w:lastRenderedPageBreak/>
              <w:t>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B150B8">
        <w:trPr>
          <w:trHeight w:val="28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9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涉及调查土壤污染地块泄露区面积</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&gt;=200平方米</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=200平方米</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涉及调查土壤污染地块未泄露区区面积</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&gt;=300平方米</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=300平方米</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涉及调查土壤污染地块涉及乡镇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土壤污染调查工作完成及时率（%）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调查报告建议应用率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污染地块安全利用率（%）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调查报告编制费用</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&lt;=5万元</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=5万元</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保障人体健康，维护正常生产生活秩序</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保障人体健康，维护正常生产生活秩序</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整治地块受益群众满意度</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0"/>
        <w:gridCol w:w="380"/>
        <w:gridCol w:w="381"/>
        <w:gridCol w:w="1567"/>
        <w:gridCol w:w="1446"/>
        <w:gridCol w:w="725"/>
        <w:gridCol w:w="708"/>
        <w:gridCol w:w="544"/>
        <w:gridCol w:w="255"/>
        <w:gridCol w:w="246"/>
        <w:gridCol w:w="214"/>
        <w:gridCol w:w="406"/>
        <w:gridCol w:w="423"/>
        <w:gridCol w:w="62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0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2023年中央林业草原生态保护恢复资金（林业有害生物防治）</w:t>
            </w:r>
          </w:p>
        </w:tc>
      </w:tr>
      <w:tr w:rsidR="00B150B8">
        <w:trPr>
          <w:gridAfter w:val="1"/>
          <w:wAfter w:w="88" w:type="pct"/>
          <w:trHeight w:val="280"/>
        </w:trPr>
        <w:tc>
          <w:tcPr>
            <w:tcW w:w="6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4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5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53"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5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资金下达5万元，年度完成对昌吉市重点区域重大林业有害生物及国家级中心测报点主、兼测对象定点开展各项监测调查任务。林业有害生物成灾率控制在1%以下，林业有害生物无公害防治率大于等于90%，保障我区林业生态和产业安全。</w:t>
            </w:r>
          </w:p>
        </w:tc>
        <w:tc>
          <w:tcPr>
            <w:tcW w:w="1853"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目前支出5万元，年度完成对昌吉市重点区域重大林业有害生物及国家级中心测报点主、兼测对象定点开展各项监测调查任务。林业有害生物成灾率控制在1%以下，林业有害生物无公害防治率大于等于90%，保障我区林业生态和产业安全。</w:t>
            </w:r>
          </w:p>
        </w:tc>
      </w:tr>
      <w:tr w:rsidR="00B150B8">
        <w:trPr>
          <w:gridAfter w:val="1"/>
          <w:wAfter w:w="88" w:type="pct"/>
          <w:trHeight w:val="312"/>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鼠害监测调查次数</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&gt;=1次</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=1次</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春尺蠖监测调查次数</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&gt;=1次</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=1次</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主要林业有害生物成灾率</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林业有害生物防治任务当期完成率</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购买红外夜视自动监测仪</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&lt;=2.50万元</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=2.5万元</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购买监测调查材料</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&lt;=1万元</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=1万元</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交通燃油费</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&lt;=1.50万元</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=1.5万元</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林业生态系统功能改善可持续影响（是否明显）</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2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林区周边群众满意度</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4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11"/>
        <w:gridCol w:w="412"/>
        <w:gridCol w:w="413"/>
        <w:gridCol w:w="1361"/>
        <w:gridCol w:w="1253"/>
        <w:gridCol w:w="747"/>
        <w:gridCol w:w="707"/>
        <w:gridCol w:w="609"/>
        <w:gridCol w:w="311"/>
        <w:gridCol w:w="247"/>
        <w:gridCol w:w="218"/>
        <w:gridCol w:w="428"/>
        <w:gridCol w:w="477"/>
        <w:gridCol w:w="70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2023年中央林业草原生态保护恢复资金（森林资源培育）</w:t>
            </w:r>
          </w:p>
        </w:tc>
      </w:tr>
      <w:tr w:rsidR="00B150B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7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8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100万元，完成4个乡镇，5个村的绿化美化任务，乡村绿化美化造林成活率达到75%，乡村绿化美化任务当期开工率达到80%，项目完成后，增加村庄绿化面积，改善农村人居住环境。乡村绿化美化项目群众满意度达到90%。本项目建设范围是昌吉市大西渠镇幸福村、阿什里乡阿什里村、滨湖镇迎丰村、佃坝镇二畦村、东沟村，共涉及4个乡镇5个村庄。</w:t>
            </w:r>
            <w:r>
              <w:rPr>
                <w:rFonts w:ascii="宋体" w:hAnsi="宋体" w:cs="宋体" w:hint="eastAsia"/>
                <w:color w:val="000000"/>
                <w:kern w:val="0"/>
                <w:sz w:val="20"/>
                <w:szCs w:val="20"/>
              </w:rPr>
              <w:br/>
              <w:t>项目主要为道路绿化和退化林修复，总建设面积约为500亩，幸福村、阿什里村、迎丰村、二畦村、东沟村各100亩。</w:t>
            </w:r>
          </w:p>
        </w:tc>
        <w:tc>
          <w:tcPr>
            <w:tcW w:w="2079"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目前支付资金100万元，完成4个乡镇，5个村的绿化美化任务，乡村绿化美化造林成活率达到75%，乡村绿化美化任务当期开工率达到80%，其中：昌吉市滨湖镇人民政府20万元，昌吉市阿什里哈萨克民族乡人民政府20万元，昌吉市大西渠镇人民政府20万元，昌吉市佃坝镇人民政府40万元，项目完成后，增加村庄绿化面积，改善农村人居住环境。</w:t>
            </w:r>
          </w:p>
        </w:tc>
      </w:tr>
      <w:tr w:rsidR="00B150B8">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开展乡村绿化美化村庄数量</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&gt;=4个</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=4个</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乡村绿化美化造林成活率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乡村绿化美化资金到位及时率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佃坝镇村庄绿化补助</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&lt;=40万元</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阿什里乡村庄绿化补助</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大西渠镇村庄绿化补助</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滨湖镇村庄绿化补助</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提升乡村生态环境质量（是否明显）</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39"/>
        <w:gridCol w:w="340"/>
        <w:gridCol w:w="341"/>
        <w:gridCol w:w="1362"/>
        <w:gridCol w:w="1938"/>
        <w:gridCol w:w="800"/>
        <w:gridCol w:w="712"/>
        <w:gridCol w:w="650"/>
        <w:gridCol w:w="231"/>
        <w:gridCol w:w="253"/>
        <w:gridCol w:w="202"/>
        <w:gridCol w:w="344"/>
        <w:gridCol w:w="326"/>
        <w:gridCol w:w="464"/>
        <w:gridCol w:w="220"/>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8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2023年中央林业草原生态保护恢复资金[森林保护修复-森林防护]</w:t>
            </w:r>
          </w:p>
        </w:tc>
      </w:tr>
      <w:tr w:rsidR="00B150B8">
        <w:trPr>
          <w:gridAfter w:val="1"/>
          <w:wAfter w:w="88" w:type="pct"/>
          <w:trHeight w:val="280"/>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044"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92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4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4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810.00</w:t>
            </w:r>
          </w:p>
        </w:tc>
        <w:tc>
          <w:tcPr>
            <w:tcW w:w="8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810.00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320.10</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39.52%</w:t>
            </w: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4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810.00</w:t>
            </w:r>
          </w:p>
        </w:tc>
        <w:tc>
          <w:tcPr>
            <w:tcW w:w="8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810.00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320.10</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4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11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325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44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年度下达资金810万元，完成国家级公益林管护面积156.85</w:t>
            </w:r>
            <w:r>
              <w:rPr>
                <w:rFonts w:ascii="宋体" w:hAnsi="宋体" w:cs="宋体" w:hint="eastAsia"/>
                <w:color w:val="000000"/>
                <w:kern w:val="0"/>
                <w:sz w:val="20"/>
                <w:szCs w:val="20"/>
              </w:rPr>
              <w:lastRenderedPageBreak/>
              <w:t>万亩，提升国家级公益林管护水平。</w:t>
            </w:r>
            <w:r>
              <w:rPr>
                <w:rFonts w:ascii="宋体" w:hAnsi="宋体" w:cs="宋体" w:hint="eastAsia"/>
                <w:color w:val="000000"/>
                <w:kern w:val="0"/>
                <w:sz w:val="20"/>
                <w:szCs w:val="20"/>
              </w:rPr>
              <w:br/>
              <w:t>年度完成国家级公益林管护面积1568500亩，其中：有林地3489.15亩、灌木林地1565010.85亩；</w:t>
            </w:r>
            <w:r>
              <w:rPr>
                <w:rFonts w:ascii="宋体" w:hAnsi="宋体" w:cs="宋体" w:hint="eastAsia"/>
                <w:color w:val="000000"/>
                <w:kern w:val="0"/>
                <w:sz w:val="20"/>
                <w:szCs w:val="20"/>
              </w:rPr>
              <w:br/>
              <w:t>年度支出管护人员：1、劳务报酬356.85万元、2、社会保障支出：81.21万元、3、临时管护人员劳务费37.96万元、4、日常管护支出：94.7万元、其中：宣传培训12.15万元、管护车辆维护16.02万元、管护站修缮费38.72万元、取暖费9.38万元、水电费4.41万元、日常办公费用支出12.57万元、电采暖费1.45万元5、管理支出：130.33万元 6、工程尾款支出：80.99万元</w:t>
            </w:r>
          </w:p>
        </w:tc>
        <w:tc>
          <w:tcPr>
            <w:tcW w:w="144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截至目前已支付320.1万</w:t>
            </w:r>
            <w:r>
              <w:rPr>
                <w:rFonts w:ascii="宋体" w:hAnsi="宋体" w:cs="宋体" w:hint="eastAsia"/>
                <w:color w:val="000000"/>
                <w:kern w:val="0"/>
                <w:sz w:val="20"/>
                <w:szCs w:val="20"/>
              </w:rPr>
              <w:lastRenderedPageBreak/>
              <w:t xml:space="preserve">元，结转资金489.9万元。完成国家级公益林管护面积156.85万亩，提升国家级公益林管护水平。 </w:t>
            </w:r>
          </w:p>
        </w:tc>
      </w:tr>
      <w:tr w:rsidR="00B150B8">
        <w:trPr>
          <w:gridAfter w:val="1"/>
          <w:wAfter w:w="88" w:type="pct"/>
          <w:trHeight w:val="312"/>
        </w:trPr>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4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3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8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国有林（国家级公益林）管护面积</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&gt;=156.85万亩</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=156.85万亩</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单位培训人员管护次数</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=2次</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=2次</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各实施单位国有林（国家级公益林）保护管理相关政策集中宣传次数</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&gt;=2次</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=2次</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国有林（国家级公益林）管护实施方案批复完成率</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国有林（国家级公益林）管护人员劳务报酬按时发放率</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国有林林地管护补助资金</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&lt;=10元/亩</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=10元/亩</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国家级公益林管护资金</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&lt;=810万</w:t>
            </w:r>
            <w:r>
              <w:rPr>
                <w:rFonts w:ascii="宋体" w:hAnsi="宋体" w:cs="宋体" w:hint="eastAsia"/>
                <w:color w:val="000000"/>
                <w:kern w:val="0"/>
                <w:sz w:val="20"/>
                <w:szCs w:val="20"/>
              </w:rPr>
              <w:lastRenderedPageBreak/>
              <w:t>元</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=320.1万</w:t>
            </w:r>
            <w:r>
              <w:rPr>
                <w:rFonts w:ascii="宋体" w:hAnsi="宋体" w:cs="宋体" w:hint="eastAsia"/>
                <w:color w:val="000000"/>
                <w:kern w:val="0"/>
                <w:sz w:val="20"/>
                <w:szCs w:val="20"/>
              </w:rPr>
              <w:lastRenderedPageBreak/>
              <w:t>元</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该项目资</w:t>
            </w:r>
            <w:r>
              <w:rPr>
                <w:rFonts w:ascii="宋体" w:hAnsi="宋体" w:cs="宋体" w:hint="eastAsia"/>
                <w:color w:val="000000"/>
                <w:kern w:val="0"/>
                <w:sz w:val="20"/>
                <w:szCs w:val="20"/>
              </w:rPr>
              <w:lastRenderedPageBreak/>
              <w:t>金为管护站日常支出和人员工资支出，剩余资金结转下一年继续使用。</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国有林（国家级公益林）管护提供岗位数（个）</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&gt;=60个</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=60个</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护林员满意度</w:t>
            </w:r>
          </w:p>
        </w:tc>
        <w:tc>
          <w:tcPr>
            <w:tcW w:w="4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84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80分</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14"/>
        <w:gridCol w:w="414"/>
        <w:gridCol w:w="415"/>
        <w:gridCol w:w="1032"/>
        <w:gridCol w:w="1363"/>
        <w:gridCol w:w="593"/>
        <w:gridCol w:w="1006"/>
        <w:gridCol w:w="809"/>
        <w:gridCol w:w="266"/>
        <w:gridCol w:w="249"/>
        <w:gridCol w:w="218"/>
        <w:gridCol w:w="382"/>
        <w:gridCol w:w="429"/>
        <w:gridCol w:w="710"/>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2023年中央林业草原生态保护恢复资金[森林防火]</w:t>
            </w:r>
          </w:p>
        </w:tc>
      </w:tr>
      <w:tr w:rsidR="00B150B8">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3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19.47</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97.35%</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19.47</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0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43"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0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了加强森林防火宣传教育工作，不断提高民众的森林防火意识和法制观念，最大限度减少森林火警火灾的发生，保护森林资源安全。年度开展森林草原消防应急培训演练2次，维护防火设备1次。购买巡查无人机1架、购买卫星电话1部、完成森林草原防火面积819.68万亩，森林防火工作当期完成率达到90%以上、护林防火工作完成及时率达到90%以上，森林生态系统生态效益发挥明显，林区职工满意度达到90%以上。</w:t>
            </w:r>
          </w:p>
        </w:tc>
        <w:tc>
          <w:tcPr>
            <w:tcW w:w="2143"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年度计划20万元，支出19.47万元，结转资金0.53万元。年度开展森林草原消防应急培训演练2次，维护防火设备1次。购买巡查无人机1架、购买卫星电话1部、完成森林草原防火面积819.68万亩，森林防火工作当期完成率达到90%以上、护林防火工作完成及时率达到90%以上，森林生态系统生态效益发挥明显，林区职工满意度达到90%以上。</w:t>
            </w:r>
          </w:p>
        </w:tc>
      </w:tr>
      <w:tr w:rsidR="00B150B8">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4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4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森林草原消防应急培训演练次数</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&gt;=2次</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=2次</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防火设备维护次数</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&gt;=1次</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=1次</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购买巡查无人机</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&gt;=1架</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=1架</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购买卫星电话</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&gt;=1部</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=1部</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森林火灾受害率</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护林防火资金到位及时率</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培训及演练费用</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扑火训练物资费用</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宣传资料费用</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森林生态系统生态效益发挥</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林区职工满意度</w:t>
            </w:r>
          </w:p>
        </w:tc>
        <w:tc>
          <w:tcPr>
            <w:tcW w:w="52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2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14"/>
        <w:gridCol w:w="414"/>
        <w:gridCol w:w="415"/>
        <w:gridCol w:w="1078"/>
        <w:gridCol w:w="1404"/>
        <w:gridCol w:w="605"/>
        <w:gridCol w:w="1007"/>
        <w:gridCol w:w="809"/>
        <w:gridCol w:w="266"/>
        <w:gridCol w:w="249"/>
        <w:gridCol w:w="217"/>
        <w:gridCol w:w="382"/>
        <w:gridCol w:w="429"/>
        <w:gridCol w:w="611"/>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6"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2023年中央林业改革发展资金[草原生态修复治理]</w:t>
            </w:r>
          </w:p>
        </w:tc>
      </w:tr>
      <w:tr w:rsidR="00B150B8">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05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25.96</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20.77%</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25.96</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19"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31"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19"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125万元，年度完成草原生态修复治理质量达标率90%，年度项目完成率达90%，年度完成后，项目区增加草产量。草原生态系统生态效益发挥明显，群众满意度达90%。建成后第二年预计可利用鲜草量分别由278千克（山区）、43千克（三工滩），提高到292千克（山区）、45千克（三工滩）；植被平均盖度从77%（山区）、37%（三工滩），提高到80%（山区）、40%（三工滩）。</w:t>
            </w:r>
          </w:p>
        </w:tc>
        <w:tc>
          <w:tcPr>
            <w:tcW w:w="2131"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年度支付25.96万元，年度完成草原生态修复治理质量达标率90%，年度项目完成率达90%，年度完成后，项目区增加草产量。草原生态系统生态效益发挥明显，群众满意度达90%。</w:t>
            </w:r>
          </w:p>
        </w:tc>
      </w:tr>
      <w:tr w:rsidR="00B150B8">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6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6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围栏建设面积</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&gt;=5万亩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=5万亩</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草原生态修复治理质量达标率</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年度项目完成率</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退化草原生态修复治理（元/亩）</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&lt;=25元/亩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=25元/亩</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w:t>
            </w:r>
            <w:r>
              <w:rPr>
                <w:rFonts w:ascii="宋体" w:hAnsi="宋体" w:cs="宋体" w:hint="eastAsia"/>
                <w:color w:val="000000"/>
                <w:kern w:val="0"/>
                <w:sz w:val="20"/>
                <w:szCs w:val="20"/>
              </w:rPr>
              <w:lastRenderedPageBreak/>
              <w:t>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围栏建设费用</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&lt;=118.10万元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=24.46万元</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项目现未完成审计，待审</w:t>
            </w:r>
            <w:r>
              <w:rPr>
                <w:rFonts w:ascii="宋体" w:hAnsi="宋体" w:cs="宋体" w:hint="eastAsia"/>
                <w:color w:val="000000"/>
                <w:kern w:val="0"/>
                <w:sz w:val="20"/>
                <w:szCs w:val="20"/>
              </w:rPr>
              <w:lastRenderedPageBreak/>
              <w:t>计完成后支付剩余款项。</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工程建设其他费用</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&lt;=6.90万元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=1.5万元</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项目现未完成审计，待审计完成后支付剩余款项。</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草原生态系统生态效益发挥</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w:t>
            </w:r>
            <w:r>
              <w:rPr>
                <w:rFonts w:ascii="宋体" w:hAnsi="宋体" w:cs="宋体" w:hint="eastAsia"/>
                <w:color w:val="000000"/>
                <w:kern w:val="0"/>
                <w:sz w:val="20"/>
                <w:szCs w:val="20"/>
              </w:rPr>
              <w:lastRenderedPageBreak/>
              <w:t>指标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w:t>
            </w:r>
            <w:r>
              <w:rPr>
                <w:rFonts w:ascii="宋体" w:hAnsi="宋体" w:cs="宋体" w:hint="eastAsia"/>
                <w:color w:val="000000"/>
                <w:kern w:val="0"/>
                <w:sz w:val="20"/>
                <w:szCs w:val="20"/>
              </w:rPr>
              <w:lastRenderedPageBreak/>
              <w:t>指标</w:t>
            </w:r>
          </w:p>
        </w:tc>
        <w:tc>
          <w:tcPr>
            <w:tcW w:w="11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77分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10"/>
        <w:gridCol w:w="410"/>
        <w:gridCol w:w="411"/>
        <w:gridCol w:w="1180"/>
        <w:gridCol w:w="1330"/>
        <w:gridCol w:w="629"/>
        <w:gridCol w:w="895"/>
        <w:gridCol w:w="701"/>
        <w:gridCol w:w="266"/>
        <w:gridCol w:w="247"/>
        <w:gridCol w:w="218"/>
        <w:gridCol w:w="424"/>
        <w:gridCol w:w="478"/>
        <w:gridCol w:w="701"/>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2023年中央林业改革发展资金[林草良种培育]</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4"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0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0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0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60万元，主要用于培育II级以上良种苗木共67.4万株，其中：白蜡（播种苗）34万株、白蜡20万株、夏橡6.7万株、苹果（含海棠）6.7万株。验收合格后，支付昌吉市森之源苗木种植专业合作社良种苗木培育补助20万元、昌吉市百惠苗圃良种苗木培育补助20万元、昌吉市沣泷育苗专业合作社良种补助20万元。实现优良苗木产值4500元/亩，使林区群众满意度达到90%。</w:t>
            </w:r>
          </w:p>
        </w:tc>
        <w:tc>
          <w:tcPr>
            <w:tcW w:w="211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目前已支付资金60万元，主要用于培育II级以上良种苗木共67.4万株，其中：白蜡（播种苗）34万株、白蜡20万株、夏橡6.7万株、苹果（含海棠）6.7万株。验收合格后，于2023年11月支付昌吉市森之源苗木种植专业合作社良种苗木培育补助20万元、昌吉市百惠苗圃良种苗木培育补助20万元、昌吉市沣泷育苗专业合作社良种补助20万元。实现优良苗木产值预计达到4500元/亩，使林区群众满意度达到90%。</w:t>
            </w:r>
          </w:p>
        </w:tc>
      </w:tr>
      <w:tr w:rsidR="00B150B8">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林木良种培育株数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&gt;=67.40万株</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=67.4万株</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年度培育的良种苗木标准级别</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二级以上</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二级以上</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林木良种培育当期任务完成率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昌吉市森之源苗木种植专业合作社</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昌吉市百惠苗圃</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昌吉市沣泷育苗专业合作社</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优良苗木产值</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&gt;=4500元/亩</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=4500元/亩</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补助企业满意度</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5"/>
        <w:gridCol w:w="396"/>
        <w:gridCol w:w="397"/>
        <w:gridCol w:w="1347"/>
        <w:gridCol w:w="1289"/>
        <w:gridCol w:w="681"/>
        <w:gridCol w:w="845"/>
        <w:gridCol w:w="755"/>
        <w:gridCol w:w="261"/>
        <w:gridCol w:w="247"/>
        <w:gridCol w:w="334"/>
        <w:gridCol w:w="374"/>
        <w:gridCol w:w="404"/>
        <w:gridCol w:w="57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1"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2023年中央林业改革发展资金[林草有害生物防治]</w:t>
            </w:r>
          </w:p>
        </w:tc>
      </w:tr>
      <w:tr w:rsidR="00B150B8">
        <w:trPr>
          <w:gridAfter w:val="1"/>
          <w:wAfter w:w="88" w:type="pct"/>
          <w:trHeight w:val="280"/>
        </w:trPr>
        <w:tc>
          <w:tcPr>
            <w:tcW w:w="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0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2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20.93</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63.42%</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0.86</w:t>
            </w:r>
          </w:p>
        </w:tc>
      </w:tr>
      <w:tr w:rsidR="00B150B8">
        <w:trPr>
          <w:gridAfter w:val="1"/>
          <w:wAfter w:w="88" w:type="pct"/>
          <w:trHeight w:val="440"/>
        </w:trPr>
        <w:tc>
          <w:tcPr>
            <w:tcW w:w="6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20.93</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4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2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4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158万元，本年完成重大林业有害生物防治面积11万亩，其中：草原鼠害防治4万亩、草原虫害防治7万亩。降低虫口（菌原）基数、降低危害程度、乐缩发生面积，减少危害损失，全市主要林业有害生物成灾率控制在1%以下，林业有害生物无公害防治事大</w:t>
            </w:r>
            <w:r>
              <w:rPr>
                <w:rFonts w:ascii="宋体" w:hAnsi="宋体" w:cs="宋体" w:hint="eastAsia"/>
                <w:color w:val="000000"/>
                <w:kern w:val="0"/>
                <w:sz w:val="20"/>
                <w:szCs w:val="20"/>
              </w:rPr>
              <w:lastRenderedPageBreak/>
              <w:t>于等于90%，保障我区林业生态和产业安全。完成草原有害生物防治任务，形成2023年草原有害生物防治报告，通过及时开展革原有害生物防治，有效控制灾害的扩散蔓延，防范化解重大草原生物灾害风险</w:t>
            </w:r>
          </w:p>
        </w:tc>
        <w:tc>
          <w:tcPr>
            <w:tcW w:w="202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截止目前总支出20.93万元，结转12.08万元。完成重大林业有害生物防治面积11万亩，通过及时开展革原有害生物防治，有效的控制灾害的扩散蔓延，防范</w:t>
            </w:r>
            <w:r>
              <w:rPr>
                <w:rFonts w:ascii="宋体" w:hAnsi="宋体" w:cs="宋体" w:hint="eastAsia"/>
                <w:color w:val="000000"/>
                <w:kern w:val="0"/>
                <w:sz w:val="20"/>
                <w:szCs w:val="20"/>
              </w:rPr>
              <w:lastRenderedPageBreak/>
              <w:t>化解重大草原生物灾害风险。</w:t>
            </w:r>
          </w:p>
        </w:tc>
      </w:tr>
      <w:tr w:rsidR="00B150B8">
        <w:trPr>
          <w:gridAfter w:val="1"/>
          <w:wAfter w:w="88" w:type="pct"/>
          <w:trHeight w:val="312"/>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林业有害生物防治面积</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&gt;=11万亩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=11万亩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草原有害生物防治面积—鼠害</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&gt;=4万亩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=4万亩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草原有害生物防治面积—虫害</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&gt;=7万亩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=7万亩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草原有害生物成灾率</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&lt;=9.50%</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林业草原有害生物仿制任务当期完成率</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林业有害生物防治经费</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&lt;=33万元</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=20.92万元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0.85</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该项目未验收完毕，项目资金年末结转，待项目验收完毕后支付剩余尾款。</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草原病虫害防治成本</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&lt;=3元/亩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=3元/亩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草原生态系统生态效益发挥</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2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81.71分</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5"/>
        <w:gridCol w:w="385"/>
        <w:gridCol w:w="386"/>
        <w:gridCol w:w="1039"/>
        <w:gridCol w:w="1512"/>
        <w:gridCol w:w="609"/>
        <w:gridCol w:w="978"/>
        <w:gridCol w:w="893"/>
        <w:gridCol w:w="257"/>
        <w:gridCol w:w="246"/>
        <w:gridCol w:w="215"/>
        <w:gridCol w:w="365"/>
        <w:gridCol w:w="392"/>
        <w:gridCol w:w="639"/>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239"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2023年中央林业改革发展资金[新一轮退耕还林还草补助]</w:t>
            </w:r>
          </w:p>
        </w:tc>
      </w:tr>
      <w:tr w:rsidR="00B150B8">
        <w:trPr>
          <w:gridAfter w:val="1"/>
          <w:wAfter w:w="88" w:type="pct"/>
          <w:trHeight w:val="280"/>
        </w:trPr>
        <w:tc>
          <w:tcPr>
            <w:tcW w:w="6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14"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1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7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1,394.62</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1,394.62</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1,367.92</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98.09%</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7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1,394.62</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1,394.62</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1,367.92</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7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50"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2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50"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1394.62万元，年度完成2015年退耕还林面积4270亩、2016年退耕还林面积1296亩、2017年退耕还林面积33896亩、2018年退耕还林面积100000亩，退耕还林地合格率达到65%，新一轮退耕还林第三次补助资金兑现率达到90%以上，项目完成后逐步改善林区民生情况，持续巩固好退耕还林还草成果，提升受益群众满意度达到90%。</w:t>
            </w:r>
          </w:p>
        </w:tc>
        <w:tc>
          <w:tcPr>
            <w:tcW w:w="202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下达资金1394.62万元，已支付完成1367.92万元，结转资金26.7万元。年度完成2015年退耕还林面积4270亩、2016年退耕还林面积1296亩、2017年退耕还林面积33896亩、2018年退耕还林面积100000亩，退耕还林地合格率达到65%，新一轮退耕还林第三次补助资金兑现率达到90%以上，项目完成后逐步改善林区民生情况，持续巩固好退耕还林还草成果，提升受益群众满意度达到90%。</w:t>
            </w:r>
          </w:p>
        </w:tc>
      </w:tr>
      <w:tr w:rsidR="00B150B8">
        <w:trPr>
          <w:gridAfter w:val="1"/>
          <w:wAfter w:w="88" w:type="pct"/>
          <w:trHeight w:val="312"/>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9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&gt;=139462亩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=136792亩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2015年补助面积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&gt;=4270亩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=3587.4亩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2016年补助面积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&gt;=1296亩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=731亩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2017年补助面积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&gt;=33896亩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=33707亩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2018年补助面积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&gt;=100000亩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=100000亩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退耕还林地合格率（株数保存率）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&gt;=65%</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=65%</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新一轮退耕还林第三次补助资金兑现率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新一轮退耕还林第三次补助（元/亩）</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&lt;=100元/亩</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=100元/亩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新一轮退耕还林第三次补助资金</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&lt;=1394.62万元</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=1367.92万元</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林区民生情况</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逐步改善</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逐步改善</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退耕农户政策满意度</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58"/>
        <w:gridCol w:w="357"/>
        <w:gridCol w:w="358"/>
        <w:gridCol w:w="1676"/>
        <w:gridCol w:w="1550"/>
        <w:gridCol w:w="782"/>
        <w:gridCol w:w="639"/>
        <w:gridCol w:w="568"/>
        <w:gridCol w:w="244"/>
        <w:gridCol w:w="247"/>
        <w:gridCol w:w="322"/>
        <w:gridCol w:w="355"/>
        <w:gridCol w:w="348"/>
        <w:gridCol w:w="498"/>
        <w:gridCol w:w="220"/>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5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9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2023年自治区“为民办实事”驻村工作专项经费</w:t>
            </w:r>
          </w:p>
        </w:tc>
      </w:tr>
      <w:tr w:rsidR="00B150B8">
        <w:trPr>
          <w:gridAfter w:val="1"/>
          <w:wAfter w:w="88" w:type="pct"/>
          <w:trHeight w:val="280"/>
        </w:trPr>
        <w:tc>
          <w:tcPr>
            <w:tcW w:w="5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6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7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5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53.80</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76.86%</w:t>
            </w:r>
          </w:p>
        </w:tc>
        <w:tc>
          <w:tcPr>
            <w:tcW w:w="2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4.21</w:t>
            </w:r>
          </w:p>
        </w:tc>
      </w:tr>
      <w:tr w:rsidR="00B150B8">
        <w:trPr>
          <w:gridAfter w:val="1"/>
          <w:wAfter w:w="88" w:type="pct"/>
          <w:trHeight w:val="44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53.80</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8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02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3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2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2023年该项目预算资金70万元，计划为6个访惠聚驻村工作的为民办实事，驻村工作队为民办实事工作完成率达到90%以上，资金安排到位率达到100%，为民办实事工作</w:t>
            </w:r>
            <w:r w:rsidR="00903A3C">
              <w:rPr>
                <w:rFonts w:ascii="宋体" w:hAnsi="宋体" w:cs="宋体" w:hint="eastAsia"/>
                <w:color w:val="000000"/>
                <w:kern w:val="0"/>
                <w:sz w:val="20"/>
                <w:szCs w:val="20"/>
              </w:rPr>
              <w:t>的开展，为受益群众带来实实在在的获得感，不断巩固各民族大团聚，铸</w:t>
            </w:r>
            <w:r>
              <w:rPr>
                <w:rFonts w:ascii="宋体" w:hAnsi="宋体" w:cs="宋体" w:hint="eastAsia"/>
                <w:color w:val="000000"/>
                <w:kern w:val="0"/>
                <w:sz w:val="20"/>
                <w:szCs w:val="20"/>
              </w:rPr>
              <w:t>牢中华民族共同</w:t>
            </w:r>
            <w:r w:rsidR="00040F1D">
              <w:rPr>
                <w:rFonts w:ascii="宋体" w:hAnsi="宋体" w:cs="宋体" w:hint="eastAsia"/>
                <w:color w:val="000000"/>
                <w:kern w:val="0"/>
                <w:sz w:val="20"/>
                <w:szCs w:val="20"/>
              </w:rPr>
              <w:t>体</w:t>
            </w:r>
            <w:r>
              <w:rPr>
                <w:rFonts w:ascii="宋体" w:hAnsi="宋体" w:cs="宋体" w:hint="eastAsia"/>
                <w:color w:val="000000"/>
                <w:kern w:val="0"/>
                <w:sz w:val="20"/>
                <w:szCs w:val="20"/>
              </w:rPr>
              <w:t>意识，受益群众满意度达到90%</w:t>
            </w:r>
            <w:r>
              <w:rPr>
                <w:rFonts w:ascii="宋体" w:hAnsi="宋体" w:cs="宋体" w:hint="eastAsia"/>
                <w:color w:val="000000"/>
                <w:kern w:val="0"/>
                <w:sz w:val="20"/>
                <w:szCs w:val="20"/>
              </w:rPr>
              <w:lastRenderedPageBreak/>
              <w:t>以上。</w:t>
            </w:r>
          </w:p>
        </w:tc>
        <w:tc>
          <w:tcPr>
            <w:tcW w:w="163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该项目预算资金70万元，实际到位70万元，实际支出53.80万元，用于支付6个访惠聚驻村工作（即三工镇二工村、大西渠镇大西渠</w:t>
            </w:r>
            <w:r>
              <w:rPr>
                <w:rFonts w:ascii="宋体" w:hAnsi="宋体" w:cs="宋体" w:hint="eastAsia"/>
                <w:color w:val="000000"/>
                <w:kern w:val="0"/>
                <w:sz w:val="20"/>
                <w:szCs w:val="20"/>
              </w:rPr>
              <w:lastRenderedPageBreak/>
              <w:t>村、思源村、庙尔沟乡庙尔沟村、硫磺沟镇楼庄子、阿什里乡二道水村）的为民办实事，驻村工作队为民办实事工作完成率达到90%以上，资金安排到位率达到100%，为民办实事工作</w:t>
            </w:r>
            <w:r w:rsidR="00903A3C">
              <w:rPr>
                <w:rFonts w:ascii="宋体" w:hAnsi="宋体" w:cs="宋体" w:hint="eastAsia"/>
                <w:color w:val="000000"/>
                <w:kern w:val="0"/>
                <w:sz w:val="20"/>
                <w:szCs w:val="20"/>
              </w:rPr>
              <w:t>的开展，为受益群众带来实实在在的获得感，不断巩固各民族大团聚，铸</w:t>
            </w:r>
            <w:r>
              <w:rPr>
                <w:rFonts w:ascii="宋体" w:hAnsi="宋体" w:cs="宋体" w:hint="eastAsia"/>
                <w:color w:val="000000"/>
                <w:kern w:val="0"/>
                <w:sz w:val="20"/>
                <w:szCs w:val="20"/>
              </w:rPr>
              <w:t>牢中华民族共同</w:t>
            </w:r>
            <w:r w:rsidR="00040F1D">
              <w:rPr>
                <w:rFonts w:ascii="宋体" w:hAnsi="宋体" w:cs="宋体" w:hint="eastAsia"/>
                <w:color w:val="000000"/>
                <w:kern w:val="0"/>
                <w:sz w:val="20"/>
                <w:szCs w:val="20"/>
              </w:rPr>
              <w:t>体</w:t>
            </w:r>
            <w:r>
              <w:rPr>
                <w:rFonts w:ascii="宋体" w:hAnsi="宋体" w:cs="宋体" w:hint="eastAsia"/>
                <w:color w:val="000000"/>
                <w:kern w:val="0"/>
                <w:sz w:val="20"/>
                <w:szCs w:val="20"/>
              </w:rPr>
              <w:t>意识，受益群众满意度达到100%。</w:t>
            </w:r>
          </w:p>
        </w:tc>
      </w:tr>
      <w:tr w:rsidR="00B150B8">
        <w:trPr>
          <w:gridAfter w:val="1"/>
          <w:wAfter w:w="88" w:type="pct"/>
          <w:trHeight w:val="312"/>
        </w:trPr>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0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1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6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1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9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驻村工作队数量</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驻村工作队为民办实事</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资金安排到位率</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资金支付完成率</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=77%</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=7.5万元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二工村访惠聚工作正在实施，项目资金结转下</w:t>
            </w:r>
            <w:r>
              <w:rPr>
                <w:rFonts w:ascii="宋体" w:hAnsi="宋体" w:cs="宋体" w:hint="eastAsia"/>
                <w:color w:val="000000"/>
                <w:kern w:val="0"/>
                <w:sz w:val="20"/>
                <w:szCs w:val="20"/>
              </w:rPr>
              <w:lastRenderedPageBreak/>
              <w:t>年度。后期将加快资金支付，尽早完成项目。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大西渠村为民办事经费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思源村为民办实事经费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大西渠思源村访惠聚工作正在实施，项目资金结转下年度。后期将加快资金支付，尽早完成项目。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二道水为民办实事经费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庙尔沟村为民办实事经费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楼庄子村为民办实事经费</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&lt;5万元</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=5万元</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为民办实事工作的开展，为受益群众带来实实在在的获得感</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2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1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64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88.21分</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7"/>
        <w:gridCol w:w="397"/>
        <w:gridCol w:w="398"/>
        <w:gridCol w:w="1209"/>
        <w:gridCol w:w="1615"/>
        <w:gridCol w:w="689"/>
        <w:gridCol w:w="758"/>
        <w:gridCol w:w="668"/>
        <w:gridCol w:w="260"/>
        <w:gridCol w:w="248"/>
        <w:gridCol w:w="215"/>
        <w:gridCol w:w="373"/>
        <w:gridCol w:w="406"/>
        <w:gridCol w:w="668"/>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4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2023年自治区林草专项资金-森林植被恢复费及草原植被恢复费</w:t>
            </w:r>
          </w:p>
        </w:tc>
      </w:tr>
      <w:tr w:rsidR="00B150B8">
        <w:trPr>
          <w:gridAfter w:val="1"/>
          <w:wAfter w:w="88" w:type="pct"/>
          <w:trHeight w:val="28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6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0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66.00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66.00</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64.48</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97.70%</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66.00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66.00</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64.48</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6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6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9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9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年度计划资金66万元，其中：森林植被恢复费60万元、草原植被恢复费6</w:t>
            </w:r>
            <w:r w:rsidR="00E2264F">
              <w:rPr>
                <w:rFonts w:ascii="宋体" w:hAnsi="宋体" w:cs="宋体" w:hint="eastAsia"/>
                <w:color w:val="000000"/>
                <w:kern w:val="0"/>
                <w:sz w:val="20"/>
                <w:szCs w:val="20"/>
              </w:rPr>
              <w:t>万元，年度完成林果提</w:t>
            </w:r>
            <w:r>
              <w:rPr>
                <w:rFonts w:ascii="宋体" w:hAnsi="宋体" w:cs="宋体" w:hint="eastAsia"/>
                <w:color w:val="000000"/>
                <w:kern w:val="0"/>
                <w:sz w:val="20"/>
                <w:szCs w:val="20"/>
              </w:rPr>
              <w:t>质增效项目棚架改造（竹竿）2500根，完成节水灌溉系统450亩，完成架型改造（铁丝）60卷，完成节水灌溉系统300亩。</w:t>
            </w:r>
            <w:r>
              <w:rPr>
                <w:rFonts w:ascii="宋体" w:hAnsi="宋体" w:cs="宋体" w:hint="eastAsia"/>
                <w:color w:val="000000"/>
                <w:kern w:val="0"/>
                <w:sz w:val="20"/>
                <w:szCs w:val="20"/>
              </w:rPr>
              <w:br/>
              <w:t>本项目建设，是为了促进昌吉市生态林果产业的规模化发展，提升昌吉市农牧民的市场意识，打造高端、精品林果品牌，带动昌吉市林果业产业发展，并辐射周边其他县市，为昌吉市农业经济发展做出贡献。</w:t>
            </w:r>
          </w:p>
        </w:tc>
        <w:tc>
          <w:tcPr>
            <w:tcW w:w="198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年度支付资金64.48万元，结转资金1.52万元，其中：森林植被恢复费60万元、草原植被恢复费6</w:t>
            </w:r>
            <w:r w:rsidR="00E2264F">
              <w:rPr>
                <w:rFonts w:ascii="宋体" w:hAnsi="宋体" w:cs="宋体" w:hint="eastAsia"/>
                <w:color w:val="000000"/>
                <w:kern w:val="0"/>
                <w:sz w:val="20"/>
                <w:szCs w:val="20"/>
              </w:rPr>
              <w:t>万元，年度完成林果提</w:t>
            </w:r>
            <w:r>
              <w:rPr>
                <w:rFonts w:ascii="宋体" w:hAnsi="宋体" w:cs="宋体" w:hint="eastAsia"/>
                <w:color w:val="000000"/>
                <w:kern w:val="0"/>
                <w:sz w:val="20"/>
                <w:szCs w:val="20"/>
              </w:rPr>
              <w:t>质增效项目棚架改造（竹竿）2500根，完成节水灌溉系统450亩，完成架型改造（铁丝）60卷，完成节水灌溉系统300亩。 本项目建设，是为了促进昌吉市生态林果产业的规模化发展，提升昌吉市农牧民的市场意识，打造高端、精品林果品牌，带动昌吉市林果业产业发展，并辐射周边其他县市，为昌吉市农业经济发展做出贡献。</w:t>
            </w:r>
          </w:p>
        </w:tc>
      </w:tr>
      <w:tr w:rsidR="00B150B8">
        <w:trPr>
          <w:gridAfter w:val="1"/>
          <w:wAfter w:w="88" w:type="pct"/>
          <w:trHeight w:val="312"/>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E2264F">
            <w:pPr>
              <w:widowControl/>
              <w:jc w:val="left"/>
              <w:rPr>
                <w:rFonts w:ascii="宋体" w:hAnsi="宋体" w:cs="宋体"/>
                <w:color w:val="000000"/>
                <w:kern w:val="0"/>
                <w:sz w:val="20"/>
                <w:szCs w:val="20"/>
              </w:rPr>
            </w:pPr>
            <w:r>
              <w:rPr>
                <w:rFonts w:ascii="宋体" w:hAnsi="宋体" w:cs="宋体" w:hint="eastAsia"/>
                <w:color w:val="000000"/>
                <w:kern w:val="0"/>
                <w:sz w:val="20"/>
                <w:szCs w:val="20"/>
              </w:rPr>
              <w:t>林果提</w:t>
            </w:r>
            <w:r w:rsidR="00601761">
              <w:rPr>
                <w:rFonts w:ascii="宋体" w:hAnsi="宋体" w:cs="宋体" w:hint="eastAsia"/>
                <w:color w:val="000000"/>
                <w:kern w:val="0"/>
                <w:sz w:val="20"/>
                <w:szCs w:val="20"/>
              </w:rPr>
              <w:t>质增效项目补助涉及企业</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=2家</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=2家</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棚架改造（竹竿）数量</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&gt;=2500根</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=2500根</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架型改造（铁丝）数量</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&gt;=60卷</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=60卷</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E2264F">
            <w:pPr>
              <w:widowControl/>
              <w:jc w:val="left"/>
              <w:rPr>
                <w:rFonts w:ascii="宋体" w:hAnsi="宋体" w:cs="宋体"/>
                <w:color w:val="000000"/>
                <w:kern w:val="0"/>
                <w:sz w:val="20"/>
                <w:szCs w:val="20"/>
              </w:rPr>
            </w:pPr>
            <w:r>
              <w:rPr>
                <w:rFonts w:ascii="宋体" w:hAnsi="宋体" w:cs="宋体" w:hint="eastAsia"/>
                <w:color w:val="000000"/>
                <w:kern w:val="0"/>
                <w:sz w:val="20"/>
                <w:szCs w:val="20"/>
              </w:rPr>
              <w:t>林果提</w:t>
            </w:r>
            <w:r w:rsidR="00601761">
              <w:rPr>
                <w:rFonts w:ascii="宋体" w:hAnsi="宋体" w:cs="宋体" w:hint="eastAsia"/>
                <w:color w:val="000000"/>
                <w:kern w:val="0"/>
                <w:sz w:val="20"/>
                <w:szCs w:val="20"/>
              </w:rPr>
              <w:t>质增效项目工作完成率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补助资金支付及时率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昌吉市福林葡萄专业合作社补助资金</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&lt;=36万元</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=36万元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新疆一缘果葡萄种植专业合作社补助资金</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&lt;=24万元</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草原植被恢复费</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&lt;=6万元</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=4.42万元</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提高林果技术管理，带动果农增收</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补助对象满意度</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3"/>
        <w:gridCol w:w="373"/>
        <w:gridCol w:w="375"/>
        <w:gridCol w:w="1234"/>
        <w:gridCol w:w="1656"/>
        <w:gridCol w:w="695"/>
        <w:gridCol w:w="769"/>
        <w:gridCol w:w="690"/>
        <w:gridCol w:w="252"/>
        <w:gridCol w:w="246"/>
        <w:gridCol w:w="213"/>
        <w:gridCol w:w="398"/>
        <w:gridCol w:w="416"/>
        <w:gridCol w:w="611"/>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0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S231线五家渠到昌吉公路改扩建项目耕地开垦费</w:t>
            </w:r>
          </w:p>
        </w:tc>
      </w:tr>
      <w:tr w:rsidR="00B150B8">
        <w:trPr>
          <w:gridAfter w:val="1"/>
          <w:wAfter w:w="88" w:type="pct"/>
          <w:trHeight w:val="280"/>
        </w:trPr>
        <w:tc>
          <w:tcPr>
            <w:tcW w:w="6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3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2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7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74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86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4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昌吉市实施S231五家渠至昌吉公路改扩建项目，占用六</w:t>
            </w:r>
            <w:r>
              <w:rPr>
                <w:rFonts w:ascii="宋体" w:hAnsi="宋体" w:cs="宋体" w:hint="eastAsia"/>
                <w:color w:val="000000"/>
                <w:kern w:val="0"/>
                <w:sz w:val="20"/>
                <w:szCs w:val="20"/>
              </w:rPr>
              <w:lastRenderedPageBreak/>
              <w:t>工镇、昌吉国家农业科技园区境内面积43.0199公顷，其中占用耕地面积9.0592公顷，耕地开垦费40.7664万元。</w:t>
            </w:r>
          </w:p>
        </w:tc>
        <w:tc>
          <w:tcPr>
            <w:tcW w:w="186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该项目预算金额40.7664万</w:t>
            </w:r>
            <w:r>
              <w:rPr>
                <w:rFonts w:ascii="宋体" w:hAnsi="宋体" w:cs="宋体" w:hint="eastAsia"/>
                <w:color w:val="000000"/>
                <w:kern w:val="0"/>
                <w:sz w:val="20"/>
                <w:szCs w:val="20"/>
              </w:rPr>
              <w:lastRenderedPageBreak/>
              <w:t>元，实际到位资金40.7664万元，用于缴纳昌吉市实施S231五家渠至昌吉公路改扩建项目，占用六工镇、昌吉国家农业科技园区境内面积43.0199公顷，其中占用耕地面积9.0592公顷，耕地开垦费。</w:t>
            </w:r>
          </w:p>
        </w:tc>
      </w:tr>
      <w:tr w:rsidR="00B150B8">
        <w:trPr>
          <w:gridAfter w:val="1"/>
          <w:wAfter w:w="88" w:type="pct"/>
          <w:trHeight w:val="312"/>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5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651"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1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S231五家渠-昌吉公路改扩建项目占用耕地面积</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&gt;=9.06公顷</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=9.06公顷</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项目涉及村数量</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=5个</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=5个</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耕地开垦费到位率</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上缴耕地开垦费支付率</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耕地开垦费</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&lt;=40.77万元</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=40.77万元</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保证建设项目用地的供应与实施</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5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7"/>
        <w:gridCol w:w="406"/>
        <w:gridCol w:w="407"/>
        <w:gridCol w:w="1110"/>
        <w:gridCol w:w="1022"/>
        <w:gridCol w:w="581"/>
        <w:gridCol w:w="1073"/>
        <w:gridCol w:w="978"/>
        <w:gridCol w:w="266"/>
        <w:gridCol w:w="246"/>
        <w:gridCol w:w="409"/>
        <w:gridCol w:w="372"/>
        <w:gridCol w:w="426"/>
        <w:gridCol w:w="597"/>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北部荒漠退地农场补偿资金</w:t>
            </w:r>
          </w:p>
        </w:tc>
      </w:tr>
      <w:tr w:rsidR="00B150B8">
        <w:trPr>
          <w:gridAfter w:val="1"/>
          <w:wAfter w:w="88" w:type="pct"/>
          <w:trHeight w:val="280"/>
        </w:trPr>
        <w:tc>
          <w:tcPr>
            <w:tcW w:w="7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8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4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7,284.16</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7,284.16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4,766.12</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65.43%</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w:t>
            </w:r>
          </w:p>
        </w:tc>
      </w:tr>
      <w:tr w:rsidR="00B150B8">
        <w:trPr>
          <w:gridAfter w:val="1"/>
          <w:wAfter w:w="88" w:type="pct"/>
          <w:trHeight w:val="440"/>
        </w:trPr>
        <w:tc>
          <w:tcPr>
            <w:tcW w:w="74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7,284.16</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7,284.16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4,766.12</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4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0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5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根据《昌吉市人大常委会关于批准对甘漠公路以北20.5万亩国有农用地进行生态恢复的决议》昌市人常【2017】25号，会议同意市人民政府的议案，决定批准对甘漠公路以北20.5万亩国有农用地进行生态恢复。</w:t>
            </w:r>
            <w:r>
              <w:rPr>
                <w:rFonts w:ascii="宋体" w:hAnsi="宋体" w:cs="宋体" w:hint="eastAsia"/>
                <w:color w:val="000000"/>
                <w:kern w:val="0"/>
                <w:sz w:val="20"/>
                <w:szCs w:val="20"/>
              </w:rPr>
              <w:br/>
              <w:t>年度计划资金7284.16万元，年度完成北部荒漠原国土资源局管理86家农场、原林业局管理农场78家北部荒漠农场补偿资金7284.16万元的补偿工作。农场补偿资金到位率达到100%，农场补偿资金发放及时率达到100%，补偿工作完成后，为化解信访矛盾起到积极作用。</w:t>
            </w:r>
          </w:p>
        </w:tc>
        <w:tc>
          <w:tcPr>
            <w:tcW w:w="218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该项目年度预算7284.16万元，实际支付资金4766.12万元，根据《昌吉市人大常委会关于批准对甘漠公路以北20.5万亩国有农用地进行生态恢复的决议》昌市人常【2017】25号，会议同意市人民政府的议案，决定批准对甘漠公路以北20.5万亩国有农用地进行生态恢复。 年度完成北部荒漠原国土资源局管理86家农场、原林业局管理农场78家北部荒漠农场补偿资金4766.12万元的补偿工作。农场补偿资金到位率达到100%，农场补偿资金发放及时率达到100%，补偿工作完成后，为化解信访矛盾起到积极作用。</w:t>
            </w:r>
          </w:p>
        </w:tc>
      </w:tr>
      <w:tr w:rsidR="00B150B8">
        <w:trPr>
          <w:gridAfter w:val="1"/>
          <w:wAfter w:w="88" w:type="pct"/>
          <w:trHeight w:val="312"/>
        </w:trPr>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原国土局管理农场个数</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=86家</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=86家</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原林业局管理农场个数</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=78家</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=78家</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农场补偿资金到位率</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农场补偿资金发放及时率</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原国土局农场补偿资金</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&lt;=5053.82万元</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=3293.6万元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根据财政资金统筹安排，该项目资金未拨付完毕，产生</w:t>
            </w:r>
            <w:r>
              <w:rPr>
                <w:rFonts w:ascii="宋体" w:hAnsi="宋体" w:cs="宋体" w:hint="eastAsia"/>
                <w:color w:val="000000"/>
                <w:kern w:val="0"/>
                <w:sz w:val="20"/>
                <w:szCs w:val="20"/>
              </w:rPr>
              <w:lastRenderedPageBreak/>
              <w:t>偏差。后期将加快资金支付计划，尽早完成项目。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原林业局农场补偿资金</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&lt;=2230.34万元</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=1472.51万元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根据财政资金统筹安排，该项目资金未拨付完毕，产生偏差。后期将加快资金支付计划，尽早完成项目。</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是否为化解信访起到积极作用</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退地农场主满意度</w:t>
            </w:r>
          </w:p>
        </w:tc>
        <w:tc>
          <w:tcPr>
            <w:tcW w:w="5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74.16分</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9"/>
        <w:gridCol w:w="399"/>
        <w:gridCol w:w="401"/>
        <w:gridCol w:w="1262"/>
        <w:gridCol w:w="1163"/>
        <w:gridCol w:w="584"/>
        <w:gridCol w:w="952"/>
        <w:gridCol w:w="860"/>
        <w:gridCol w:w="264"/>
        <w:gridCol w:w="245"/>
        <w:gridCol w:w="218"/>
        <w:gridCol w:w="415"/>
        <w:gridCol w:w="462"/>
        <w:gridCol w:w="67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北部荒漠小农场何春霖补偿资金</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8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根据《昌吉市人大常委会关于批准对甘漠公路以北20.5万亩国有农用地进行生态恢复的决议》昌市人常【2017】25号，会议同意市人民政府的议案，决定批准对甘漠公路以北20.5万亩国有农用地进行生态恢复。</w:t>
            </w:r>
            <w:r>
              <w:rPr>
                <w:rFonts w:ascii="宋体" w:hAnsi="宋体" w:cs="宋体" w:hint="eastAsia"/>
                <w:color w:val="000000"/>
                <w:kern w:val="0"/>
                <w:sz w:val="20"/>
                <w:szCs w:val="20"/>
              </w:rPr>
              <w:br/>
              <w:t>年度计划资金44.43万元，年度完成支付北部荒漠何春霖农场补偿资金44.43万元，项目完成后，有力化解信访问题，增加政府公信力，使农场主满意度达到90%以上。</w:t>
            </w:r>
          </w:p>
        </w:tc>
        <w:tc>
          <w:tcPr>
            <w:tcW w:w="211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根据《昌吉市人大常委会关于批准对甘漠公路以北20.5万亩国有农用地进行生态恢复的决议》昌市人常【2017】25号，会议同意市人民政府的议案，决定批准对甘漠公路以北20.5万亩国有农用地进行生态恢复。 年度完成支付北部荒漠何春霖农场补偿资金44.43万元，项目完成后，有力化解信访问题，增加政府公信力，使农场主满意度达到100%。</w:t>
            </w:r>
          </w:p>
        </w:tc>
      </w:tr>
      <w:tr w:rsidR="00B150B8">
        <w:trPr>
          <w:gridAfter w:val="1"/>
          <w:wAfter w:w="88" w:type="pct"/>
          <w:trHeight w:val="312"/>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19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B150B8">
        <w:trPr>
          <w:trHeight w:val="28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9"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农场补偿资金涉及个数</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何春霖补偿面积</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&gt;=478.68亩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=478.68亩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农场补偿资金拨付率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农场补偿资金发放及时率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何春霖农场补偿资金</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&lt;=44.43万元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=44.43万元</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补偿标准</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&lt;=1500元/亩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=1500元/亩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是否为化解信访矛盾起到积极作用</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农场主满意度</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7"/>
        <w:gridCol w:w="397"/>
        <w:gridCol w:w="399"/>
        <w:gridCol w:w="1253"/>
        <w:gridCol w:w="1155"/>
        <w:gridCol w:w="575"/>
        <w:gridCol w:w="943"/>
        <w:gridCol w:w="853"/>
        <w:gridCol w:w="369"/>
        <w:gridCol w:w="200"/>
        <w:gridCol w:w="218"/>
        <w:gridCol w:w="412"/>
        <w:gridCol w:w="460"/>
        <w:gridCol w:w="670"/>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9"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拨付昌吉市建国路街道办事处中沟二村征收补偿费</w:t>
            </w:r>
          </w:p>
        </w:tc>
      </w:tr>
      <w:tr w:rsidR="00B150B8">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8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1,473.99</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439"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9"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2023年该项目预算资金1473.9894万元，计划按照</w:t>
            </w:r>
            <w:r>
              <w:rPr>
                <w:rFonts w:ascii="宋体" w:hAnsi="宋体" w:cs="宋体" w:hint="eastAsia"/>
                <w:color w:val="000000"/>
                <w:kern w:val="0"/>
                <w:sz w:val="20"/>
                <w:szCs w:val="20"/>
              </w:rPr>
              <w:lastRenderedPageBreak/>
              <w:t>昌吉市自然资源就与昌吉市建国路街道办事处签订中沟二村居民点改造项目《征收集体土地协议书》，支付建国路街道办事处征地补偿费1473.9894万元。从而使被征收土地的村民群众得到补偿，全面提升失地村民群众幸福指数。</w:t>
            </w:r>
          </w:p>
        </w:tc>
        <w:tc>
          <w:tcPr>
            <w:tcW w:w="211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该项目预算资金1473.99万元，实</w:t>
            </w:r>
            <w:r>
              <w:rPr>
                <w:rFonts w:ascii="宋体" w:hAnsi="宋体" w:cs="宋体" w:hint="eastAsia"/>
                <w:color w:val="000000"/>
                <w:kern w:val="0"/>
                <w:sz w:val="20"/>
                <w:szCs w:val="20"/>
              </w:rPr>
              <w:lastRenderedPageBreak/>
              <w:t>际到位资金1473.99万元，按照昌吉市自然资源就与昌吉市建国路街道办事处签订中沟二村居民点改造项目《征收集体土地协议书》，支付建国路街道办事处征地补偿费1473.9894万元。从而使被征收土地的村民群众得到补偿，全面提升失地村民群众幸福指数。</w:t>
            </w:r>
          </w:p>
        </w:tc>
      </w:tr>
      <w:tr w:rsidR="00B150B8">
        <w:trPr>
          <w:gridAfter w:val="1"/>
          <w:wAfter w:w="88" w:type="pct"/>
          <w:trHeight w:val="312"/>
        </w:trPr>
        <w:tc>
          <w:tcPr>
            <w:tcW w:w="35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00"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征收集体土地面积</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&gt;=627.37亩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=627.37亩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补偿资金到位率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征地补偿工作开展及时率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征地补偿费单价</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=2.35万元/亩</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=2.35万元/亩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有力保障居民点改造项目顺利进行</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0"/>
        <w:gridCol w:w="400"/>
        <w:gridCol w:w="402"/>
        <w:gridCol w:w="1271"/>
        <w:gridCol w:w="1171"/>
        <w:gridCol w:w="581"/>
        <w:gridCol w:w="956"/>
        <w:gridCol w:w="772"/>
        <w:gridCol w:w="372"/>
        <w:gridCol w:w="199"/>
        <w:gridCol w:w="218"/>
        <w:gridCol w:w="418"/>
        <w:gridCol w:w="462"/>
        <w:gridCol w:w="678"/>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拨付昌吉市建国路街道办事处中沟一村征收补偿费</w:t>
            </w:r>
          </w:p>
        </w:tc>
      </w:tr>
      <w:tr w:rsidR="00B150B8">
        <w:trPr>
          <w:gridAfter w:val="1"/>
          <w:wAfter w:w="88" w:type="pct"/>
          <w:trHeight w:val="280"/>
        </w:trPr>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8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2,415.36</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40"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6"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40"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2415.3615万元，计划按照昌吉市自然资源就与昌吉市建国路街道办事处签订中沟一村居民点改造项目《征收集体土地协议书》，支付建国路街道办事处征地补偿费2415.3615万元。从而使被征收土地的村民群众得到补偿，全面提升失地村民群众幸福指数。</w:t>
            </w:r>
          </w:p>
        </w:tc>
        <w:tc>
          <w:tcPr>
            <w:tcW w:w="2116"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资金2415.3615万元，实际到位2415.3615万元，按照昌吉市自然资源就与昌吉市建国路街道办事处签订中沟一村居民点改造项目《征收集体土地协议书》，支付建国路街道办事处征地补偿费2415.3615万元。从而使被征收土地的村民群众得到补偿，全面提升失地村民群众幸福指数。</w:t>
            </w:r>
          </w:p>
        </w:tc>
      </w:tr>
      <w:tr w:rsidR="00B150B8">
        <w:trPr>
          <w:gridAfter w:val="1"/>
          <w:wAfter w:w="88" w:type="pct"/>
          <w:trHeight w:val="312"/>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00"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征收集体土地面积</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&gt;=644.10亩</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=644.1亩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补偿资金到位率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征地补偿工作开展及时率</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征地补偿费单价</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=3.75万元/亩</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=3.75万元/亩</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有力保障居民点改造项目顺利进行</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有力保障</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有力保障</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78"/>
        <w:gridCol w:w="479"/>
        <w:gridCol w:w="484"/>
        <w:gridCol w:w="1047"/>
        <w:gridCol w:w="963"/>
        <w:gridCol w:w="606"/>
        <w:gridCol w:w="732"/>
        <w:gridCol w:w="816"/>
        <w:gridCol w:w="344"/>
        <w:gridCol w:w="298"/>
        <w:gridCol w:w="420"/>
        <w:gridCol w:w="427"/>
        <w:gridCol w:w="490"/>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不动产产权证本费</w:t>
            </w:r>
          </w:p>
        </w:tc>
      </w:tr>
      <w:tr w:rsidR="00B150B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计划投入50万元。主要内容为：主要用于购买不动产登记业务5万本，完成发放不动产产权证书工作，于2023年12月31日前完工，通过本项目的实施使不动产证质量合格率达到100%，完成不动产证发放及时率达到100%，预期上缴国库不动产登记费240万元，满足群众办证的需要，有效保障为人民服务办事效率，使受益居民满意度达到90%。</w:t>
            </w:r>
          </w:p>
        </w:tc>
        <w:tc>
          <w:tcPr>
            <w:tcW w:w="223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预算资金50万元，实际到位50万元。主要内容为：主要用于购买不动产证1万本，支付档案卷皮盒印刷费14.4万元、电脑耗材维护费20.48万元、网络费5.12万元，完成不动产登记受理11万件，通过本项目的实施使不动产证质量合格率达到100%，完成不动产证发放及时率达到100%，上缴国库不动产登记费240万元，满足群众办证的需要，有效保障为人民服务办事效率，使受益居民满意度达到100%。</w:t>
            </w:r>
          </w:p>
        </w:tc>
      </w:tr>
      <w:tr w:rsidR="00B150B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购买不动产证数量</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&gt;=5万本</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=1万本</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因不动产登记大厅业务量增长，增长电脑耗材成本，将资金用于支付电脑耗材维护，减少购买证本</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不动产证质量合格率</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完成不动产证发放及时率</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不动产产权证本成本</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&lt;=21万元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因不动产登记大厅业务量增长，增长电</w:t>
            </w:r>
            <w:r>
              <w:rPr>
                <w:rFonts w:ascii="宋体" w:hAnsi="宋体" w:cs="宋体" w:hint="eastAsia"/>
                <w:color w:val="000000"/>
                <w:kern w:val="0"/>
                <w:sz w:val="20"/>
                <w:szCs w:val="20"/>
              </w:rPr>
              <w:lastRenderedPageBreak/>
              <w:t>脑耗材成本，将资金用于支付电脑耗材维护，减少购买证本</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印刷费成本</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电脑耗材成本</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=20.48万元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因不动产登记大厅业务量增长，增长电脑耗材成本，将资金用于支付电脑耗材维护</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网络费成本</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=5.12万元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缴纳2022年网络欠费，本年网路费增加</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预期上缴国库不动产登记费</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&gt;=240万元</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82.04分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57"/>
        <w:gridCol w:w="457"/>
        <w:gridCol w:w="466"/>
        <w:gridCol w:w="1244"/>
        <w:gridCol w:w="1162"/>
        <w:gridCol w:w="612"/>
        <w:gridCol w:w="717"/>
        <w:gridCol w:w="717"/>
        <w:gridCol w:w="315"/>
        <w:gridCol w:w="248"/>
        <w:gridCol w:w="273"/>
        <w:gridCol w:w="431"/>
        <w:gridCol w:w="485"/>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昌吉公路管理局昌吉分公司原大西渠用地划拨价款</w:t>
            </w:r>
          </w:p>
        </w:tc>
      </w:tr>
      <w:tr w:rsidR="00B150B8">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87"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87"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300万元，计划根据昌吉市人民政府办公室内《关于依法撤销昌吉公路管理局昌吉分公司养护站项目&lt;国有建设用地划拨决定书&gt;的批复》（昌市政函【2021】89号要求，已向昌吉公路管理局昌吉分公司送达《撤销国有建设用地划</w:t>
            </w:r>
            <w:r>
              <w:rPr>
                <w:rFonts w:ascii="宋体" w:hAnsi="宋体" w:cs="宋体" w:hint="eastAsia"/>
                <w:color w:val="000000"/>
                <w:kern w:val="0"/>
                <w:sz w:val="20"/>
                <w:szCs w:val="20"/>
              </w:rPr>
              <w:lastRenderedPageBreak/>
              <w:t>拨决定书的通知》，退付昌吉公路管理局昌吉分公司中有建房用地划拨价款300万元，从而保障退付用地单位资金及时到位。</w:t>
            </w:r>
          </w:p>
        </w:tc>
        <w:tc>
          <w:tcPr>
            <w:tcW w:w="215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该项目预算资金300万元，实际到位300万元，根据昌吉市人民政府办公室内《关于依法撤销昌吉公路管理局昌吉分公司养护站项目&lt;国有建设用地划拨决定书&gt;的批复》</w:t>
            </w:r>
            <w:r>
              <w:rPr>
                <w:rFonts w:ascii="宋体" w:hAnsi="宋体" w:cs="宋体" w:hint="eastAsia"/>
                <w:color w:val="000000"/>
                <w:kern w:val="0"/>
                <w:sz w:val="20"/>
                <w:szCs w:val="20"/>
              </w:rPr>
              <w:lastRenderedPageBreak/>
              <w:t>（昌市政函【2021】89号要求，已向昌吉公路管理局昌吉分公司送达《撤销国有建设用地划拨决定书的通知》，退付昌吉公路管理局昌吉分公司中有建房用地划拨价款300万元，从而保障退付用地单位资金及时到位。</w:t>
            </w:r>
          </w:p>
        </w:tc>
      </w:tr>
      <w:tr w:rsidR="00B150B8">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3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30"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退付划拨用地面积</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&gt;=20亩</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=20亩</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退付划拨价款覆盖率</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退付划拨价款支付及时率</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退付划拨价款</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&lt;=300万元</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退付划拨价款单价</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&gt;=15万元</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=15万元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保障用地单位后续用地顺利进行</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保障后续用地顺利进行</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保障后续用地顺利</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30"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用地单位满意度</w:t>
            </w:r>
          </w:p>
        </w:tc>
        <w:tc>
          <w:tcPr>
            <w:tcW w:w="5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1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24"/>
        <w:gridCol w:w="423"/>
        <w:gridCol w:w="431"/>
        <w:gridCol w:w="1114"/>
        <w:gridCol w:w="1106"/>
        <w:gridCol w:w="597"/>
        <w:gridCol w:w="916"/>
        <w:gridCol w:w="816"/>
        <w:gridCol w:w="290"/>
        <w:gridCol w:w="248"/>
        <w:gridCol w:w="303"/>
        <w:gridCol w:w="428"/>
        <w:gridCol w:w="488"/>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昌吉市第二污水厂截流管线项目征收及青苗补偿费</w:t>
            </w:r>
          </w:p>
        </w:tc>
      </w:tr>
      <w:tr w:rsidR="00B150B8">
        <w:trPr>
          <w:gridAfter w:val="1"/>
          <w:wAfter w:w="88" w:type="pct"/>
          <w:trHeight w:val="280"/>
        </w:trPr>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8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120.32</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120.32</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5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金额为120.3193万元，计划根据昌吉市自然资源局与昌吉市宁边路街道办事处签订的《集体土地征收补偿安置协议》，支付占用宁边路街道东上庄二村集体土补偿费青苗补偿费。使征收土地后的村群众及时得到补偿，全面提升被征地村民群众的幸福指数。</w:t>
            </w:r>
          </w:p>
        </w:tc>
        <w:tc>
          <w:tcPr>
            <w:tcW w:w="218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金额为120.3193万元，实际到位资金120.3193万元，根据昌吉市自然资源局与昌吉市宁边路街道办事处签订的《集体土地征收补偿安置协议》，支付占用宁边路街道东上庄二村集体土补偿费青苗补偿费120.3193万元，使征收土地后的村群众及时得到补偿，全面提升被征地村民群众的幸福指数。</w:t>
            </w:r>
          </w:p>
        </w:tc>
      </w:tr>
      <w:tr w:rsidR="00B150B8">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75"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征收补偿面积</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&gt;=18.08亩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=18.08亩</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涉及苗木补偿棵数</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&gt;=27779棵</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=27779棵</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征收及青苗补偿覆盖率</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征收及青苗补偿费支付及时率</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征地补偿费标准</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=4.51万元/亩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=4.51万元/亩</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苗木平均补偿成本</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=13.96元/棵</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=13.96元/棵</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保证第二污水厂项目顺利实施</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5"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1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55"/>
        <w:gridCol w:w="457"/>
        <w:gridCol w:w="466"/>
        <w:gridCol w:w="1026"/>
        <w:gridCol w:w="1399"/>
        <w:gridCol w:w="593"/>
        <w:gridCol w:w="717"/>
        <w:gridCol w:w="717"/>
        <w:gridCol w:w="315"/>
        <w:gridCol w:w="248"/>
        <w:gridCol w:w="275"/>
        <w:gridCol w:w="429"/>
        <w:gridCol w:w="487"/>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(2023年度)</w:t>
            </w:r>
          </w:p>
        </w:tc>
      </w:tr>
      <w:tr w:rsidR="00B150B8">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昌吉市国土空间总体规划（2020-2035年）及中心城区设计编制费</w:t>
            </w:r>
          </w:p>
        </w:tc>
      </w:tr>
      <w:tr w:rsidR="00B150B8">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4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3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04"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4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04"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为100万元，计划根据项目依据昌吉市自然资源局与中国城市规划设计研究院、深圳蕾奥规划设计咨询股份有限公司、昌吉州国土资源规划研究院签订关于《昌吉市国土空间总体规划（2020-2035年）及中心城区城市设计编制项目》技术服务合同。支付合同实施单位100万元，用为昌吉市编制2020-2035年昌吉市国土空间总体规划，有效推动昌吉市生态文明建设和经济社会发展，提升营商环境，为招商引资奠定坚实的基础。</w:t>
            </w:r>
          </w:p>
        </w:tc>
        <w:tc>
          <w:tcPr>
            <w:tcW w:w="214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资金为100万元，实际到位资金100万元，根据项目依据昌吉市自然资源局与中国城市规划设计研究院、深圳蕾奥规划设计咨询股份有限公司、昌吉州国土资源规划研究院签订关于《昌吉市国土空间总体规划（2020-2035年）及中心城区城市设计编制项目》技术服务合同。支付合同实施单位100万元，用为昌吉市编制2020-2035年昌吉市国土空间总体规划，有效推动昌吉市生态文明建设和经济社会发展，提升营商环境，为招商引资奠定坚实的基础。</w:t>
            </w:r>
          </w:p>
        </w:tc>
      </w:tr>
      <w:tr w:rsidR="00B150B8">
        <w:trPr>
          <w:gridAfter w:val="1"/>
          <w:wAfter w:w="88" w:type="pct"/>
          <w:trHeight w:val="312"/>
        </w:trPr>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5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5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规划涉及编制单位编制涉及乡镇</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=3个</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目标设置错误，后期将进一步加强绩效相关知识的学习，加强目标设置的科学性。</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编制规划按时完成率</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编制规划资金到位及时率</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本次支付编制费金额</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=100万元</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=100万元</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提升昌吉市营商环境</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有力提升</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有力提升</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推动昌吉市生态文明建设</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推动</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推动</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115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受益群体满意度</w:t>
            </w:r>
          </w:p>
        </w:tc>
        <w:tc>
          <w:tcPr>
            <w:tcW w:w="51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2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87分</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8"/>
        <w:gridCol w:w="388"/>
        <w:gridCol w:w="389"/>
        <w:gridCol w:w="1160"/>
        <w:gridCol w:w="1564"/>
        <w:gridCol w:w="648"/>
        <w:gridCol w:w="818"/>
        <w:gridCol w:w="732"/>
        <w:gridCol w:w="257"/>
        <w:gridCol w:w="247"/>
        <w:gridCol w:w="215"/>
        <w:gridCol w:w="409"/>
        <w:gridCol w:w="440"/>
        <w:gridCol w:w="64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昌吉市葡萄酒庄基础设施建设项目占用草场牧民安置补偿费及水土保持补偿费</w:t>
            </w:r>
          </w:p>
        </w:tc>
      </w:tr>
      <w:tr w:rsidR="00B150B8">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6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0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54.97</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7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9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9"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9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年度计划资金54.79万元，年度完成支付昌吉市葡萄酒庄基础设施建设项目占用草场牧民安置补偿费及水土保持费54.97万元。以为了顺利推进昌吉市葡萄酒庄基础设施建设项目，保证此项目按期完成。</w:t>
            </w:r>
          </w:p>
        </w:tc>
        <w:tc>
          <w:tcPr>
            <w:tcW w:w="1989"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年度计划资金54.79万元，该项目现已完工，已支付54.97万元（其中代缴葡萄酒庄基础建设项目水土保持补偿费3.831万元，昌吉市庙尔沟乡人民政府51.14万元），顺利推进昌吉市葡萄酒庄基础设施建设项目。</w:t>
            </w:r>
          </w:p>
        </w:tc>
      </w:tr>
      <w:tr w:rsidR="00B150B8">
        <w:trPr>
          <w:gridAfter w:val="1"/>
          <w:wAfter w:w="88" w:type="pct"/>
          <w:trHeight w:val="312"/>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占用草场及水土保持所涉及项目个数</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缴费工作完成率</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资金到位及时率</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牧民安置补助费</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&lt;=51.14万元</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=51.14万元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水土保持费</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&lt;=3.83万元</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=3.83万元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为昌吉市葡萄酒庄建设项目提供有力保障</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49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5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1"/>
        <w:gridCol w:w="391"/>
        <w:gridCol w:w="392"/>
        <w:gridCol w:w="1553"/>
        <w:gridCol w:w="1486"/>
        <w:gridCol w:w="728"/>
        <w:gridCol w:w="828"/>
        <w:gridCol w:w="566"/>
        <w:gridCol w:w="257"/>
        <w:gridCol w:w="248"/>
        <w:gridCol w:w="214"/>
        <w:gridCol w:w="328"/>
        <w:gridCol w:w="353"/>
        <w:gridCol w:w="56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9"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返还昌吉市焰山乙炔厂垫付新增建设用地土地有偿使用费和管理费</w:t>
            </w:r>
          </w:p>
        </w:tc>
      </w:tr>
      <w:tr w:rsidR="00B150B8">
        <w:trPr>
          <w:gridAfter w:val="1"/>
          <w:wAfter w:w="88" w:type="pct"/>
          <w:trHeight w:val="280"/>
        </w:trPr>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0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1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13.53</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13.53</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1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B150B8">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13.53</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13.53</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1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7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1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依据《关于张文玉反映昌吉市焰山乙炔厂与麦趣尔集团置换土地纠纷问题信访事项化解情况的承办报告》，为化解信访事件，向昌吉市焰山乙炔厂返还13.5287万元新增建设用地土地有偿使用费和管理费。保证信访事件妥善解决。</w:t>
            </w:r>
          </w:p>
        </w:tc>
        <w:tc>
          <w:tcPr>
            <w:tcW w:w="187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预算金额13.53万元，依据《关于张文玉反映昌吉市焰山乙炔厂与麦趣尔集团置换土地纠纷问题信访事项化解情况的承办报告》，为化解信访事件，向昌吉市焰山乙炔厂返还13.5287万元新增建设用地土地有偿使用费和管理费。保证信访事件妥善解决，因信访事件未化解，该资金未支付。</w:t>
            </w:r>
          </w:p>
        </w:tc>
      </w:tr>
      <w:tr w:rsidR="00B150B8">
        <w:trPr>
          <w:gridAfter w:val="1"/>
          <w:wAfter w:w="88" w:type="pct"/>
          <w:trHeight w:val="312"/>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退付新增建设用地面积</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&gt;=16.19亩</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w:t>
            </w:r>
            <w:r>
              <w:rPr>
                <w:rFonts w:ascii="宋体" w:hAnsi="宋体" w:cs="宋体" w:hint="eastAsia"/>
                <w:color w:val="000000"/>
                <w:kern w:val="0"/>
                <w:sz w:val="20"/>
                <w:szCs w:val="20"/>
              </w:rPr>
              <w:lastRenderedPageBreak/>
              <w:t>决，信访人员未领取资金。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信访问题未解决，信访人员未领取资金。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退付新增建设用地有偿使用费和管理费及时率</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信访问题未解决，信访人员未领取资金。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信访工作化解及时率</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信访问题未解决，未达到信访人员意愿故此未领取退付资金。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退付新增建设用地有偿使用费和管理费单价</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&gt;=0.83万元</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=0万元</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信访问题未解决，信访人员未领取资金。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保障信访事项妥善解决</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保障信访事项妥善解决</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信访问题未达到满意解决方案。</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7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0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信访问题未解决，信访人员未领取资金，未达到满意度。</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3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16分</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2"/>
        <w:gridCol w:w="382"/>
        <w:gridCol w:w="384"/>
        <w:gridCol w:w="1098"/>
        <w:gridCol w:w="1578"/>
        <w:gridCol w:w="618"/>
        <w:gridCol w:w="884"/>
        <w:gridCol w:w="800"/>
        <w:gridCol w:w="257"/>
        <w:gridCol w:w="245"/>
        <w:gridCol w:w="369"/>
        <w:gridCol w:w="365"/>
        <w:gridCol w:w="389"/>
        <w:gridCol w:w="550"/>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关于2022年中央林业草原生态保护恢复资金的通知</w:t>
            </w:r>
          </w:p>
        </w:tc>
      </w:tr>
      <w:tr w:rsidR="00B150B8">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7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394.62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394.62</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381.25</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96.61%</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9.15</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394.62</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394.62</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381.25</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0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1"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年度计划资金394.62万元，年度完成39462亩，补助标准：100元/亩，进一步完善新一轮退耕还林还草政策措施，巩固新一轮已有成果，持续发挥生态效益，确保退耕户利益，提升受益群众满意度。</w:t>
            </w:r>
          </w:p>
        </w:tc>
        <w:tc>
          <w:tcPr>
            <w:tcW w:w="1981"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退耕还林补助资金支出381.25万元，结转资金13.37万元，属于不合格面积，待5月份复验合格后支付剩余补助资金。项目完工后进一步完善新一轮退耕还林还草政策措施，巩固新一轮已有成果，持续发挥生态效益，确保退耕户利益，提升受益群众满意度。</w:t>
            </w:r>
          </w:p>
        </w:tc>
      </w:tr>
      <w:tr w:rsidR="00B150B8">
        <w:trPr>
          <w:gridAfter w:val="1"/>
          <w:wAfter w:w="88" w:type="pct"/>
          <w:trHeight w:val="312"/>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2022年新一轮退耕还林延长补助面积</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&gt;=39462亩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=381.25亩</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12.81</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截止2023年12月，退耕还林补助资金支出381.25万元，结转资金13.37万元，属于不合格面积，待5月份复验合格后支付剩余补助资金。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退耕还林地合格率（株数保存率）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&gt;=65%</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=65%</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截止2023年12月，退耕还林补助资金支出381.25万元，结</w:t>
            </w:r>
            <w:r>
              <w:rPr>
                <w:rFonts w:ascii="宋体" w:hAnsi="宋体" w:cs="宋体" w:hint="eastAsia"/>
                <w:color w:val="000000"/>
                <w:kern w:val="0"/>
                <w:sz w:val="20"/>
                <w:szCs w:val="20"/>
              </w:rPr>
              <w:lastRenderedPageBreak/>
              <w:t>转资金13.37万元，属于不合格面积，待5月份复验合格后支付剩余补助资金。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新一轮退耕还林还草延长补助资金兑现率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新一轮退耕还林还草延长补助标准</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&lt;=100元/亩</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=100元/亩</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退耕还林还草延长补助资金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&lt;=394.62万元</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=381.25万元</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9.15</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截止2023年12月，退耕还林补助资金支出381.25万元，结转资金13.37万元，属于不合格面积，待5月份复验合格后支付剩余补助资金。</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巩固退耕还林还草成果发挥生态效益</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退耕农户政策满意度</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7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97.11分</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6"/>
        <w:gridCol w:w="406"/>
        <w:gridCol w:w="406"/>
        <w:gridCol w:w="1246"/>
        <w:gridCol w:w="1149"/>
        <w:gridCol w:w="682"/>
        <w:gridCol w:w="878"/>
        <w:gridCol w:w="878"/>
        <w:gridCol w:w="265"/>
        <w:gridCol w:w="246"/>
        <w:gridCol w:w="348"/>
        <w:gridCol w:w="375"/>
        <w:gridCol w:w="421"/>
        <w:gridCol w:w="594"/>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关于拨付2022年第二批中央林业草原生态保护恢复资金(草原生态修复治理）</w:t>
            </w:r>
          </w:p>
        </w:tc>
      </w:tr>
      <w:tr w:rsidR="00B150B8">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w:t>
            </w:r>
            <w:r>
              <w:rPr>
                <w:rFonts w:ascii="宋体" w:hAnsi="宋体" w:cs="宋体" w:hint="eastAsia"/>
                <w:color w:val="000000"/>
                <w:kern w:val="0"/>
                <w:sz w:val="20"/>
                <w:szCs w:val="20"/>
              </w:rPr>
              <w:lastRenderedPageBreak/>
              <w:t>部门</w:t>
            </w:r>
          </w:p>
        </w:tc>
        <w:tc>
          <w:tcPr>
            <w:tcW w:w="207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昌吉市自然资源局</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424.80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424.80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260.42</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61.30%</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0.32</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424.80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424.80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260.42</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6"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36"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对退化草原生态修复治理面积给予补助，实现草原生态保护与修复。实施草原鼠虫害防治，确保草原生态安全。年度结转424.8万元，退化草原生态修复治理面积2万亩，2022年因疫情造成部分工程未能按期完成，待2023年8月进行项目验收后支付资金。</w:t>
            </w:r>
          </w:p>
        </w:tc>
        <w:tc>
          <w:tcPr>
            <w:tcW w:w="211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根据项目工程进度支付给新疆昌吉市市政建设（集团）有限公司260.42万元，因该项目现未进行验收审计，故工程尾款未支付，财政年末收回164.38万元。待2024年5月项目复验合格后再向财政申请拨付资金。</w:t>
            </w:r>
          </w:p>
        </w:tc>
      </w:tr>
      <w:tr w:rsidR="00B150B8">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4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退化草原生态修复治理面积</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&gt;=2万亩</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=1.8万亩</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项目建设地点涉及乡镇个数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退化草原生态修复治理质量达标率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项目已于2023年11月实施完毕，因气候原因未验收，待天气转暖验收完毕后支付尾款。</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资金结转到位率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退化草原生态修复治理（元/亩）</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&lt;=300元/亩</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=300元/亩</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退化草原生态修复治理结转资金</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&lt;=424.8万元</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=260.42万元</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0.32</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项目已于2023年11月实施完毕，因气候原因未完成验收审计，年末剩余资金财政收回。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项目区草原退化是否得到改善</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改善明显</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项目已于2023年11月实施完毕，因气候原因未完成验收审计，年末剩余资金财政收回。</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80.64分</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4"/>
        <w:gridCol w:w="383"/>
        <w:gridCol w:w="383"/>
        <w:gridCol w:w="1325"/>
        <w:gridCol w:w="1223"/>
        <w:gridCol w:w="738"/>
        <w:gridCol w:w="882"/>
        <w:gridCol w:w="799"/>
        <w:gridCol w:w="257"/>
        <w:gridCol w:w="245"/>
        <w:gridCol w:w="216"/>
        <w:gridCol w:w="403"/>
        <w:gridCol w:w="431"/>
        <w:gridCol w:w="632"/>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关于调整2022年提前下达、拨付2022年第二批中央林业改革发展资金（森林资源管护支出）</w:t>
            </w:r>
          </w:p>
        </w:tc>
      </w:tr>
      <w:tr w:rsidR="00B150B8">
        <w:trPr>
          <w:gridAfter w:val="1"/>
          <w:wAfter w:w="88" w:type="pct"/>
          <w:trHeight w:val="280"/>
        </w:trPr>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7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9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9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9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结转资金301.41万元，年度完成74.12万亩公益林管护面积，管护工作完成率达到90%，国家级公益林管护当期任务完成率达到90%，项目实施后，带动当地就业人数60人，有效恢复该区域生态环境，持续发挥生态作用显著，护林员满意度90%。</w:t>
            </w:r>
          </w:p>
        </w:tc>
        <w:tc>
          <w:tcPr>
            <w:tcW w:w="198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年度支付资金301.41万元，年度完成74.12万亩公益林管护面积，管护工作完成率达到90%，国家级公益林管护当期任务完成率达到90%，项目实施后，带</w:t>
            </w:r>
            <w:r>
              <w:rPr>
                <w:rFonts w:ascii="宋体" w:hAnsi="宋体" w:cs="宋体" w:hint="eastAsia"/>
                <w:color w:val="000000"/>
                <w:kern w:val="0"/>
                <w:sz w:val="20"/>
                <w:szCs w:val="20"/>
              </w:rPr>
              <w:lastRenderedPageBreak/>
              <w:t>动当地就业人数60人，有效恢复该区域生态环境，持续发挥生态作用显著，护林员满意度90%。</w:t>
            </w:r>
          </w:p>
        </w:tc>
      </w:tr>
      <w:tr w:rsidR="00B150B8">
        <w:trPr>
          <w:gridAfter w:val="1"/>
          <w:wAfter w:w="88" w:type="pct"/>
          <w:trHeight w:val="312"/>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国家级公益林管护地面积</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&gt;=74.12万亩</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=74.12万亩</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公益林资源培育造林合格率</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国家级公益林管护当期任务完成率</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国有国家级公益林管护中央财政补助标准</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&lt;=10元/亩</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=10元/亩</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结转公益林管护支出资金</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&lt;=301.41万元</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=301.41万元</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带动当地就业人数</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&gt;=60人</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=60人</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护林员满意度</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9"/>
        <w:gridCol w:w="408"/>
        <w:gridCol w:w="409"/>
        <w:gridCol w:w="1270"/>
        <w:gridCol w:w="1404"/>
        <w:gridCol w:w="637"/>
        <w:gridCol w:w="698"/>
        <w:gridCol w:w="698"/>
        <w:gridCol w:w="307"/>
        <w:gridCol w:w="248"/>
        <w:gridCol w:w="217"/>
        <w:gridCol w:w="427"/>
        <w:gridCol w:w="471"/>
        <w:gridCol w:w="697"/>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化解中小企业欠款</w:t>
            </w:r>
          </w:p>
        </w:tc>
      </w:tr>
      <w:tr w:rsidR="00B150B8">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4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计划资金200万元，用于支付中小企业欠款，其中：新疆恒鑫宇测绘有限公司支付化解欠款90万元、朱邑新支付化解资金10万元、李惠平支付化解资金10万元、李江支付化解资金10万元、童莲花支付化解资金20万元、昌吉兴地勘查有限责任公司化解资金50万元。资金支出后将为化解信访问题将起到积极的推动作用。</w:t>
            </w:r>
          </w:p>
        </w:tc>
        <w:tc>
          <w:tcPr>
            <w:tcW w:w="2079"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200万元，用于支付中小企业欠款，其中：新疆恒鑫宇测绘有限公司支付化解欠款90万元、朱邑新支付化解资金10万元、李惠平支付化解资金10万元、李江支付化解资金10万元、童莲花支付化解资金20万元、昌吉兴地勘查有限责任公司化解资金60万元。资金支出后将为化解信访问题将起到积极的推动作用。</w:t>
            </w:r>
          </w:p>
        </w:tc>
      </w:tr>
      <w:tr w:rsidR="00B150B8">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涉及欠款企业个数</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&gt;=5家</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=5家</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资金拨付时率（%）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化解资金支付及时率</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新疆恒鑫宇测绘有限公司化解资金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&lt;=90万元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朱邑新化解资金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李惠平、李江化解资金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童莲花化解资金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昌吉兴地勘查有限责任公司化解资金</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&lt;=60万元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是否为化解信访起到积极作用</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是</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5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49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41"/>
        <w:gridCol w:w="342"/>
        <w:gridCol w:w="342"/>
        <w:gridCol w:w="867"/>
        <w:gridCol w:w="1315"/>
        <w:gridCol w:w="1207"/>
        <w:gridCol w:w="587"/>
        <w:gridCol w:w="719"/>
        <w:gridCol w:w="719"/>
        <w:gridCol w:w="404"/>
        <w:gridCol w:w="192"/>
        <w:gridCol w:w="366"/>
        <w:gridCol w:w="371"/>
        <w:gridCol w:w="530"/>
        <w:gridCol w:w="220"/>
      </w:tblGrid>
      <w:tr w:rsidR="00B150B8">
        <w:trPr>
          <w:gridAfter w:val="1"/>
          <w:wAfter w:w="129" w:type="pct"/>
          <w:trHeight w:val="420"/>
        </w:trPr>
        <w:tc>
          <w:tcPr>
            <w:tcW w:w="4871"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129" w:type="pct"/>
          <w:trHeight w:val="280"/>
        </w:trPr>
        <w:tc>
          <w:tcPr>
            <w:tcW w:w="4871"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129" w:type="pct"/>
          <w:trHeight w:val="280"/>
        </w:trPr>
        <w:tc>
          <w:tcPr>
            <w:tcW w:w="4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70"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经责审计化解中小企业欠款</w:t>
            </w:r>
          </w:p>
        </w:tc>
      </w:tr>
      <w:tr w:rsidR="00B150B8">
        <w:trPr>
          <w:gridAfter w:val="1"/>
          <w:wAfter w:w="129" w:type="pct"/>
          <w:trHeight w:val="280"/>
        </w:trPr>
        <w:tc>
          <w:tcPr>
            <w:tcW w:w="4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10" w:type="pct"/>
            <w:gridSpan w:val="4"/>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129" w:type="pct"/>
          <w:trHeight w:val="520"/>
        </w:trPr>
        <w:tc>
          <w:tcPr>
            <w:tcW w:w="4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1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129" w:type="pct"/>
          <w:trHeight w:val="440"/>
        </w:trPr>
        <w:tc>
          <w:tcPr>
            <w:tcW w:w="40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7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1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129" w:type="pct"/>
          <w:trHeight w:val="440"/>
        </w:trPr>
        <w:tc>
          <w:tcPr>
            <w:tcW w:w="40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7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1,439.85</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440"/>
        </w:trPr>
        <w:tc>
          <w:tcPr>
            <w:tcW w:w="40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78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29" w:type="pct"/>
            <w:gridSpan w:val="3"/>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280"/>
        </w:trPr>
        <w:tc>
          <w:tcPr>
            <w:tcW w:w="20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1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60" w:type="pct"/>
            <w:gridSpan w:val="8"/>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129" w:type="pct"/>
          <w:trHeight w:val="54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11" w:type="pct"/>
            <w:gridSpan w:val="5"/>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通过对南部山区硫磺沟矿区采坑、关闭矿山实施地质环境恢复治理与生态修复综合整治，从根本上消除区内地质灾害隐患，改善区内土地功能，逐步恢复其生态功能，达到与周边生态环境基本相协调，取得了显著的生态效益、社会效益和经济效益，把昔日满目疮痍的硫磺沟采坑旧貌换新颜。</w:t>
            </w:r>
          </w:p>
        </w:tc>
        <w:tc>
          <w:tcPr>
            <w:tcW w:w="2260" w:type="pct"/>
            <w:gridSpan w:val="8"/>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资金预算1439.85万元，实际到位资金1439.85,万元，用于支付南部山区综合整治项目2个标段工程施工费，通过对南部山区硫磺沟矿区采坑、关闭矿山实施地质环境恢复治理与生态修复综合整治，从根本上消除区内地质灾害隐患，改善区内土地功能，逐步恢复其生态功能，达到与周边生态环境基本相协调，取得了显著的生态效益、社会效益和经济效益，把昔日满目疮痍的硫磺沟采坑旧貌换新颜。</w:t>
            </w:r>
          </w:p>
        </w:tc>
      </w:tr>
      <w:tr w:rsidR="00B150B8">
        <w:trPr>
          <w:gridAfter w:val="1"/>
          <w:wAfter w:w="129" w:type="pct"/>
          <w:trHeight w:val="312"/>
        </w:trPr>
        <w:tc>
          <w:tcPr>
            <w:tcW w:w="20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333"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2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2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33" w:type="pct"/>
            <w:gridSpan w:val="4"/>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5" w:type="pct"/>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9"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0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恢复治理项目施工涉及标段</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恢复治理采坑数量</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=28个</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=28个</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矿山地质环境治理率</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矿山地质环境治理恢复工程完成及时率</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南部山区地质环境恢复治理一标段投入资金</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=244.13万元</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=244.13万元</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南部山区地质环境恢复治理二标段投入资金</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=1195.72万元</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=1195.72万元</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实现昌吉市经济社会发展与人口、资源环境相协调</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消除区内地质灾害隐患，改善区内土地功能，有效落实青山绿水</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0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0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333" w:type="pct"/>
            <w:gridSpan w:val="4"/>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4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2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75" w:type="pct"/>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280"/>
        </w:trPr>
        <w:tc>
          <w:tcPr>
            <w:tcW w:w="364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75"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560"/>
        <w:gridCol w:w="560"/>
        <w:gridCol w:w="564"/>
        <w:gridCol w:w="888"/>
        <w:gridCol w:w="816"/>
        <w:gridCol w:w="512"/>
        <w:gridCol w:w="816"/>
        <w:gridCol w:w="716"/>
        <w:gridCol w:w="420"/>
        <w:gridCol w:w="379"/>
        <w:gridCol w:w="437"/>
        <w:gridCol w:w="426"/>
        <w:gridCol w:w="490"/>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林业用水电费</w:t>
            </w:r>
          </w:p>
        </w:tc>
      </w:tr>
      <w:tr w:rsidR="00B150B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计划投入50万元。主要建设内容为：主要用于完成三工滩、三工渠、三工路3个生态林管护所用水、用电费用，于2023年12月31日前完成，通过本项目的实施使林木存活率达到75%以上，林业水电费支出及时率达100%，项目完成后，有效保护管护区域林地面积，持续发挥生态作用显著。</w:t>
            </w:r>
          </w:p>
        </w:tc>
        <w:tc>
          <w:tcPr>
            <w:tcW w:w="223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已支付50万元林业用水电费，主要用于完成三工滩、三工渠、三工路3个生态林管护所用水、用电费用，于2023年12月31日前完成，通过本项目的实施使林木存活率达到75%以上，林业水电费支出及时率达100%，项目完成后，有效保护管护区域林地面积，持续发挥生态作用显著。</w:t>
            </w:r>
          </w:p>
        </w:tc>
      </w:tr>
      <w:tr w:rsidR="00B150B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w:t>
            </w:r>
            <w:r>
              <w:rPr>
                <w:rFonts w:ascii="宋体" w:hAnsi="宋体" w:cs="宋体" w:hint="eastAsia"/>
                <w:color w:val="000000"/>
                <w:kern w:val="0"/>
                <w:sz w:val="20"/>
                <w:szCs w:val="20"/>
              </w:rPr>
              <w:lastRenderedPageBreak/>
              <w:t>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w:t>
            </w:r>
            <w:r>
              <w:rPr>
                <w:rFonts w:ascii="宋体" w:hAnsi="宋体" w:cs="宋体" w:hint="eastAsia"/>
                <w:color w:val="000000"/>
                <w:kern w:val="0"/>
                <w:sz w:val="20"/>
                <w:szCs w:val="20"/>
              </w:rPr>
              <w:lastRenderedPageBreak/>
              <w:t>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B150B8">
        <w:trPr>
          <w:trHeight w:val="28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生态林管护面积</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&gt;=1.86万亩</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=1.86万亩</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生态林管护所数量</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&gt;=3个</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林木存活率</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林业水电费支出及时率</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林业用水费成本</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&lt;=40万元</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林业用电费成本</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&lt;=10万元</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持续发挥生态作用显著</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8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区域公众满意度</w:t>
            </w:r>
          </w:p>
        </w:tc>
        <w:tc>
          <w:tcPr>
            <w:tcW w:w="53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0"/>
        <w:gridCol w:w="370"/>
        <w:gridCol w:w="371"/>
        <w:gridCol w:w="1324"/>
        <w:gridCol w:w="1224"/>
        <w:gridCol w:w="624"/>
        <w:gridCol w:w="988"/>
        <w:gridCol w:w="911"/>
        <w:gridCol w:w="252"/>
        <w:gridCol w:w="245"/>
        <w:gridCol w:w="214"/>
        <w:gridCol w:w="392"/>
        <w:gridCol w:w="414"/>
        <w:gridCol w:w="602"/>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六工镇S231线（昌五路）项目土地补偿费、地上附着物及苗木补偿费</w:t>
            </w:r>
          </w:p>
        </w:tc>
      </w:tr>
      <w:tr w:rsidR="00B150B8">
        <w:trPr>
          <w:gridAfter w:val="1"/>
          <w:wAfter w:w="88" w:type="pct"/>
          <w:trHeight w:val="280"/>
        </w:trPr>
        <w:tc>
          <w:tcPr>
            <w:tcW w:w="6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16"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6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1,310.59</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3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633"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962"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33"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为1310.5985万元，计划根据昌吉市自然资源局与昌吉市六工镇下六工村、新庄村、沙梁子村村民委员会签订S231线(昌五路）项目《集体土地征收补偿安置协议》，支付六工镇征地补偿费及苗木补偿费1307.381万元，项目评估费用3.2175万元，从而使被征收土地的村民群众得到补偿，全面提升失地村民群众幸福指数。</w:t>
            </w:r>
          </w:p>
        </w:tc>
        <w:tc>
          <w:tcPr>
            <w:tcW w:w="1962"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S231线（昌五路）项目土地补偿费、地上附着物及苗木补偿费项目资金1310.59万元，实际支出昌吉市六工镇S231线（昌五路）项目补偿费1307.381万元，支付新疆嘉诚资产房地产土地评估测绘有限公司地上附着物评估费3.1775万元，执行率100%</w:t>
            </w:r>
          </w:p>
        </w:tc>
      </w:tr>
      <w:tr w:rsidR="00B150B8">
        <w:trPr>
          <w:gridAfter w:val="1"/>
          <w:wAfter w:w="88" w:type="pct"/>
          <w:trHeight w:val="312"/>
        </w:trPr>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7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六工镇下六工村征地面积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&gt;=120.54亩</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=120.54亩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六工镇新庄村征地面积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&gt;=172.87亩</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=172.87亩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六工镇沙梁子村征地面积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&gt;=4.93亩</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=4.93亩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征地补偿资金到位率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征地补偿费及地上附着物补偿单价</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&lt;=43821.84元/亩</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=43821.84元/亩</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有力保障S231线（昌五路）项目顺利实施</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提供有利保障</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提供有利保障</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1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7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0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7"/>
        <w:gridCol w:w="378"/>
        <w:gridCol w:w="378"/>
        <w:gridCol w:w="1335"/>
        <w:gridCol w:w="1226"/>
        <w:gridCol w:w="645"/>
        <w:gridCol w:w="943"/>
        <w:gridCol w:w="862"/>
        <w:gridCol w:w="255"/>
        <w:gridCol w:w="245"/>
        <w:gridCol w:w="214"/>
        <w:gridCol w:w="399"/>
        <w:gridCol w:w="424"/>
        <w:gridCol w:w="620"/>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六工镇辖区内乌鲁木齐绕城高速西线项目柴斌地上附着物及苗木补偿费</w:t>
            </w:r>
          </w:p>
        </w:tc>
      </w:tr>
      <w:tr w:rsidR="00B150B8">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7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126.15</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5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02"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602"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为126.15万元，计划根据昌吉市国土资源局与六工镇签订《集体土地征收补偿安置协议》，支付六工镇地上附着物及苗木补偿费126.15万元（地上附着物补偿费101.26万元，苗木补偿费24.89万元），用于项目占用柴斌用地及苗木补偿，从而使柴斌得到补偿，全面提升失地村民群众幸福指数。</w:t>
            </w:r>
          </w:p>
        </w:tc>
        <w:tc>
          <w:tcPr>
            <w:tcW w:w="198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br/>
              <w:t>年度根据据昌吉市国土资源局与六工镇签订《集体土地征收补偿安置协议》，支付六工镇地上附着物及苗木补偿费126.15万元（地上附着物补偿费101.26万元，苗木补偿费24.89万元），用于项目占用柴斌用地及苗木补偿，从而使柴斌得到补偿，全面提升失地村民群众幸福指数。</w:t>
            </w:r>
            <w:r>
              <w:rPr>
                <w:rFonts w:ascii="宋体" w:hAnsi="宋体" w:cs="宋体" w:hint="eastAsia"/>
                <w:color w:val="000000"/>
                <w:kern w:val="0"/>
                <w:sz w:val="20"/>
                <w:szCs w:val="20"/>
              </w:rPr>
              <w:br/>
              <w:t>2023年该项目预算资金为126.15万元，计划根据昌吉市国土资源局与六工镇签订《集体土地征收补偿安置协议》，支付六工镇地上附着物及苗木补偿费126.15万元（地上附着物补偿费101.26万元，苗木补偿费24.89万元），用于项目占用柴斌用地及苗木补偿，从而使柴斌得到补偿，全面提升失地村民群众幸福指数。</w:t>
            </w:r>
          </w:p>
        </w:tc>
      </w:tr>
      <w:tr w:rsidR="00B150B8">
        <w:trPr>
          <w:gridAfter w:val="1"/>
          <w:wAfter w:w="88" w:type="pct"/>
          <w:trHeight w:val="312"/>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地上附着物补偿补偿面积</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&gt;=6843.29平方米</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=6843.29平方米</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涉及补偿苗木棵数</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&gt;=8029棵</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=6462棵</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地上附着物及苗木补偿费覆盖率</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地上附着物及苗木补偿费支付及时率</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柴斌地上附着物补偿单价</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&gt;=147.97元/平方米</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=147.97元/平方米</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柴斌苗木补偿费</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&gt;=31元/棵</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=31元/棵</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有力保障乌鲁木齐绕城高速项目顺利实施</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0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7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95分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2"/>
        <w:gridCol w:w="373"/>
        <w:gridCol w:w="373"/>
        <w:gridCol w:w="1444"/>
        <w:gridCol w:w="1332"/>
        <w:gridCol w:w="669"/>
        <w:gridCol w:w="843"/>
        <w:gridCol w:w="764"/>
        <w:gridCol w:w="252"/>
        <w:gridCol w:w="246"/>
        <w:gridCol w:w="214"/>
        <w:gridCol w:w="396"/>
        <w:gridCol w:w="415"/>
        <w:gridCol w:w="608"/>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9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六工镇辖区内乌鲁木齐绕城高速西线项目青苗及苗木补偿费</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0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300万元，计划按照昌吉市自然资源就与昌吉市六工镇四户坝村、沙梁子村村民委员会签订了乌鲁木齐绕城高速西线项目《集体土地征收补偿安置协议》，支付六工镇征地补偿费4358.13399万元，青苗及苗木补偿费859.3777万。从而使被征收土地的村民群众得到补偿，全面提升失地村民群众幸福指数。</w:t>
            </w:r>
          </w:p>
        </w:tc>
        <w:tc>
          <w:tcPr>
            <w:tcW w:w="190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按照昌吉市自然资源就与昌吉市六工镇四户坝村、沙梁子村村民委员会签订了乌鲁木齐绕城高速西线项目《集体土地征收补偿安置协议》，支付六工镇征地补偿费4358.13399万元，青苗及苗木补偿费859.3777万。,2023年实际到位300万元，实际支出300万元，用于补偿六工镇辖区内乌鲁木齐绕城高速西线项目青苗及苗木补偿费，从而使被征收土地的村民群众得到补偿，全面提升失地村民群众幸福指数。</w:t>
            </w:r>
          </w:p>
        </w:tc>
      </w:tr>
      <w:tr w:rsidR="00B150B8">
        <w:trPr>
          <w:gridAfter w:val="1"/>
          <w:wAfter w:w="88" w:type="pct"/>
          <w:trHeight w:val="312"/>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沙梁子村征地面积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&gt;=533.39亩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=533.39亩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四户村征地面积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&gt;=571.95亩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=571.95亩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征地补偿资金到位率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苗木及青苗补偿单价</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&lt;=2714.1元/亩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=2714.1元/亩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有力保障乌鲁木齐绕城高速西线项目顺利进行</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2"/>
        <w:gridCol w:w="372"/>
        <w:gridCol w:w="374"/>
        <w:gridCol w:w="1443"/>
        <w:gridCol w:w="1332"/>
        <w:gridCol w:w="669"/>
        <w:gridCol w:w="843"/>
        <w:gridCol w:w="765"/>
        <w:gridCol w:w="252"/>
        <w:gridCol w:w="246"/>
        <w:gridCol w:w="214"/>
        <w:gridCol w:w="396"/>
        <w:gridCol w:w="415"/>
        <w:gridCol w:w="608"/>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9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三工镇辖区内乌鲁木齐绕城高速西线项目青苗及苗木补偿费（50万）</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0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2020年该项目预算资金50万元，计划按照昌吉市自然资源局与昌吉市三工镇二工村、长丰村、南头工村村民委员会签订了乌鲁木齐绕城高速西线项目《集体土地征收补偿安置协议》， 支付三工镇苗木补偿费50万元，从而使被征收土地的村民群众得到补偿，全面提升村民</w:t>
            </w:r>
            <w:r>
              <w:rPr>
                <w:rFonts w:ascii="宋体" w:hAnsi="宋体" w:cs="宋体" w:hint="eastAsia"/>
                <w:color w:val="000000"/>
                <w:kern w:val="0"/>
                <w:sz w:val="20"/>
                <w:szCs w:val="20"/>
              </w:rPr>
              <w:lastRenderedPageBreak/>
              <w:t>群众幸福指数。</w:t>
            </w:r>
          </w:p>
        </w:tc>
        <w:tc>
          <w:tcPr>
            <w:tcW w:w="190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该项目预算资金50万元，实际到位50万元，按照昌吉市自然资源局与昌吉市三工镇二工村、长丰村、南头工村村民委员会签订了乌鲁木齐绕城高速</w:t>
            </w:r>
            <w:r>
              <w:rPr>
                <w:rFonts w:ascii="宋体" w:hAnsi="宋体" w:cs="宋体" w:hint="eastAsia"/>
                <w:color w:val="000000"/>
                <w:kern w:val="0"/>
                <w:sz w:val="20"/>
                <w:szCs w:val="20"/>
              </w:rPr>
              <w:lastRenderedPageBreak/>
              <w:t>西线项目《集体土地征收补偿安置协议》， 支付三工镇苗木补偿费50万元，从而使被征收土地的村民群众得到补偿，全面提升村民群众幸福指数</w:t>
            </w:r>
          </w:p>
        </w:tc>
      </w:tr>
      <w:tr w:rsidR="00B150B8">
        <w:trPr>
          <w:gridAfter w:val="1"/>
          <w:wAfter w:w="88" w:type="pct"/>
          <w:trHeight w:val="312"/>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&gt;=516.92亩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=516.92亩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南头工村征地面积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&gt;=192.77亩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=192.77亩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长丰村征地面积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&gt;=0.92亩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=0.92亩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补偿资金到位及时率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青苗及苗木补偿费单价</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&lt;=703.59元/亩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=703.59元/亩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有力保障乌鲁木齐绕城高速西线项目顺利进行</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67"/>
        <w:gridCol w:w="368"/>
        <w:gridCol w:w="369"/>
        <w:gridCol w:w="1406"/>
        <w:gridCol w:w="1300"/>
        <w:gridCol w:w="658"/>
        <w:gridCol w:w="901"/>
        <w:gridCol w:w="825"/>
        <w:gridCol w:w="251"/>
        <w:gridCol w:w="245"/>
        <w:gridCol w:w="213"/>
        <w:gridCol w:w="393"/>
        <w:gridCol w:w="408"/>
        <w:gridCol w:w="597"/>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0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三工镇辖区内乌鲁木齐绕城高速西线项目青苗及苗木补偿费（631.586625万元）</w:t>
            </w:r>
          </w:p>
        </w:tc>
      </w:tr>
      <w:tr w:rsidR="00B150B8">
        <w:trPr>
          <w:gridAfter w:val="1"/>
          <w:wAfter w:w="88" w:type="pct"/>
          <w:trHeight w:val="280"/>
        </w:trPr>
        <w:tc>
          <w:tcPr>
            <w:tcW w:w="6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0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2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631.59</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0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9"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98"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09"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2023年该项目预算金额632.58626万元，计划根据昌吉市自然资源局与昌吉市三工镇二工村、长丰村、南头工村村民委员会签订了乌鲁木齐绕城高速西线项目《集体土地征收补偿安置协议》， 支付三工镇苗木补偿费50万元用于支付项目占用村民集体土地补偿及苗木补偿，从而使被征收土地的村民群众得到补偿，全面提升被征地群众的幸福指数。</w:t>
            </w:r>
          </w:p>
        </w:tc>
        <w:tc>
          <w:tcPr>
            <w:tcW w:w="1898"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自然资源局与昌吉市三工镇二工村、长丰村、南头工村村民委员会签订了乌鲁木齐绕城高速西线项目《集体土地征收补偿安置协议》，该项目实际到位631.59万元，用于支付昌吉市三工镇该项目占用村民集体土地补偿及苗木补偿，从而使被征收土地的村民群众得到补偿，全面提升被征地群众的幸福指数。</w:t>
            </w:r>
          </w:p>
        </w:tc>
      </w:tr>
      <w:tr w:rsidR="00B150B8">
        <w:trPr>
          <w:gridAfter w:val="1"/>
          <w:wAfter w:w="88" w:type="pct"/>
          <w:trHeight w:val="312"/>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长丰村土地征收面积</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&gt;=0.92亩</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=0.92亩</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南头工村土地征收面积</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&gt;=192.77亩</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=192.77亩</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二工村土地征收面积</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&gt;=516.92亩</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=516.92亩</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征地补偿资金到位率</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征地补偿费补偿单价</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&lt;=8887.95元/亩</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=8887.95元/亩</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有力保障乌鲁木齐绕城高速西线项目顺利进行</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有利保障</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有利保障</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72"/>
        <w:gridCol w:w="373"/>
        <w:gridCol w:w="373"/>
        <w:gridCol w:w="1444"/>
        <w:gridCol w:w="1332"/>
        <w:gridCol w:w="669"/>
        <w:gridCol w:w="843"/>
        <w:gridCol w:w="764"/>
        <w:gridCol w:w="252"/>
        <w:gridCol w:w="246"/>
        <w:gridCol w:w="214"/>
        <w:gridCol w:w="396"/>
        <w:gridCol w:w="415"/>
        <w:gridCol w:w="608"/>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97"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三工镇辖区内乌鲁木齐绕城高速西线项目青苗及苗木补偿费</w:t>
            </w:r>
          </w:p>
        </w:tc>
      </w:tr>
      <w:tr w:rsidR="00B150B8">
        <w:trPr>
          <w:gridAfter w:val="1"/>
          <w:wAfter w:w="88" w:type="pct"/>
          <w:trHeight w:val="280"/>
        </w:trPr>
        <w:tc>
          <w:tcPr>
            <w:tcW w:w="6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98"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1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9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1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0"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0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按照市政府工作安排，昌吉市自然资源局与昌吉市三工镇长丰村、南头工村、二工村村民委员会分别签订了乌鲁木齐绕城高速西线项目《集体土地征收补偿协议》。征收土地面积710.61亩（其中：长丰村0.92亩，征地单价4.51元/亩，二工村516.92亩，征地单价3.78万元/亩），征地补偿费2765.6261万元，青苗及苗木补偿费881.586625万元（其中：长丰村0.0795万元、南头工村258.365525万元、二工村623.1416万元）。现征地补偿费2765.6261万元已拨付，剩余781.586625万元尚未拨付。</w:t>
            </w:r>
            <w:r>
              <w:rPr>
                <w:rFonts w:ascii="宋体" w:hAnsi="宋体" w:cs="宋体" w:hint="eastAsia"/>
                <w:color w:val="000000"/>
                <w:kern w:val="0"/>
                <w:sz w:val="20"/>
                <w:szCs w:val="20"/>
              </w:rPr>
              <w:br/>
              <w:t>年度计划资金100万元，年度完成支付三工镇辖区内乌鲁木齐绕城高速西线项目青苗及苗木补偿费100万元，项目完成后，使补偿个人满意度达到90%以上。</w:t>
            </w:r>
          </w:p>
        </w:tc>
        <w:tc>
          <w:tcPr>
            <w:tcW w:w="1900"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按照市政府工作安排，昌吉市自然资源局与昌吉市三工镇长丰村、南头工村、二工村村民委员会分别签订了乌鲁木齐绕城高速西线项目《集体土地征收补偿协议》。征收土地面积710.61亩（其中：长丰村0.92亩，征地单价4.51元/亩，二工村516.92亩，征地单价3.78万元/亩），征地补偿费2765.6261万元，青苗及苗木补偿费881.586625万元（其中：长丰村0.0795万元、南头工村258.365525万元、二工村623.1416万元）。现征地补偿费2765.6261万元已拨付，剩余781.586625万元尚未拨付。 年度到位资金100万元，完成支付三工镇辖区内乌鲁木齐绕城高速西线项目青苗及苗木补偿费100万元，项目完成后，使补偿个人满意度达到100%。</w:t>
            </w:r>
          </w:p>
        </w:tc>
      </w:tr>
      <w:tr w:rsidR="00B150B8">
        <w:trPr>
          <w:gridAfter w:val="1"/>
          <w:wAfter w:w="88" w:type="pct"/>
          <w:trHeight w:val="312"/>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2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长丰村征收土地面积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&gt;=0.92亩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=0.92亩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南头工村征收土地面积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&gt;=192.77亩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=192.77亩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二工村征收土地面积</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&gt;=516.92亩</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=516.92亩</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征地补偿资金到位率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征地补偿资金支付及时率</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青苗补偿费</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&lt;=50万元</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=50万元</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苗木补偿费</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&lt;=50万元</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=50万元</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有力保障乌鲁木齐绕城高速西线项目顺利进行</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0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8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4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9"/>
        <w:gridCol w:w="399"/>
        <w:gridCol w:w="401"/>
        <w:gridCol w:w="1281"/>
        <w:gridCol w:w="1177"/>
        <w:gridCol w:w="736"/>
        <w:gridCol w:w="860"/>
        <w:gridCol w:w="768"/>
        <w:gridCol w:w="263"/>
        <w:gridCol w:w="246"/>
        <w:gridCol w:w="217"/>
        <w:gridCol w:w="416"/>
        <w:gridCol w:w="461"/>
        <w:gridCol w:w="67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上缴州自然资源局耕开费和征拨未利用地管理费</w:t>
            </w:r>
          </w:p>
        </w:tc>
      </w:tr>
      <w:tr w:rsidR="00B150B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54.67</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7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48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075"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8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昌吉市实施城市规划2022年第三批建设用地、昌吉市</w:t>
            </w:r>
            <w:r>
              <w:rPr>
                <w:rFonts w:ascii="宋体" w:hAnsi="宋体" w:cs="宋体" w:hint="eastAsia"/>
                <w:color w:val="000000"/>
                <w:kern w:val="0"/>
                <w:sz w:val="20"/>
                <w:szCs w:val="20"/>
              </w:rPr>
              <w:lastRenderedPageBreak/>
              <w:t>实施城市规划2022年第四批建设用地、昌吉市实施城市规划2022年第五批建设用地已经自治区人民政府批准，现自治区自然资源厅下发“新增建设用地土地有偿使用费缴款通知书”，要求我市向昌吉州自然资源局上缴“未利用地管理费”0.4825425万元（其中第三批0.1364175万元、第四批0.04431万元、第五批0.301815万元）。“耕地开垦费”共54.1863万元（其中第四批47.4786万元、第五批6.7077万元）；</w:t>
            </w:r>
            <w:r>
              <w:rPr>
                <w:rFonts w:ascii="宋体" w:hAnsi="宋体" w:cs="宋体" w:hint="eastAsia"/>
                <w:color w:val="000000"/>
                <w:kern w:val="0"/>
                <w:sz w:val="20"/>
                <w:szCs w:val="20"/>
              </w:rPr>
              <w:br/>
              <w:t>年度计划资金54.67万元，年度完成缴纳新增建设用地土地有偿使用费,向昌吉州自然资源局缴纳“未利用地管理费”0.48万元、耕开费54.19万元，项目完成后，为了保证建设项目用地的供应与实施。</w:t>
            </w:r>
          </w:p>
        </w:tc>
        <w:tc>
          <w:tcPr>
            <w:tcW w:w="2075"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昌吉市实施城市规划2022年第</w:t>
            </w:r>
            <w:r>
              <w:rPr>
                <w:rFonts w:ascii="宋体" w:hAnsi="宋体" w:cs="宋体" w:hint="eastAsia"/>
                <w:color w:val="000000"/>
                <w:kern w:val="0"/>
                <w:sz w:val="20"/>
                <w:szCs w:val="20"/>
              </w:rPr>
              <w:lastRenderedPageBreak/>
              <w:t>三批建设用地、昌吉市实施城市规划2022年第四批建设用地、昌吉市实施城市规划2022年第五批建设用地已经自治区人民政府批准，现自治区自然资源厅下发“新增建设用地土地有偿使用费缴款通知书”，要求我市向昌吉州自然资源局上缴“未利用地管理费”0.4825425万元（其中第三批0.1364175万元、第四批0.04431万元、第五批0.301815万元）。“耕地开垦费”共54.1863万元（其中第四批47.4786万元、第五批6.7077万元），年度完成缴纳新增建设用地土地有偿使用费,向昌吉州自然资源局缴纳“未利用地管理费”0.48万元、耕开费54.19万元，项目完成后，保证了建设项目用地的供应与实施。</w:t>
            </w:r>
          </w:p>
        </w:tc>
      </w:tr>
      <w:tr w:rsidR="00B150B8">
        <w:trPr>
          <w:gridAfter w:val="1"/>
          <w:wAfter w:w="88" w:type="pct"/>
          <w:trHeight w:val="312"/>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2022年第三批建设地面积</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&gt;=1.90公顷</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=1.9公顷</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2022年第四批建设用地面积</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&gt;=18.24公顷</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=18.24公顷</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2022年第五批建设用地面积</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&gt;=7.01公顷</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=7.01公顷</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上缴未利用地管理费及耕开费支付率</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未利用地管理费</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&lt;=0.48万元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=0.48万元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耕开费</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&lt;=54.19万元</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=54.19万元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保证了建设项目用地的供应与实施</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91"/>
        <w:gridCol w:w="392"/>
        <w:gridCol w:w="393"/>
        <w:gridCol w:w="1033"/>
        <w:gridCol w:w="1456"/>
        <w:gridCol w:w="593"/>
        <w:gridCol w:w="919"/>
        <w:gridCol w:w="832"/>
        <w:gridCol w:w="360"/>
        <w:gridCol w:w="201"/>
        <w:gridCol w:w="217"/>
        <w:gridCol w:w="409"/>
        <w:gridCol w:w="449"/>
        <w:gridCol w:w="656"/>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退付自治区党校项目征地补偿费</w:t>
            </w:r>
          </w:p>
        </w:tc>
      </w:tr>
      <w:tr w:rsidR="00B150B8">
        <w:trPr>
          <w:gridAfter w:val="1"/>
          <w:wAfter w:w="88" w:type="pct"/>
          <w:trHeight w:val="280"/>
        </w:trPr>
        <w:tc>
          <w:tcPr>
            <w:tcW w:w="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44"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0"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4,000.00</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0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9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49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2023年该项目预算资金4000万元，因项目至今未实施，计划退付自治区党校项目土地征收补偿费4000万元，从而保证用地单位的资金及时退付到位。</w:t>
            </w:r>
          </w:p>
        </w:tc>
        <w:tc>
          <w:tcPr>
            <w:tcW w:w="207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退付自治区党校项目土地补偿费4000万元，实际支出退付自治区党校2000万元，自治区党员教育中心2000万元，保证用地单位资金及时到位。</w:t>
            </w:r>
          </w:p>
        </w:tc>
      </w:tr>
      <w:tr w:rsidR="00B150B8">
        <w:trPr>
          <w:gridAfter w:val="1"/>
          <w:wAfter w:w="88" w:type="pct"/>
          <w:trHeight w:val="312"/>
        </w:trPr>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0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退付自治区党校征地补偿面积</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&gt;=670.58亩</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=670.58亩</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退付划拨土地价款资金到位率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退付征地补偿费支付及时率</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原渠道退付自治区组织部征地补偿费</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&lt;=2000万元</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=2000万元</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原渠道退付自治区党员教育中心</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&lt;=2000万元</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=2000万元</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有利保障用地单位资金使用</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4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退付征地补偿费单位满意度</w:t>
            </w:r>
          </w:p>
        </w:tc>
        <w:tc>
          <w:tcPr>
            <w:tcW w:w="51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9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0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02"/>
        <w:gridCol w:w="403"/>
        <w:gridCol w:w="404"/>
        <w:gridCol w:w="1000"/>
        <w:gridCol w:w="1278"/>
        <w:gridCol w:w="586"/>
        <w:gridCol w:w="1058"/>
        <w:gridCol w:w="871"/>
        <w:gridCol w:w="265"/>
        <w:gridCol w:w="246"/>
        <w:gridCol w:w="218"/>
        <w:gridCol w:w="417"/>
        <w:gridCol w:w="468"/>
        <w:gridCol w:w="684"/>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1"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退新疆油田呼图壁储气库工程多征收用地补偿费</w:t>
            </w:r>
          </w:p>
        </w:tc>
      </w:tr>
      <w:tr w:rsidR="00B150B8">
        <w:trPr>
          <w:gridAfter w:val="1"/>
          <w:wAfter w:w="88" w:type="pct"/>
          <w:trHeight w:val="280"/>
        </w:trPr>
        <w:tc>
          <w:tcPr>
            <w:tcW w:w="7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29"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3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0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9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2"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9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2018年4月中国石油集团公司审计部在对储气库工程进行决算审计时发现2012年新疆石油管理局储气库项目经理部与原昌吉市国土资源局签订建设用地补偿协议（协议编号2012-2970），在计算补偿费时，由于储气库项目部经办人员计算失误、合同相关部门审核把关不严，导致重复计算补偿面积191.6亩，多记并支付给昌吉市土地储备基金办公室用地补偿费44.8万元。现退还新疆石油管理局呼图壁储气库多征用地补偿费44.8万元</w:t>
            </w:r>
          </w:p>
        </w:tc>
        <w:tc>
          <w:tcPr>
            <w:tcW w:w="2152"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2018年4月中国石油集团公司审计部在对储气库工程进行决算审计时发现2012年新疆石油管理局储气库项目经理部与原昌吉市国土资源局签订建设用地补偿协议（协议编号2012-2970），在计算补偿费时，由于储气库项目部经办人员计算失误、合同相关部门审核把关不严，导致重复计算补偿面积191.6亩，多记并支付给昌吉市土地储备基金办公室用地补偿费44.8万元。现退还新疆石油管理局呼图壁储气库多征用地补偿费44.8万元。</w:t>
            </w:r>
          </w:p>
        </w:tc>
      </w:tr>
      <w:tr w:rsidR="00B150B8">
        <w:trPr>
          <w:gridAfter w:val="1"/>
          <w:wAfter w:w="88" w:type="pct"/>
          <w:trHeight w:val="312"/>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12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28"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多征用地管理费涉及单位个数</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重复计算补偿面积</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&gt;=191.60亩</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=191.6亩</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退还多征用地补偿费工作完成率</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多征用地补偿费退还及时率</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多征用地补偿费</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&lt;=44.80万元</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=44.8万元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补偿面积标准</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&lt;=2338.23元/亩</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=2338.2元/亩</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增强政府公信力</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有效增强</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有效增强</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2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384"/>
        <w:gridCol w:w="383"/>
        <w:gridCol w:w="383"/>
        <w:gridCol w:w="1131"/>
        <w:gridCol w:w="1501"/>
        <w:gridCol w:w="654"/>
        <w:gridCol w:w="882"/>
        <w:gridCol w:w="799"/>
        <w:gridCol w:w="257"/>
        <w:gridCol w:w="245"/>
        <w:gridCol w:w="216"/>
        <w:gridCol w:w="403"/>
        <w:gridCol w:w="431"/>
        <w:gridCol w:w="632"/>
        <w:gridCol w:w="221"/>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8"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西部南山伴行公路绿化项目三工镇房屋征收补偿费</w:t>
            </w:r>
          </w:p>
        </w:tc>
      </w:tr>
      <w:tr w:rsidR="00B150B8">
        <w:trPr>
          <w:gridAfter w:val="1"/>
          <w:wAfter w:w="88" w:type="pct"/>
          <w:trHeight w:val="280"/>
        </w:trPr>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7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93"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6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655"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61"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2598"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987"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598"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2023年该项目预算资金20万元，计划根据昌吉市自然资源局与昌吉市三工镇二工村村民委员会签订了西部</w:t>
            </w:r>
            <w:r>
              <w:rPr>
                <w:rFonts w:ascii="宋体" w:hAnsi="宋体" w:cs="宋体" w:hint="eastAsia"/>
                <w:color w:val="000000"/>
                <w:kern w:val="0"/>
                <w:sz w:val="20"/>
                <w:szCs w:val="20"/>
              </w:rPr>
              <w:lastRenderedPageBreak/>
              <w:t>南山伴行公路项目《集体土地征收补偿安置协议》，为村民群众补偿青苗及苗木补偿费73.29239万元，房屋征收补偿费15.4902万元，从而使被征地村民群众得到补偿，全面提升幸福指数。</w:t>
            </w:r>
          </w:p>
        </w:tc>
        <w:tc>
          <w:tcPr>
            <w:tcW w:w="1987"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该项目预算金额20万元，实际到位20万元，用于支付西部南</w:t>
            </w:r>
            <w:r>
              <w:rPr>
                <w:rFonts w:ascii="宋体" w:hAnsi="宋体" w:cs="宋体" w:hint="eastAsia"/>
                <w:color w:val="000000"/>
                <w:kern w:val="0"/>
                <w:sz w:val="20"/>
                <w:szCs w:val="20"/>
              </w:rPr>
              <w:lastRenderedPageBreak/>
              <w:t>山伴行公路项目占用昌吉市三工镇二工村村民房屋及青苗、苗木补偿，从而使被征地村民群众得到补偿，全面提升幸福指数。</w:t>
            </w:r>
          </w:p>
        </w:tc>
      </w:tr>
      <w:tr w:rsidR="00B150B8">
        <w:trPr>
          <w:gridAfter w:val="1"/>
          <w:wAfter w:w="88" w:type="pct"/>
          <w:trHeight w:val="312"/>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8"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8"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4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二工村二组、九组房屋补偿面积</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&gt;=937.73平方米</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=937.73平方米</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二工村九组青苗补偿棵数</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&gt;=1483棵</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=1483棵</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房屋及青苗补偿资金到位率</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房屋及青苗补偿资金支付及时率</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房屋征收补偿单价</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&gt;=162.82元/平方米</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=162.82元/平方米</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青苗补偿单价</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&gt;=31.9元/棵</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=31.9元/棵</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有利保障南山伴行公路绿化项目顺利开展</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2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2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8"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3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ook w:val="04A0"/>
      </w:tblPr>
      <w:tblGrid>
        <w:gridCol w:w="457"/>
        <w:gridCol w:w="459"/>
        <w:gridCol w:w="465"/>
        <w:gridCol w:w="1222"/>
        <w:gridCol w:w="1125"/>
        <w:gridCol w:w="669"/>
        <w:gridCol w:w="816"/>
        <w:gridCol w:w="716"/>
        <w:gridCol w:w="269"/>
        <w:gridCol w:w="247"/>
        <w:gridCol w:w="223"/>
        <w:gridCol w:w="429"/>
        <w:gridCol w:w="487"/>
        <w:gridCol w:w="716"/>
        <w:gridCol w:w="222"/>
      </w:tblGrid>
      <w:tr w:rsidR="00B150B8">
        <w:trPr>
          <w:gridAfter w:val="1"/>
          <w:wAfter w:w="88" w:type="pct"/>
          <w:trHeight w:val="42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88" w:type="pct"/>
          <w:trHeight w:val="280"/>
        </w:trPr>
        <w:tc>
          <w:tcPr>
            <w:tcW w:w="4912"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4"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新疆农六师煤电有限公司至昌吉市、十二师长输供热官网工程2号中继泵站项目未利用地管理费</w:t>
            </w:r>
          </w:p>
        </w:tc>
      </w:tr>
      <w:tr w:rsidR="00B150B8">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2"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88" w:type="pct"/>
          <w:trHeight w:val="52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1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81"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2"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381"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关于申请拨付新疆农六师煤电有限公司至昌吉市、十二师长输供热管网工程2号中继泵站项目未利用地管理费的报告》昌市自然资（2022）279号文件，新疆农六师煤电有限公司至昌吉市、十二师长输供热管网工程2号中继泵站项目已经新疆维吾尔自治区自然资源厅批准。</w:t>
            </w:r>
            <w:r>
              <w:rPr>
                <w:rFonts w:ascii="宋体" w:hAnsi="宋体" w:cs="宋体" w:hint="eastAsia"/>
                <w:color w:val="000000"/>
                <w:kern w:val="0"/>
                <w:sz w:val="20"/>
                <w:szCs w:val="20"/>
              </w:rPr>
              <w:br/>
              <w:t>年度计划资金1017.38元，项目用地面积4公顷，涉及占用农用地2.6435公顷、未利用地1.3565公顷。完成缴纳新疆农六师煤电有限公司至昌吉市、十二师长输供热官网工程2号中继泵站项目未利用地管理费1017.38元</w:t>
            </w:r>
          </w:p>
        </w:tc>
        <w:tc>
          <w:tcPr>
            <w:tcW w:w="2162"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br/>
              <w:t>根据《关于申请拨付新疆农六师煤电有限公司至昌吉市、十二师长输供热管网工程2号中继泵站项目未利用地管理费的报告》昌市自然资（2022）279号文件，新疆农六师煤电有限公司至昌吉市、十二师长输供热管网工程2号中继泵站项目已经新疆维吾尔自治区自然资源厅批准。项目用地面积4公顷，涉及占用农用地2.6435公顷、未利用地1.3565公顷。完成缴纳新疆农六师煤电有限公司至昌吉市、十二师长输供热官网工程2号中继泵站项目交纳未利用地管理费1017.38元，使项目顺利报批实施。</w:t>
            </w:r>
          </w:p>
        </w:tc>
      </w:tr>
      <w:tr w:rsidR="00B150B8">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0"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20"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占用农用地面积</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=2.64公顷</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=2.64公顷</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占用未利用地面积</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=1.36公顷</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=1.36公顷</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项目用地总面积</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&gt;=4公顷</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=4公顷</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未利用管理费到位率</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上缴未利用地管理费支付率</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上缴未利用地管理费</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&lt;=0.10万元</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=0.1万元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保证建设项目用地的供应与实施</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400"/>
        </w:trPr>
        <w:tc>
          <w:tcPr>
            <w:tcW w:w="36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7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0"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r w:rsidR="00B150B8">
        <w:trPr>
          <w:trHeight w:val="280"/>
        </w:trPr>
        <w:tc>
          <w:tcPr>
            <w:tcW w:w="320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ayout w:type="fixed"/>
        <w:tblLook w:val="04A0"/>
      </w:tblPr>
      <w:tblGrid>
        <w:gridCol w:w="389"/>
        <w:gridCol w:w="389"/>
        <w:gridCol w:w="1630"/>
        <w:gridCol w:w="130"/>
        <w:gridCol w:w="1270"/>
        <w:gridCol w:w="749"/>
        <w:gridCol w:w="829"/>
        <w:gridCol w:w="740"/>
        <w:gridCol w:w="244"/>
        <w:gridCol w:w="233"/>
        <w:gridCol w:w="200"/>
        <w:gridCol w:w="398"/>
        <w:gridCol w:w="427"/>
        <w:gridCol w:w="658"/>
        <w:gridCol w:w="236"/>
      </w:tblGrid>
      <w:tr w:rsidR="00B150B8">
        <w:trPr>
          <w:gridAfter w:val="1"/>
          <w:wAfter w:w="129" w:type="pct"/>
          <w:trHeight w:val="420"/>
        </w:trPr>
        <w:tc>
          <w:tcPr>
            <w:tcW w:w="4870"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129" w:type="pct"/>
          <w:trHeight w:val="280"/>
        </w:trPr>
        <w:tc>
          <w:tcPr>
            <w:tcW w:w="4870"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129" w:type="pct"/>
          <w:trHeight w:val="280"/>
        </w:trPr>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11"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整2022年提前下达、拨付2022年第二批中央林业改革发展资金（森林资源管护支出）</w:t>
            </w:r>
          </w:p>
        </w:tc>
      </w:tr>
      <w:tr w:rsidR="00B150B8">
        <w:trPr>
          <w:gridAfter w:val="1"/>
          <w:wAfter w:w="129" w:type="pct"/>
          <w:trHeight w:val="280"/>
        </w:trPr>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07"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2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129" w:type="pct"/>
          <w:trHeight w:val="520"/>
        </w:trPr>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129" w:type="pct"/>
          <w:trHeight w:val="440"/>
        </w:trPr>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9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2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129" w:type="pct"/>
          <w:trHeight w:val="440"/>
        </w:trPr>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9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p>
        </w:tc>
        <w:tc>
          <w:tcPr>
            <w:tcW w:w="2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440"/>
        </w:trPr>
        <w:tc>
          <w:tcPr>
            <w:tcW w:w="458"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034"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74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2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5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280"/>
        </w:trPr>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36"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704"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129" w:type="pct"/>
          <w:trHeight w:val="54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36"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结转资金58万元，年度完成74.12万亩公益林管护面积，管护工作完成率达到90%，国家级公益林管护当期任务完成率达到90%，项目实施后，带动当地就业人数60人，有效恢复该区域生态环境，持续发挥生态作用显著，护林员满意度90%。</w:t>
            </w:r>
          </w:p>
        </w:tc>
        <w:tc>
          <w:tcPr>
            <w:tcW w:w="1704"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目前支付资金58万元，年度完成74.12万亩公益林管护面积，管护工作完成率达到90%，国家级公益林管护当期任务完成率达到90%，项目实施后，带动当地就业人数60人，有效恢复该区域生态环境，持续发挥生态作用显著，护林员满意度90%。</w:t>
            </w:r>
          </w:p>
        </w:tc>
      </w:tr>
      <w:tr w:rsidR="00B150B8">
        <w:trPr>
          <w:gridAfter w:val="1"/>
          <w:wAfter w:w="129" w:type="pct"/>
          <w:trHeight w:val="312"/>
        </w:trPr>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57"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6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63" w:type="pct"/>
            <w:gridSpan w:val="3"/>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8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8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5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3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9"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国家级公益林管护地面积</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&gt;=74.12万亩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=74.12万亩</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公益林资源培育造林合格率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国家级公益林管护当期任务完成率</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经济成本指标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国有国家级公益林管护中央财政补助标准</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&lt;=10元/亩</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=10元/亩</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结转公益林管护支出</w:t>
            </w:r>
            <w:r>
              <w:rPr>
                <w:rFonts w:ascii="宋体" w:hAnsi="宋体" w:cs="宋体" w:hint="eastAsia"/>
                <w:color w:val="000000"/>
                <w:kern w:val="0"/>
                <w:sz w:val="20"/>
                <w:szCs w:val="20"/>
              </w:rPr>
              <w:lastRenderedPageBreak/>
              <w:t>资金</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&lt;=58</w:t>
            </w:r>
            <w:r>
              <w:rPr>
                <w:rFonts w:ascii="宋体" w:hAnsi="宋体" w:cs="宋体" w:hint="eastAsia"/>
                <w:color w:val="000000"/>
                <w:kern w:val="0"/>
                <w:sz w:val="20"/>
                <w:szCs w:val="20"/>
              </w:rPr>
              <w:lastRenderedPageBreak/>
              <w:t>万元</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=58</w:t>
            </w:r>
            <w:r>
              <w:rPr>
                <w:rFonts w:ascii="宋体" w:hAnsi="宋体" w:cs="宋体" w:hint="eastAsia"/>
                <w:color w:val="000000"/>
                <w:kern w:val="0"/>
                <w:sz w:val="20"/>
                <w:szCs w:val="20"/>
              </w:rPr>
              <w:lastRenderedPageBreak/>
              <w:t>万元</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带动当地就业人数</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&gt;=60人</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=60人</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9"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57"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63" w:type="pct"/>
            <w:gridSpan w:val="3"/>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护林员满意度</w:t>
            </w:r>
          </w:p>
        </w:tc>
        <w:tc>
          <w:tcPr>
            <w:tcW w:w="48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8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280"/>
        </w:trPr>
        <w:tc>
          <w:tcPr>
            <w:tcW w:w="36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8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5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3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tbl>
      <w:tblPr>
        <w:tblW w:w="5000" w:type="pct"/>
        <w:tblLayout w:type="fixed"/>
        <w:tblLook w:val="04A0"/>
      </w:tblPr>
      <w:tblGrid>
        <w:gridCol w:w="378"/>
        <w:gridCol w:w="381"/>
        <w:gridCol w:w="1565"/>
        <w:gridCol w:w="18"/>
        <w:gridCol w:w="1519"/>
        <w:gridCol w:w="671"/>
        <w:gridCol w:w="877"/>
        <w:gridCol w:w="795"/>
        <w:gridCol w:w="236"/>
        <w:gridCol w:w="226"/>
        <w:gridCol w:w="195"/>
        <w:gridCol w:w="384"/>
        <w:gridCol w:w="410"/>
        <w:gridCol w:w="631"/>
        <w:gridCol w:w="236"/>
      </w:tblGrid>
      <w:tr w:rsidR="00B150B8">
        <w:trPr>
          <w:gridAfter w:val="1"/>
          <w:wAfter w:w="129" w:type="pct"/>
          <w:trHeight w:val="420"/>
        </w:trPr>
        <w:tc>
          <w:tcPr>
            <w:tcW w:w="4870"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B150B8">
        <w:trPr>
          <w:gridAfter w:val="1"/>
          <w:wAfter w:w="129" w:type="pct"/>
          <w:trHeight w:val="280"/>
        </w:trPr>
        <w:tc>
          <w:tcPr>
            <w:tcW w:w="4870" w:type="pct"/>
            <w:gridSpan w:val="14"/>
            <w:tcBorders>
              <w:top w:val="nil"/>
              <w:left w:val="nil"/>
              <w:bottom w:val="nil"/>
              <w:right w:val="nil"/>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B150B8">
        <w:trPr>
          <w:gridAfter w:val="1"/>
          <w:wAfter w:w="129" w:type="pct"/>
          <w:trHeight w:val="280"/>
        </w:trPr>
        <w:tc>
          <w:tcPr>
            <w:tcW w:w="4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23" w:type="pct"/>
            <w:gridSpan w:val="1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中疆二期、种子产业园征收补偿费</w:t>
            </w:r>
          </w:p>
        </w:tc>
      </w:tr>
      <w:tr w:rsidR="00B150B8">
        <w:trPr>
          <w:gridAfter w:val="1"/>
          <w:wAfter w:w="129" w:type="pct"/>
          <w:trHeight w:val="280"/>
        </w:trPr>
        <w:tc>
          <w:tcPr>
            <w:tcW w:w="4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31"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85" w:type="pct"/>
            <w:gridSpan w:val="5"/>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昌吉市自然资源局</w:t>
            </w:r>
          </w:p>
        </w:tc>
      </w:tr>
      <w:tr w:rsidR="00B150B8">
        <w:trPr>
          <w:gridAfter w:val="1"/>
          <w:wAfter w:w="129" w:type="pct"/>
          <w:trHeight w:val="520"/>
        </w:trPr>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03"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B150B8">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3"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9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2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B150B8">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3"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9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2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19" w:type="pct"/>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903"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0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48"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B150B8">
        <w:trPr>
          <w:gridAfter w:val="1"/>
          <w:wAfter w:w="129" w:type="pct"/>
          <w:trHeight w:val="280"/>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55" w:type="pct"/>
            <w:gridSpan w:val="6"/>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91" w:type="pct"/>
            <w:gridSpan w:val="7"/>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B150B8">
        <w:trPr>
          <w:gridAfter w:val="1"/>
          <w:wAfter w:w="129" w:type="pct"/>
          <w:trHeight w:val="54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955" w:type="pct"/>
            <w:gridSpan w:val="6"/>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2023年该项目预算资金50万元，计划按照由昌吉市自然资源局与昌吉市三工镇新戽村村民委员会签订了中疆二期、种子产业园《集体土地征收补偿安置协议》，为其支付征地补偿费用50万元用于补偿征收土地及村民群众苗木补偿，从而使被征收土地的村民群众得到补偿，全面提升失地村民群众幸福指数。</w:t>
            </w:r>
          </w:p>
        </w:tc>
        <w:tc>
          <w:tcPr>
            <w:tcW w:w="1691" w:type="pct"/>
            <w:gridSpan w:val="7"/>
            <w:tcBorders>
              <w:top w:val="single" w:sz="4" w:space="0" w:color="auto"/>
              <w:left w:val="nil"/>
              <w:bottom w:val="single" w:sz="4" w:space="0" w:color="auto"/>
              <w:right w:val="single" w:sz="4" w:space="0" w:color="000000"/>
            </w:tcBorders>
            <w:shd w:val="clear" w:color="auto" w:fill="auto"/>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br/>
              <w:t>该项目预算资金50万元，实际到位资金50万元，按照由昌吉市自然资源局与昌吉市三工镇新戽村村民委员会签订了中疆二期、种子产业园《集体土地征收补偿安置协议》，为其支付征地补偿费用50万元用于补偿征收土地及村民群众苗木补偿，从而使被征收土地的村民</w:t>
            </w:r>
            <w:r>
              <w:rPr>
                <w:rFonts w:ascii="宋体" w:hAnsi="宋体" w:cs="宋体" w:hint="eastAsia"/>
                <w:color w:val="000000"/>
                <w:kern w:val="0"/>
                <w:sz w:val="20"/>
                <w:szCs w:val="20"/>
              </w:rPr>
              <w:lastRenderedPageBreak/>
              <w:t>群众得到补偿，全面提升失地村民群众幸福指数。</w:t>
            </w:r>
          </w:p>
        </w:tc>
      </w:tr>
      <w:tr w:rsidR="00B150B8">
        <w:trPr>
          <w:gridAfter w:val="1"/>
          <w:wAfter w:w="129" w:type="pct"/>
          <w:trHeight w:val="312"/>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30" w:type="pct"/>
            <w:gridSpan w:val="2"/>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B150B8">
        <w:trPr>
          <w:trHeight w:val="28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86"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72"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610" w:type="pct"/>
            <w:gridSpan w:val="2"/>
            <w:vMerge/>
            <w:tcBorders>
              <w:top w:val="single" w:sz="4" w:space="0" w:color="auto"/>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129" w:type="pct"/>
            <w:tcBorders>
              <w:top w:val="nil"/>
              <w:left w:val="nil"/>
              <w:bottom w:val="nil"/>
              <w:right w:val="nil"/>
            </w:tcBorders>
            <w:shd w:val="clear" w:color="auto" w:fill="auto"/>
            <w:noWrap/>
            <w:vAlign w:val="center"/>
          </w:tcPr>
          <w:p w:rsidR="00B150B8" w:rsidRDefault="00B150B8">
            <w:pPr>
              <w:widowControl/>
              <w:jc w:val="center"/>
              <w:rPr>
                <w:rFonts w:ascii="宋体" w:hAnsi="宋体" w:cs="宋体"/>
                <w:color w:val="000000"/>
                <w:kern w:val="0"/>
                <w:sz w:val="20"/>
                <w:szCs w:val="20"/>
              </w:rPr>
            </w:pPr>
          </w:p>
        </w:tc>
      </w:tr>
      <w:tr w:rsidR="00B150B8">
        <w:trPr>
          <w:trHeight w:val="400"/>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中疆物流二期项目（边角地）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&gt;=446.23亩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=446.23亩</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种子产业加工基地（边角地）</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&gt;=102.59亩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=102.59亩</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征地补偿覆盖率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中疆二期、种子产业园项目征地补偿费单价</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&lt;=911.05元/亩</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=911.05元/亩</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保障中疆二期、种子产业园项目顺利进行</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提供保障</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400"/>
        </w:trPr>
        <w:tc>
          <w:tcPr>
            <w:tcW w:w="223" w:type="pct"/>
            <w:vMerge/>
            <w:tcBorders>
              <w:top w:val="nil"/>
              <w:left w:val="single" w:sz="4" w:space="0" w:color="auto"/>
              <w:bottom w:val="single" w:sz="4" w:space="0" w:color="auto"/>
              <w:right w:val="single" w:sz="4" w:space="0" w:color="auto"/>
            </w:tcBorders>
            <w:vAlign w:val="center"/>
          </w:tcPr>
          <w:p w:rsidR="00B150B8" w:rsidRDefault="00B150B8">
            <w:pPr>
              <w:widowControl/>
              <w:jc w:val="left"/>
              <w:rPr>
                <w:rFonts w:ascii="宋体" w:hAnsi="宋体" w:cs="宋体"/>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30" w:type="pct"/>
            <w:gridSpan w:val="2"/>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86" w:type="pct"/>
            <w:gridSpan w:val="2"/>
            <w:tcBorders>
              <w:top w:val="single" w:sz="4" w:space="0" w:color="auto"/>
              <w:left w:val="nil"/>
              <w:bottom w:val="single" w:sz="4" w:space="0" w:color="auto"/>
              <w:right w:val="single" w:sz="4" w:space="0" w:color="000000"/>
            </w:tcBorders>
            <w:shd w:val="clear" w:color="auto" w:fill="auto"/>
            <w:noWrap/>
            <w:vAlign w:val="center"/>
          </w:tcPr>
          <w:p w:rsidR="00B150B8" w:rsidRDefault="0060176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15"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66" w:type="pct"/>
            <w:tcBorders>
              <w:top w:val="nil"/>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000000"/>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r w:rsidR="00B150B8">
        <w:trPr>
          <w:trHeight w:val="280"/>
        </w:trPr>
        <w:tc>
          <w:tcPr>
            <w:tcW w:w="36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rsidR="00B150B8" w:rsidRDefault="0060176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B150B8" w:rsidRDefault="00B150B8">
            <w:pPr>
              <w:widowControl/>
              <w:jc w:val="left"/>
              <w:rPr>
                <w:rFonts w:eastAsia="Times New Roman"/>
                <w:kern w:val="0"/>
                <w:sz w:val="20"/>
                <w:szCs w:val="20"/>
              </w:rPr>
            </w:pPr>
          </w:p>
        </w:tc>
      </w:tr>
    </w:tbl>
    <w:p w:rsidR="00B150B8" w:rsidRDefault="00B150B8">
      <w:pPr>
        <w:ind w:firstLineChars="200" w:firstLine="640"/>
        <w:jc w:val="left"/>
        <w:rPr>
          <w:rFonts w:ascii="仿宋_GB2312" w:eastAsia="仿宋_GB2312"/>
          <w:sz w:val="32"/>
          <w:szCs w:val="32"/>
        </w:rPr>
      </w:pPr>
    </w:p>
    <w:p w:rsidR="00B150B8" w:rsidRDefault="00601761">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B150B8" w:rsidRDefault="0060176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B150B8" w:rsidRDefault="00601761">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B150B8" w:rsidRDefault="0060176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B150B8" w:rsidRDefault="0060176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B150B8" w:rsidRDefault="0060176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B150B8" w:rsidRDefault="0060176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B150B8" w:rsidRDefault="00601761">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B150B8" w:rsidRDefault="00601761">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B150B8" w:rsidRDefault="00601761">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B150B8" w:rsidRDefault="00601761">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B150B8" w:rsidRDefault="00601761">
      <w:pPr>
        <w:ind w:firstLineChars="200" w:firstLine="640"/>
        <w:outlineLvl w:val="1"/>
        <w:rPr>
          <w:rFonts w:ascii="黑体" w:eastAsia="仿宋_GB2312" w:hAnsi="黑体" w:cs="宋体"/>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rsidR="00B150B8" w:rsidRDefault="00601761">
      <w:pPr>
        <w:ind w:firstLineChars="200" w:firstLine="640"/>
        <w:outlineLvl w:val="1"/>
        <w:rPr>
          <w:rFonts w:ascii="黑体" w:eastAsia="仿宋_GB2312" w:hAnsi="黑体" w:cs="宋体"/>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B150B8" w:rsidRDefault="00601761">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B150B8" w:rsidRDefault="00601761">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B150B8" w:rsidRDefault="0060176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rsidR="00B150B8" w:rsidRDefault="00601761">
      <w:pPr>
        <w:ind w:firstLineChars="200" w:firstLine="640"/>
        <w:outlineLvl w:val="1"/>
        <w:rPr>
          <w:rFonts w:ascii="黑体" w:eastAsia="仿宋_GB2312" w:hAnsi="黑体" w:cs="宋体"/>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rsidR="00B150B8" w:rsidRDefault="0060176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B150B8" w:rsidRDefault="00B150B8">
      <w:pPr>
        <w:ind w:firstLineChars="200" w:firstLine="640"/>
        <w:rPr>
          <w:rFonts w:ascii="仿宋_GB2312" w:eastAsia="仿宋_GB2312"/>
          <w:sz w:val="32"/>
          <w:szCs w:val="32"/>
        </w:rPr>
      </w:pPr>
    </w:p>
    <w:p w:rsidR="00B150B8" w:rsidRDefault="00B150B8">
      <w:pPr>
        <w:ind w:firstLineChars="200" w:firstLine="640"/>
        <w:outlineLvl w:val="1"/>
        <w:rPr>
          <w:rFonts w:ascii="黑体" w:eastAsia="黑体" w:hAnsi="黑体" w:cs="宋体"/>
          <w:bCs/>
          <w:kern w:val="0"/>
          <w:sz w:val="32"/>
          <w:szCs w:val="32"/>
        </w:rPr>
      </w:pPr>
    </w:p>
    <w:sectPr w:rsidR="00B150B8" w:rsidSect="00513A1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EBF" w:rsidRDefault="009B3EBF">
      <w:r>
        <w:separator/>
      </w:r>
    </w:p>
  </w:endnote>
  <w:endnote w:type="continuationSeparator" w:id="1">
    <w:p w:rsidR="009B3EBF" w:rsidRDefault="009B3E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0B8" w:rsidRDefault="00437E2B">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B150B8" w:rsidRDefault="00437E2B">
                <w:pPr>
                  <w:pStyle w:val="a4"/>
                </w:pPr>
                <w:r>
                  <w:rPr>
                    <w:rFonts w:hint="eastAsia"/>
                  </w:rPr>
                  <w:fldChar w:fldCharType="begin"/>
                </w:r>
                <w:r w:rsidR="00601761">
                  <w:rPr>
                    <w:rFonts w:hint="eastAsia"/>
                  </w:rPr>
                  <w:instrText xml:space="preserve"> PAGE  \* MERGEFORMAT </w:instrText>
                </w:r>
                <w:r>
                  <w:rPr>
                    <w:rFonts w:hint="eastAsia"/>
                  </w:rPr>
                  <w:fldChar w:fldCharType="separate"/>
                </w:r>
                <w:r w:rsidR="00040F1D">
                  <w:rPr>
                    <w:noProof/>
                  </w:rPr>
                  <w:t>76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EBF" w:rsidRDefault="009B3EBF">
      <w:r>
        <w:separator/>
      </w:r>
    </w:p>
  </w:footnote>
  <w:footnote w:type="continuationSeparator" w:id="1">
    <w:p w:rsidR="009B3EBF" w:rsidRDefault="009B3E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4A17D3"/>
    <w:rsid w:val="00006392"/>
    <w:rsid w:val="000132ED"/>
    <w:rsid w:val="00040F1D"/>
    <w:rsid w:val="000847D0"/>
    <w:rsid w:val="0008613B"/>
    <w:rsid w:val="00121EFD"/>
    <w:rsid w:val="0016780B"/>
    <w:rsid w:val="00213C59"/>
    <w:rsid w:val="002C0E07"/>
    <w:rsid w:val="00317F8E"/>
    <w:rsid w:val="003210CE"/>
    <w:rsid w:val="00396E44"/>
    <w:rsid w:val="003B7931"/>
    <w:rsid w:val="003E0C01"/>
    <w:rsid w:val="00437E2B"/>
    <w:rsid w:val="00480444"/>
    <w:rsid w:val="004A17D3"/>
    <w:rsid w:val="004C00AA"/>
    <w:rsid w:val="004D000F"/>
    <w:rsid w:val="00513A14"/>
    <w:rsid w:val="0052087E"/>
    <w:rsid w:val="00565818"/>
    <w:rsid w:val="005B107D"/>
    <w:rsid w:val="00601761"/>
    <w:rsid w:val="00667329"/>
    <w:rsid w:val="006E7C83"/>
    <w:rsid w:val="007168F6"/>
    <w:rsid w:val="008005F8"/>
    <w:rsid w:val="008B375D"/>
    <w:rsid w:val="00903A3C"/>
    <w:rsid w:val="0094766A"/>
    <w:rsid w:val="00975848"/>
    <w:rsid w:val="009B3EBF"/>
    <w:rsid w:val="009D2BF7"/>
    <w:rsid w:val="00AB2771"/>
    <w:rsid w:val="00AC3A3B"/>
    <w:rsid w:val="00AE6751"/>
    <w:rsid w:val="00B150B8"/>
    <w:rsid w:val="00B70D59"/>
    <w:rsid w:val="00C7162A"/>
    <w:rsid w:val="00C96607"/>
    <w:rsid w:val="00CB643C"/>
    <w:rsid w:val="00D33D8C"/>
    <w:rsid w:val="00E2264F"/>
    <w:rsid w:val="00E2609E"/>
    <w:rsid w:val="00E424B1"/>
    <w:rsid w:val="00E6018A"/>
    <w:rsid w:val="00E71FDE"/>
    <w:rsid w:val="00E951B0"/>
    <w:rsid w:val="00EC6472"/>
    <w:rsid w:val="00F52A8D"/>
    <w:rsid w:val="00F5457A"/>
    <w:rsid w:val="00F971DA"/>
    <w:rsid w:val="00FA1D85"/>
    <w:rsid w:val="00FE3E6B"/>
    <w:rsid w:val="019404F8"/>
    <w:rsid w:val="01ED22F2"/>
    <w:rsid w:val="022C42AD"/>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8206C2"/>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9EA4D01"/>
    <w:rsid w:val="1A3E3450"/>
    <w:rsid w:val="1AD807E5"/>
    <w:rsid w:val="1B39345B"/>
    <w:rsid w:val="1BB455C7"/>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 w:val="7FF876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3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13A14"/>
    <w:pPr>
      <w:jc w:val="left"/>
    </w:pPr>
  </w:style>
  <w:style w:type="paragraph" w:styleId="3">
    <w:name w:val="toc 3"/>
    <w:basedOn w:val="a"/>
    <w:next w:val="a"/>
    <w:qFormat/>
    <w:rsid w:val="00513A14"/>
    <w:pPr>
      <w:ind w:leftChars="400" w:left="840"/>
    </w:pPr>
  </w:style>
  <w:style w:type="paragraph" w:styleId="a4">
    <w:name w:val="footer"/>
    <w:basedOn w:val="a"/>
    <w:qFormat/>
    <w:rsid w:val="00513A14"/>
    <w:pPr>
      <w:tabs>
        <w:tab w:val="center" w:pos="4153"/>
        <w:tab w:val="right" w:pos="8306"/>
      </w:tabs>
      <w:snapToGrid w:val="0"/>
      <w:jc w:val="left"/>
    </w:pPr>
    <w:rPr>
      <w:sz w:val="18"/>
    </w:rPr>
  </w:style>
  <w:style w:type="paragraph" w:styleId="a5">
    <w:name w:val="header"/>
    <w:basedOn w:val="a"/>
    <w:qFormat/>
    <w:rsid w:val="00513A1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513A14"/>
  </w:style>
  <w:style w:type="paragraph" w:styleId="2">
    <w:name w:val="toc 2"/>
    <w:basedOn w:val="a"/>
    <w:next w:val="a"/>
    <w:qFormat/>
    <w:rsid w:val="00513A14"/>
    <w:pPr>
      <w:ind w:leftChars="200" w:left="420"/>
    </w:pPr>
  </w:style>
  <w:style w:type="paragraph" w:styleId="a6">
    <w:name w:val="Normal (Web)"/>
    <w:basedOn w:val="a"/>
    <w:qFormat/>
    <w:rsid w:val="00513A14"/>
    <w:pPr>
      <w:spacing w:before="100" w:beforeAutospacing="1" w:after="100" w:afterAutospacing="1"/>
      <w:jc w:val="left"/>
    </w:pPr>
    <w:rPr>
      <w:kern w:val="0"/>
      <w:sz w:val="24"/>
    </w:rPr>
  </w:style>
  <w:style w:type="character" w:styleId="a7">
    <w:name w:val="Strong"/>
    <w:basedOn w:val="a0"/>
    <w:qFormat/>
    <w:rsid w:val="00513A14"/>
    <w:rPr>
      <w:b/>
    </w:rPr>
  </w:style>
  <w:style w:type="paragraph" w:customStyle="1" w:styleId="WPSOffice3">
    <w:name w:val="WPSOffice手动目录 3"/>
    <w:qFormat/>
    <w:rsid w:val="00513A14"/>
    <w:pPr>
      <w:ind w:leftChars="400" w:left="400"/>
    </w:pPr>
  </w:style>
  <w:style w:type="paragraph" w:customStyle="1" w:styleId="WPSOffice2">
    <w:name w:val="WPSOffice手动目录 2"/>
    <w:qFormat/>
    <w:rsid w:val="00513A14"/>
    <w:pPr>
      <w:ind w:leftChars="200" w:left="200"/>
    </w:pPr>
  </w:style>
  <w:style w:type="paragraph" w:customStyle="1" w:styleId="WPSOffice1">
    <w:name w:val="WPSOffice手动目录 1"/>
    <w:qFormat/>
    <w:rsid w:val="00513A1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10843</Words>
  <Characters>61806</Characters>
  <Application>Microsoft Office Word</Application>
  <DocSecurity>0</DocSecurity>
  <Lines>515</Lines>
  <Paragraphs>145</Paragraphs>
  <ScaleCrop>false</ScaleCrop>
  <Company/>
  <LinksUpToDate>false</LinksUpToDate>
  <CharactersWithSpaces>72504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22</cp:revision>
  <dcterms:created xsi:type="dcterms:W3CDTF">2014-10-29T12:08:00Z</dcterms:created>
  <dcterms:modified xsi:type="dcterms:W3CDTF">2025-07-15T10:34:00Z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