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B00BCC" w14:textId="77777777" w:rsidR="00B6048E" w:rsidRPr="00B167F2" w:rsidRDefault="00000000">
      <w:pPr>
        <w:spacing w:line="540" w:lineRule="exact"/>
        <w:jc w:val="left"/>
        <w:rPr>
          <w:rFonts w:ascii="仿宋" w:eastAsia="仿宋" w:hAnsi="仿宋" w:cs="宋体" w:hint="eastAsia"/>
          <w:kern w:val="0"/>
          <w:sz w:val="32"/>
          <w:szCs w:val="32"/>
        </w:rPr>
      </w:pPr>
      <w:r w:rsidRPr="00B167F2">
        <w:rPr>
          <w:rFonts w:ascii="仿宋" w:eastAsia="仿宋" w:hAnsi="仿宋" w:cs="宋体" w:hint="eastAsia"/>
          <w:kern w:val="0"/>
          <w:sz w:val="32"/>
          <w:szCs w:val="32"/>
        </w:rPr>
        <w:t>附件2：</w:t>
      </w:r>
    </w:p>
    <w:p w14:paraId="19C17B10" w14:textId="77777777" w:rsidR="00B6048E" w:rsidRPr="00B167F2" w:rsidRDefault="00B6048E">
      <w:pPr>
        <w:spacing w:line="540" w:lineRule="exact"/>
        <w:jc w:val="center"/>
        <w:rPr>
          <w:rFonts w:ascii="华文中宋" w:eastAsia="华文中宋" w:hAnsi="华文中宋" w:cs="宋体" w:hint="eastAsia"/>
          <w:b/>
          <w:kern w:val="0"/>
          <w:sz w:val="52"/>
          <w:szCs w:val="52"/>
        </w:rPr>
      </w:pPr>
    </w:p>
    <w:p w14:paraId="2E9AC225" w14:textId="77777777" w:rsidR="00B6048E" w:rsidRPr="00B167F2" w:rsidRDefault="00B6048E">
      <w:pPr>
        <w:spacing w:line="540" w:lineRule="exact"/>
        <w:jc w:val="center"/>
        <w:rPr>
          <w:rFonts w:ascii="华文中宋" w:eastAsia="华文中宋" w:hAnsi="华文中宋" w:cs="宋体" w:hint="eastAsia"/>
          <w:b/>
          <w:kern w:val="0"/>
          <w:sz w:val="52"/>
          <w:szCs w:val="52"/>
        </w:rPr>
      </w:pPr>
    </w:p>
    <w:p w14:paraId="0216DB2A" w14:textId="77777777" w:rsidR="00B6048E" w:rsidRPr="00B167F2" w:rsidRDefault="00B6048E">
      <w:pPr>
        <w:spacing w:line="540" w:lineRule="exact"/>
        <w:jc w:val="center"/>
        <w:rPr>
          <w:rFonts w:ascii="华文中宋" w:eastAsia="华文中宋" w:hAnsi="华文中宋" w:cs="宋体" w:hint="eastAsia"/>
          <w:b/>
          <w:kern w:val="0"/>
          <w:sz w:val="52"/>
          <w:szCs w:val="52"/>
        </w:rPr>
      </w:pPr>
    </w:p>
    <w:p w14:paraId="41E285F1" w14:textId="77777777" w:rsidR="00B6048E" w:rsidRPr="00B167F2" w:rsidRDefault="00B6048E">
      <w:pPr>
        <w:spacing w:line="540" w:lineRule="exact"/>
        <w:jc w:val="center"/>
        <w:rPr>
          <w:rFonts w:ascii="华文中宋" w:eastAsia="华文中宋" w:hAnsi="华文中宋" w:cs="宋体" w:hint="eastAsia"/>
          <w:b/>
          <w:kern w:val="0"/>
          <w:sz w:val="52"/>
          <w:szCs w:val="52"/>
        </w:rPr>
      </w:pPr>
    </w:p>
    <w:p w14:paraId="2A39446C" w14:textId="77777777" w:rsidR="00B6048E" w:rsidRPr="00B167F2" w:rsidRDefault="00B6048E">
      <w:pPr>
        <w:spacing w:line="540" w:lineRule="exact"/>
        <w:jc w:val="center"/>
        <w:rPr>
          <w:rFonts w:ascii="华文中宋" w:eastAsia="华文中宋" w:hAnsi="华文中宋" w:cs="宋体" w:hint="eastAsia"/>
          <w:b/>
          <w:kern w:val="0"/>
          <w:sz w:val="52"/>
          <w:szCs w:val="52"/>
        </w:rPr>
      </w:pPr>
    </w:p>
    <w:p w14:paraId="7202B3DB" w14:textId="77777777" w:rsidR="00B6048E" w:rsidRPr="00B167F2" w:rsidRDefault="00B6048E">
      <w:pPr>
        <w:spacing w:line="540" w:lineRule="exact"/>
        <w:jc w:val="center"/>
        <w:rPr>
          <w:rFonts w:ascii="华文中宋" w:eastAsia="华文中宋" w:hAnsi="华文中宋" w:cs="宋体" w:hint="eastAsia"/>
          <w:b/>
          <w:kern w:val="0"/>
          <w:sz w:val="52"/>
          <w:szCs w:val="52"/>
        </w:rPr>
      </w:pPr>
    </w:p>
    <w:p w14:paraId="6CBAC37B" w14:textId="77777777" w:rsidR="00B6048E" w:rsidRPr="00B167F2" w:rsidRDefault="00000000">
      <w:pPr>
        <w:spacing w:line="540" w:lineRule="exact"/>
        <w:jc w:val="center"/>
        <w:rPr>
          <w:rFonts w:ascii="方正小标宋_GBK" w:eastAsia="方正小标宋_GBK" w:hAnsi="华文中宋" w:cs="宋体" w:hint="eastAsia"/>
          <w:b/>
          <w:kern w:val="0"/>
          <w:sz w:val="48"/>
          <w:szCs w:val="48"/>
        </w:rPr>
      </w:pPr>
      <w:r w:rsidRPr="00B167F2">
        <w:rPr>
          <w:rFonts w:ascii="方正小标宋_GBK" w:eastAsia="方正小标宋_GBK" w:hAnsi="华文中宋" w:cs="宋体" w:hint="eastAsia"/>
          <w:b/>
          <w:kern w:val="0"/>
          <w:sz w:val="48"/>
          <w:szCs w:val="48"/>
        </w:rPr>
        <w:t>项目支出绩效自评报告</w:t>
      </w:r>
    </w:p>
    <w:p w14:paraId="53EA2750" w14:textId="77777777" w:rsidR="00B6048E" w:rsidRPr="00B167F2" w:rsidRDefault="00B6048E">
      <w:pPr>
        <w:spacing w:line="540" w:lineRule="exact"/>
        <w:jc w:val="center"/>
        <w:rPr>
          <w:rFonts w:ascii="华文中宋" w:eastAsia="华文中宋" w:hAnsi="华文中宋" w:cs="宋体" w:hint="eastAsia"/>
          <w:b/>
          <w:kern w:val="0"/>
          <w:sz w:val="52"/>
          <w:szCs w:val="52"/>
        </w:rPr>
      </w:pPr>
    </w:p>
    <w:p w14:paraId="58F31BFA" w14:textId="77777777" w:rsidR="00B6048E" w:rsidRPr="00B167F2" w:rsidRDefault="00000000">
      <w:pPr>
        <w:spacing w:line="540" w:lineRule="exact"/>
        <w:jc w:val="center"/>
        <w:rPr>
          <w:rFonts w:eastAsia="仿宋_GB2312" w:hAnsi="宋体" w:cs="宋体" w:hint="eastAsia"/>
          <w:kern w:val="0"/>
          <w:sz w:val="36"/>
          <w:szCs w:val="36"/>
        </w:rPr>
      </w:pPr>
      <w:r w:rsidRPr="00B167F2">
        <w:rPr>
          <w:rFonts w:eastAsia="仿宋_GB2312" w:hAnsi="宋体" w:cs="宋体" w:hint="eastAsia"/>
          <w:kern w:val="0"/>
          <w:sz w:val="36"/>
          <w:szCs w:val="36"/>
        </w:rPr>
        <w:t>（</w:t>
      </w:r>
      <w:r w:rsidRPr="00B167F2">
        <w:rPr>
          <w:rFonts w:eastAsia="仿宋_GB2312" w:hAnsi="宋体" w:cs="宋体" w:hint="eastAsia"/>
          <w:kern w:val="0"/>
          <w:sz w:val="36"/>
          <w:szCs w:val="36"/>
        </w:rPr>
        <w:t xml:space="preserve">   </w:t>
      </w:r>
      <w:r w:rsidRPr="00B167F2">
        <w:rPr>
          <w:rStyle w:val="ad"/>
          <w:rFonts w:ascii="楷体" w:eastAsia="楷体" w:hAnsi="楷体" w:hint="eastAsia"/>
          <w:spacing w:val="-4"/>
          <w:sz w:val="32"/>
          <w:szCs w:val="32"/>
        </w:rPr>
        <w:t>2023</w:t>
      </w:r>
      <w:r w:rsidRPr="00B167F2">
        <w:rPr>
          <w:rFonts w:eastAsia="仿宋_GB2312" w:hAnsi="宋体" w:cs="宋体" w:hint="eastAsia"/>
          <w:kern w:val="0"/>
          <w:sz w:val="36"/>
          <w:szCs w:val="36"/>
        </w:rPr>
        <w:t xml:space="preserve">  </w:t>
      </w:r>
      <w:r w:rsidRPr="00B167F2">
        <w:rPr>
          <w:rFonts w:eastAsia="仿宋_GB2312" w:hAnsi="宋体" w:cs="宋体" w:hint="eastAsia"/>
          <w:kern w:val="0"/>
          <w:sz w:val="36"/>
          <w:szCs w:val="36"/>
        </w:rPr>
        <w:t>年度）</w:t>
      </w:r>
    </w:p>
    <w:p w14:paraId="01851F97" w14:textId="77777777" w:rsidR="00B6048E" w:rsidRPr="00B167F2" w:rsidRDefault="00B6048E">
      <w:pPr>
        <w:spacing w:line="540" w:lineRule="exact"/>
        <w:jc w:val="center"/>
        <w:rPr>
          <w:rFonts w:eastAsia="仿宋_GB2312" w:hAnsi="宋体" w:cs="宋体" w:hint="eastAsia"/>
          <w:kern w:val="0"/>
          <w:sz w:val="30"/>
          <w:szCs w:val="30"/>
        </w:rPr>
      </w:pPr>
    </w:p>
    <w:p w14:paraId="6B198832" w14:textId="77777777" w:rsidR="00B6048E" w:rsidRPr="00B167F2" w:rsidRDefault="00B6048E">
      <w:pPr>
        <w:spacing w:line="540" w:lineRule="exact"/>
        <w:jc w:val="center"/>
        <w:rPr>
          <w:rFonts w:eastAsia="仿宋_GB2312" w:hAnsi="宋体" w:cs="宋体" w:hint="eastAsia"/>
          <w:kern w:val="0"/>
          <w:sz w:val="30"/>
          <w:szCs w:val="30"/>
        </w:rPr>
      </w:pPr>
    </w:p>
    <w:p w14:paraId="4D8AC3AD" w14:textId="77777777" w:rsidR="00B6048E" w:rsidRPr="00B167F2" w:rsidRDefault="00B6048E">
      <w:pPr>
        <w:spacing w:line="540" w:lineRule="exact"/>
        <w:jc w:val="center"/>
        <w:rPr>
          <w:rFonts w:eastAsia="仿宋_GB2312" w:hAnsi="宋体" w:cs="宋体" w:hint="eastAsia"/>
          <w:kern w:val="0"/>
          <w:sz w:val="30"/>
          <w:szCs w:val="30"/>
        </w:rPr>
      </w:pPr>
    </w:p>
    <w:p w14:paraId="5F819D3C" w14:textId="77777777" w:rsidR="00B6048E" w:rsidRPr="00B167F2" w:rsidRDefault="00B6048E">
      <w:pPr>
        <w:spacing w:line="540" w:lineRule="exact"/>
        <w:jc w:val="center"/>
        <w:rPr>
          <w:rFonts w:eastAsia="仿宋_GB2312" w:hAnsi="宋体" w:cs="宋体" w:hint="eastAsia"/>
          <w:kern w:val="0"/>
          <w:sz w:val="30"/>
          <w:szCs w:val="30"/>
        </w:rPr>
      </w:pPr>
    </w:p>
    <w:p w14:paraId="0A79FB64" w14:textId="77777777" w:rsidR="00B6048E" w:rsidRPr="00B167F2" w:rsidRDefault="00B6048E">
      <w:pPr>
        <w:spacing w:line="540" w:lineRule="exact"/>
        <w:jc w:val="center"/>
        <w:rPr>
          <w:rFonts w:eastAsia="仿宋_GB2312" w:hAnsi="宋体" w:cs="宋体" w:hint="eastAsia"/>
          <w:kern w:val="0"/>
          <w:sz w:val="30"/>
          <w:szCs w:val="30"/>
        </w:rPr>
      </w:pPr>
    </w:p>
    <w:p w14:paraId="04ADD0B9" w14:textId="77777777" w:rsidR="00B6048E" w:rsidRPr="00B167F2" w:rsidRDefault="00B6048E">
      <w:pPr>
        <w:spacing w:line="540" w:lineRule="exact"/>
        <w:jc w:val="center"/>
        <w:rPr>
          <w:rFonts w:eastAsia="仿宋_GB2312" w:hAnsi="宋体" w:cs="宋体" w:hint="eastAsia"/>
          <w:kern w:val="0"/>
          <w:sz w:val="30"/>
          <w:szCs w:val="30"/>
        </w:rPr>
      </w:pPr>
    </w:p>
    <w:p w14:paraId="1B2CEED3" w14:textId="77777777" w:rsidR="00B6048E" w:rsidRPr="00B167F2" w:rsidRDefault="00B6048E">
      <w:pPr>
        <w:spacing w:line="540" w:lineRule="exact"/>
        <w:rPr>
          <w:rFonts w:eastAsia="仿宋_GB2312" w:hAnsi="宋体" w:cs="宋体" w:hint="eastAsia"/>
          <w:kern w:val="0"/>
          <w:sz w:val="30"/>
          <w:szCs w:val="30"/>
        </w:rPr>
      </w:pPr>
    </w:p>
    <w:p w14:paraId="25D2CF2C" w14:textId="77777777" w:rsidR="00B6048E" w:rsidRPr="00B167F2" w:rsidRDefault="00000000">
      <w:pPr>
        <w:spacing w:line="700" w:lineRule="exact"/>
        <w:jc w:val="left"/>
        <w:rPr>
          <w:rFonts w:eastAsia="仿宋_GB2312" w:hAnsi="宋体" w:cs="宋体" w:hint="eastAsia"/>
          <w:kern w:val="0"/>
          <w:sz w:val="36"/>
          <w:szCs w:val="36"/>
        </w:rPr>
      </w:pPr>
      <w:r w:rsidRPr="00B167F2">
        <w:rPr>
          <w:rFonts w:eastAsia="仿宋_GB2312" w:hAnsi="宋体" w:cs="宋体" w:hint="eastAsia"/>
          <w:kern w:val="0"/>
          <w:sz w:val="36"/>
          <w:szCs w:val="36"/>
        </w:rPr>
        <w:t xml:space="preserve">     </w:t>
      </w:r>
    </w:p>
    <w:p w14:paraId="23629F81" w14:textId="77777777" w:rsidR="00B6048E" w:rsidRPr="00B167F2" w:rsidRDefault="00000000">
      <w:pPr>
        <w:spacing w:line="700" w:lineRule="exact"/>
        <w:ind w:firstLineChars="250" w:firstLine="900"/>
        <w:jc w:val="left"/>
        <w:rPr>
          <w:rFonts w:eastAsia="仿宋_GB2312" w:hAnsi="宋体" w:cs="宋体" w:hint="eastAsia"/>
          <w:kern w:val="0"/>
          <w:sz w:val="36"/>
          <w:szCs w:val="36"/>
        </w:rPr>
      </w:pPr>
      <w:r w:rsidRPr="00B167F2">
        <w:rPr>
          <w:rFonts w:eastAsia="仿宋_GB2312" w:hAnsi="宋体" w:cs="宋体" w:hint="eastAsia"/>
          <w:kern w:val="0"/>
          <w:sz w:val="36"/>
          <w:szCs w:val="36"/>
        </w:rPr>
        <w:t>项目名称：</w:t>
      </w:r>
      <w:r w:rsidRPr="00B167F2">
        <w:rPr>
          <w:rStyle w:val="ad"/>
          <w:rFonts w:ascii="楷体" w:eastAsia="楷体" w:hAnsi="楷体" w:hint="eastAsia"/>
          <w:spacing w:val="-4"/>
          <w:sz w:val="32"/>
          <w:szCs w:val="32"/>
        </w:rPr>
        <w:t>科技电子大屏运行等费用</w:t>
      </w:r>
    </w:p>
    <w:p w14:paraId="198DED82" w14:textId="77777777" w:rsidR="00B6048E" w:rsidRPr="00B167F2" w:rsidRDefault="00000000">
      <w:pPr>
        <w:spacing w:line="540" w:lineRule="exact"/>
        <w:ind w:firstLine="567"/>
        <w:rPr>
          <w:rFonts w:ascii="楷体" w:eastAsia="楷体" w:hAnsi="楷体" w:hint="eastAsia"/>
          <w:b/>
          <w:bCs/>
          <w:spacing w:val="-4"/>
          <w:sz w:val="32"/>
          <w:szCs w:val="32"/>
        </w:rPr>
      </w:pPr>
      <w:r w:rsidRPr="00B167F2">
        <w:rPr>
          <w:rFonts w:eastAsia="仿宋_GB2312" w:hAnsi="宋体" w:cs="宋体" w:hint="eastAsia"/>
          <w:kern w:val="0"/>
          <w:sz w:val="36"/>
          <w:szCs w:val="36"/>
        </w:rPr>
        <w:t xml:space="preserve">  </w:t>
      </w:r>
      <w:r w:rsidRPr="00B167F2">
        <w:rPr>
          <w:rFonts w:eastAsia="仿宋_GB2312" w:hAnsi="宋体" w:cs="宋体" w:hint="eastAsia"/>
          <w:kern w:val="0"/>
          <w:sz w:val="36"/>
          <w:szCs w:val="36"/>
        </w:rPr>
        <w:t>实施单位（公章）：</w:t>
      </w:r>
      <w:r w:rsidRPr="00B167F2">
        <w:rPr>
          <w:rStyle w:val="ad"/>
          <w:rFonts w:ascii="楷体" w:eastAsia="楷体" w:hAnsi="楷体" w:hint="eastAsia"/>
          <w:spacing w:val="-4"/>
          <w:sz w:val="28"/>
          <w:szCs w:val="28"/>
        </w:rPr>
        <w:t>昌吉市融媒体中心</w:t>
      </w:r>
    </w:p>
    <w:p w14:paraId="74DD5F4D" w14:textId="77777777" w:rsidR="00B6048E" w:rsidRPr="00B167F2" w:rsidRDefault="00000000">
      <w:pPr>
        <w:spacing w:line="540" w:lineRule="exact"/>
        <w:ind w:firstLineChars="250" w:firstLine="900"/>
        <w:rPr>
          <w:rFonts w:ascii="楷体" w:eastAsia="楷体" w:hAnsi="楷体" w:hint="eastAsia"/>
          <w:b/>
          <w:bCs/>
          <w:spacing w:val="-4"/>
          <w:sz w:val="28"/>
          <w:szCs w:val="28"/>
        </w:rPr>
      </w:pPr>
      <w:r w:rsidRPr="00B167F2">
        <w:rPr>
          <w:rFonts w:eastAsia="仿宋_GB2312" w:hAnsi="宋体" w:cs="宋体" w:hint="eastAsia"/>
          <w:kern w:val="0"/>
          <w:sz w:val="36"/>
          <w:szCs w:val="36"/>
        </w:rPr>
        <w:t>主管部门（公章）：</w:t>
      </w:r>
      <w:r w:rsidRPr="00B167F2">
        <w:rPr>
          <w:rStyle w:val="ad"/>
          <w:rFonts w:ascii="楷体" w:eastAsia="楷体" w:hAnsi="楷体" w:hint="eastAsia"/>
          <w:spacing w:val="-4"/>
          <w:sz w:val="28"/>
          <w:szCs w:val="28"/>
        </w:rPr>
        <w:t>昌吉市融媒体中心</w:t>
      </w:r>
    </w:p>
    <w:p w14:paraId="6B9E0D53" w14:textId="77777777" w:rsidR="00B6048E" w:rsidRPr="00B167F2" w:rsidRDefault="00000000">
      <w:pPr>
        <w:spacing w:line="540" w:lineRule="exact"/>
        <w:ind w:firstLineChars="250" w:firstLine="900"/>
        <w:rPr>
          <w:rFonts w:ascii="楷体" w:eastAsia="楷体" w:hAnsi="楷体" w:hint="eastAsia"/>
          <w:b/>
          <w:bCs/>
          <w:spacing w:val="-4"/>
          <w:sz w:val="32"/>
          <w:szCs w:val="32"/>
        </w:rPr>
      </w:pPr>
      <w:r w:rsidRPr="00B167F2">
        <w:rPr>
          <w:rFonts w:eastAsia="仿宋_GB2312" w:hAnsi="宋体" w:cs="宋体" w:hint="eastAsia"/>
          <w:kern w:val="0"/>
          <w:sz w:val="36"/>
          <w:szCs w:val="36"/>
        </w:rPr>
        <w:t>项目负责人（签章）：</w:t>
      </w:r>
      <w:r w:rsidRPr="00B167F2">
        <w:rPr>
          <w:rStyle w:val="ad"/>
          <w:rFonts w:ascii="楷体" w:eastAsia="楷体" w:hAnsi="楷体" w:hint="eastAsia"/>
          <w:spacing w:val="-4"/>
          <w:sz w:val="32"/>
          <w:szCs w:val="32"/>
        </w:rPr>
        <w:t>范磊</w:t>
      </w:r>
    </w:p>
    <w:p w14:paraId="297208D6" w14:textId="77777777" w:rsidR="00B6048E" w:rsidRPr="00B167F2" w:rsidRDefault="00000000">
      <w:pPr>
        <w:spacing w:line="540" w:lineRule="exact"/>
        <w:ind w:left="273" w:firstLine="567"/>
        <w:rPr>
          <w:rStyle w:val="ad"/>
          <w:rFonts w:ascii="楷体" w:eastAsia="楷体" w:hAnsi="楷体" w:hint="eastAsia"/>
          <w:spacing w:val="-4"/>
          <w:sz w:val="32"/>
          <w:szCs w:val="32"/>
        </w:rPr>
      </w:pPr>
      <w:r w:rsidRPr="00B167F2">
        <w:rPr>
          <w:rFonts w:eastAsia="仿宋_GB2312" w:hAnsi="宋体" w:cs="宋体" w:hint="eastAsia"/>
          <w:kern w:val="0"/>
          <w:sz w:val="36"/>
          <w:szCs w:val="36"/>
        </w:rPr>
        <w:t>填报时间：</w:t>
      </w:r>
      <w:r w:rsidRPr="00B167F2">
        <w:rPr>
          <w:rStyle w:val="ad"/>
          <w:rFonts w:ascii="楷体" w:eastAsia="楷体" w:hAnsi="楷体" w:hint="eastAsia"/>
          <w:spacing w:val="-4"/>
          <w:sz w:val="32"/>
          <w:szCs w:val="32"/>
        </w:rPr>
        <w:t>2024年04月16日</w:t>
      </w:r>
    </w:p>
    <w:p w14:paraId="16C9D1F0" w14:textId="77777777" w:rsidR="00B6048E" w:rsidRPr="00B167F2" w:rsidRDefault="00B6048E">
      <w:pPr>
        <w:spacing w:line="700" w:lineRule="exact"/>
        <w:ind w:firstLineChars="236" w:firstLine="708"/>
        <w:jc w:val="left"/>
        <w:rPr>
          <w:rFonts w:eastAsia="仿宋_GB2312" w:hAnsi="宋体" w:cs="宋体" w:hint="eastAsia"/>
          <w:kern w:val="0"/>
          <w:sz w:val="30"/>
          <w:szCs w:val="30"/>
        </w:rPr>
      </w:pPr>
    </w:p>
    <w:p w14:paraId="57878FA5" w14:textId="77777777" w:rsidR="00B6048E" w:rsidRPr="00B167F2" w:rsidRDefault="00B6048E">
      <w:pPr>
        <w:spacing w:line="540" w:lineRule="exact"/>
        <w:rPr>
          <w:rStyle w:val="ad"/>
          <w:rFonts w:ascii="黑体" w:eastAsia="黑体" w:hAnsi="黑体" w:hint="eastAsia"/>
          <w:b w:val="0"/>
          <w:spacing w:val="-4"/>
          <w:sz w:val="32"/>
          <w:szCs w:val="32"/>
        </w:rPr>
      </w:pPr>
    </w:p>
    <w:p w14:paraId="069E9445" w14:textId="77777777" w:rsidR="00B6048E" w:rsidRPr="00B167F2" w:rsidRDefault="00000000">
      <w:pPr>
        <w:spacing w:line="540" w:lineRule="exact"/>
        <w:ind w:firstLine="640"/>
        <w:rPr>
          <w:rStyle w:val="ad"/>
          <w:rFonts w:ascii="黑体" w:eastAsia="黑体" w:hAnsi="黑体" w:hint="eastAsia"/>
          <w:b w:val="0"/>
          <w:spacing w:val="-4"/>
          <w:sz w:val="32"/>
          <w:szCs w:val="32"/>
        </w:rPr>
      </w:pPr>
      <w:r w:rsidRPr="00B167F2">
        <w:rPr>
          <w:rStyle w:val="ad"/>
          <w:rFonts w:ascii="黑体" w:eastAsia="黑体" w:hAnsi="黑体" w:hint="eastAsia"/>
          <w:b w:val="0"/>
          <w:spacing w:val="-4"/>
          <w:sz w:val="32"/>
          <w:szCs w:val="32"/>
        </w:rPr>
        <w:t>一、基本情况</w:t>
      </w:r>
    </w:p>
    <w:p w14:paraId="0CAAE10E" w14:textId="77777777" w:rsidR="00B6048E" w:rsidRPr="00B167F2" w:rsidRDefault="00000000">
      <w:pPr>
        <w:spacing w:line="540" w:lineRule="exact"/>
        <w:ind w:firstLine="567"/>
        <w:rPr>
          <w:rStyle w:val="ad"/>
          <w:rFonts w:ascii="楷体" w:eastAsia="楷体" w:hAnsi="楷体" w:hint="eastAsia"/>
          <w:spacing w:val="-4"/>
          <w:sz w:val="32"/>
          <w:szCs w:val="32"/>
        </w:rPr>
      </w:pPr>
      <w:r w:rsidRPr="00B167F2">
        <w:rPr>
          <w:rStyle w:val="ad"/>
          <w:rFonts w:ascii="楷体" w:eastAsia="楷体" w:hAnsi="楷体" w:hint="eastAsia"/>
          <w:spacing w:val="-4"/>
          <w:sz w:val="32"/>
          <w:szCs w:val="32"/>
        </w:rPr>
        <w:t>（一）项目概况。</w:t>
      </w:r>
    </w:p>
    <w:p w14:paraId="12887C3A" w14:textId="77777777" w:rsidR="00B6048E" w:rsidRPr="00B167F2" w:rsidRDefault="00000000">
      <w:pPr>
        <w:spacing w:line="540" w:lineRule="exact"/>
        <w:ind w:firstLine="567"/>
        <w:rPr>
          <w:rStyle w:val="ad"/>
          <w:rFonts w:ascii="楷体" w:eastAsia="楷体" w:hAnsi="楷体" w:hint="eastAsia"/>
          <w:b w:val="0"/>
          <w:bCs w:val="0"/>
          <w:spacing w:val="-4"/>
          <w:sz w:val="32"/>
          <w:szCs w:val="32"/>
        </w:rPr>
      </w:pPr>
      <w:r w:rsidRPr="00B167F2">
        <w:rPr>
          <w:rStyle w:val="ad"/>
          <w:rFonts w:ascii="楷体" w:eastAsia="楷体" w:hAnsi="楷体" w:hint="eastAsia"/>
          <w:b w:val="0"/>
          <w:bCs w:val="0"/>
          <w:spacing w:val="-4"/>
          <w:sz w:val="32"/>
          <w:szCs w:val="32"/>
        </w:rPr>
        <w:t>1.项目背景</w:t>
      </w:r>
      <w:r w:rsidRPr="00B167F2">
        <w:rPr>
          <w:rStyle w:val="ad"/>
          <w:rFonts w:ascii="楷体" w:eastAsia="楷体" w:hAnsi="楷体" w:hint="eastAsia"/>
          <w:b w:val="0"/>
          <w:bCs w:val="0"/>
          <w:spacing w:val="-4"/>
          <w:sz w:val="32"/>
          <w:szCs w:val="32"/>
        </w:rPr>
        <w:br/>
        <w:t>2020年6月，自治区科协将34块户外电子大屏(“科普中国e站”电子科普画廊)资产产权移交昌吉市融媒体中心并签订协议。户外电子大屏能够提供更人性化、轻松、便利的服务环境，同时能够更好的宣传政府形象，政策法规，为更好地传播党和政府的声音，唱响主旋律，打好主动，传播正能量，昌吉市融媒体中心每年需保障户外电子大屏正常运行的电费、网络服务费及相关运维费用。</w:t>
      </w:r>
      <w:r w:rsidRPr="00B167F2">
        <w:rPr>
          <w:rStyle w:val="ad"/>
          <w:rFonts w:ascii="楷体" w:eastAsia="楷体" w:hAnsi="楷体" w:hint="eastAsia"/>
          <w:b w:val="0"/>
          <w:bCs w:val="0"/>
          <w:spacing w:val="-4"/>
          <w:sz w:val="32"/>
          <w:szCs w:val="32"/>
        </w:rPr>
        <w:br/>
        <w:t>2.项目主要内容及实施情况</w:t>
      </w:r>
      <w:r w:rsidRPr="00B167F2">
        <w:rPr>
          <w:rStyle w:val="ad"/>
          <w:rFonts w:ascii="楷体" w:eastAsia="楷体" w:hAnsi="楷体" w:hint="eastAsia"/>
          <w:b w:val="0"/>
          <w:bCs w:val="0"/>
          <w:spacing w:val="-4"/>
          <w:sz w:val="32"/>
          <w:szCs w:val="32"/>
        </w:rPr>
        <w:br/>
        <w:t>科技电子大屏运行等费用项目于2023年5月开始实施，截止2023年11月已全部完成，通过本项目的实施能够实现大屏的正常运行，能够满足各类内容的宣传。</w:t>
      </w:r>
      <w:r w:rsidRPr="00B167F2">
        <w:rPr>
          <w:rStyle w:val="ad"/>
          <w:rFonts w:ascii="楷体" w:eastAsia="楷体" w:hAnsi="楷体" w:hint="eastAsia"/>
          <w:b w:val="0"/>
          <w:bCs w:val="0"/>
          <w:spacing w:val="-4"/>
          <w:sz w:val="32"/>
          <w:szCs w:val="32"/>
        </w:rPr>
        <w:br/>
        <w:t>3.项目实施主体</w:t>
      </w:r>
      <w:r w:rsidRPr="00B167F2">
        <w:rPr>
          <w:rStyle w:val="ad"/>
          <w:rFonts w:ascii="楷体" w:eastAsia="楷体" w:hAnsi="楷体" w:hint="eastAsia"/>
          <w:b w:val="0"/>
          <w:bCs w:val="0"/>
          <w:spacing w:val="-4"/>
          <w:sz w:val="32"/>
          <w:szCs w:val="32"/>
        </w:rPr>
        <w:br/>
        <w:t>科技电子大屏运行等费用项目的实施主体为昌吉市融媒体中心，该中心纳入2023年部门决算编制范围的有6个办公室：采集部、编发部、技术不部、运营部、总编室、办公室。</w:t>
      </w:r>
      <w:r w:rsidRPr="00B167F2">
        <w:rPr>
          <w:rStyle w:val="ad"/>
          <w:rFonts w:ascii="楷体" w:eastAsia="楷体" w:hAnsi="楷体" w:hint="eastAsia"/>
          <w:b w:val="0"/>
          <w:bCs w:val="0"/>
          <w:spacing w:val="-4"/>
          <w:sz w:val="32"/>
          <w:szCs w:val="32"/>
        </w:rPr>
        <w:br/>
        <w:t>编制人数为50人，其中：事业编制44人，实有在职人数44人，事业在职44人。</w:t>
      </w:r>
      <w:r w:rsidRPr="00B167F2">
        <w:rPr>
          <w:rStyle w:val="ad"/>
          <w:rFonts w:ascii="楷体" w:eastAsia="楷体" w:hAnsi="楷体" w:hint="eastAsia"/>
          <w:b w:val="0"/>
          <w:bCs w:val="0"/>
          <w:spacing w:val="-4"/>
          <w:sz w:val="32"/>
          <w:szCs w:val="32"/>
        </w:rPr>
        <w:br/>
        <w:t>4.资金投入和使用情况</w:t>
      </w:r>
      <w:r w:rsidRPr="00B167F2">
        <w:rPr>
          <w:rStyle w:val="ad"/>
          <w:rFonts w:ascii="楷体" w:eastAsia="楷体" w:hAnsi="楷体" w:hint="eastAsia"/>
          <w:b w:val="0"/>
          <w:bCs w:val="0"/>
          <w:spacing w:val="-4"/>
          <w:sz w:val="32"/>
          <w:szCs w:val="32"/>
        </w:rPr>
        <w:br/>
        <w:t>（1）项目资金安排落实、总投入情况</w:t>
      </w:r>
      <w:r w:rsidRPr="00B167F2">
        <w:rPr>
          <w:rStyle w:val="ad"/>
          <w:rFonts w:ascii="楷体" w:eastAsia="楷体" w:hAnsi="楷体" w:hint="eastAsia"/>
          <w:b w:val="0"/>
          <w:bCs w:val="0"/>
          <w:spacing w:val="-4"/>
          <w:sz w:val="32"/>
          <w:szCs w:val="32"/>
        </w:rPr>
        <w:br/>
        <w:t>根据2023年2月昌吉市委财经委员会会议纪要，科技电子大屏运行等费用项目预算资金总额20万元，其中财政资金20万元，</w:t>
      </w:r>
      <w:r w:rsidRPr="00B167F2">
        <w:rPr>
          <w:rStyle w:val="ad"/>
          <w:rFonts w:ascii="楷体" w:eastAsia="楷体" w:hAnsi="楷体" w:hint="eastAsia"/>
          <w:b w:val="0"/>
          <w:bCs w:val="0"/>
          <w:spacing w:val="-4"/>
          <w:sz w:val="32"/>
          <w:szCs w:val="32"/>
        </w:rPr>
        <w:lastRenderedPageBreak/>
        <w:t>2023年实际收到预算资金20万元，预算资金到位率为100%。</w:t>
      </w:r>
      <w:r w:rsidRPr="00B167F2">
        <w:rPr>
          <w:rStyle w:val="ad"/>
          <w:rFonts w:ascii="楷体" w:eastAsia="楷体" w:hAnsi="楷体" w:hint="eastAsia"/>
          <w:b w:val="0"/>
          <w:bCs w:val="0"/>
          <w:spacing w:val="-4"/>
          <w:sz w:val="32"/>
          <w:szCs w:val="32"/>
        </w:rPr>
        <w:br/>
        <w:t>（2）项目资金实际使用情况</w:t>
      </w:r>
      <w:r w:rsidRPr="00B167F2">
        <w:rPr>
          <w:rStyle w:val="ad"/>
          <w:rFonts w:ascii="楷体" w:eastAsia="楷体" w:hAnsi="楷体" w:hint="eastAsia"/>
          <w:b w:val="0"/>
          <w:bCs w:val="0"/>
          <w:spacing w:val="-4"/>
          <w:sz w:val="32"/>
          <w:szCs w:val="32"/>
        </w:rPr>
        <w:br/>
        <w:t>截至2023年11月2日，本项目实际支付资金20万元，预算执行率100%。项目资金主要用于支付科技电子大屏运行等费用项目合同费用20万元。</w:t>
      </w:r>
    </w:p>
    <w:p w14:paraId="19128202" w14:textId="77777777" w:rsidR="00B6048E" w:rsidRPr="00B167F2" w:rsidRDefault="00000000">
      <w:pPr>
        <w:spacing w:line="540" w:lineRule="exact"/>
        <w:ind w:firstLine="567"/>
        <w:rPr>
          <w:rStyle w:val="ad"/>
          <w:rFonts w:ascii="楷体" w:eastAsia="楷体" w:hAnsi="楷体" w:hint="eastAsia"/>
          <w:spacing w:val="-4"/>
          <w:sz w:val="32"/>
          <w:szCs w:val="32"/>
        </w:rPr>
      </w:pPr>
      <w:r w:rsidRPr="00B167F2">
        <w:rPr>
          <w:rStyle w:val="ad"/>
          <w:rFonts w:ascii="楷体" w:eastAsia="楷体" w:hAnsi="楷体" w:hint="eastAsia"/>
          <w:spacing w:val="-4"/>
          <w:sz w:val="32"/>
          <w:szCs w:val="32"/>
        </w:rPr>
        <w:t>（二）项目绩效目标</w:t>
      </w:r>
    </w:p>
    <w:p w14:paraId="76123E65" w14:textId="77777777" w:rsidR="00B6048E" w:rsidRPr="00B167F2" w:rsidRDefault="00000000">
      <w:pPr>
        <w:spacing w:line="540" w:lineRule="exact"/>
        <w:ind w:firstLine="567"/>
        <w:rPr>
          <w:rStyle w:val="ad"/>
          <w:rFonts w:ascii="楷体" w:eastAsia="楷体" w:hAnsi="楷体" w:hint="eastAsia"/>
          <w:b w:val="0"/>
          <w:bCs w:val="0"/>
          <w:spacing w:val="-4"/>
          <w:sz w:val="32"/>
          <w:szCs w:val="32"/>
        </w:rPr>
      </w:pPr>
      <w:r w:rsidRPr="00B167F2">
        <w:rPr>
          <w:rStyle w:val="ad"/>
          <w:rFonts w:ascii="楷体" w:eastAsia="楷体" w:hAnsi="楷体" w:hint="eastAsia"/>
          <w:b w:val="0"/>
          <w:bCs w:val="0"/>
          <w:spacing w:val="-4"/>
          <w:sz w:val="32"/>
          <w:szCs w:val="32"/>
        </w:rPr>
        <w:t>1.总体目标</w:t>
      </w:r>
      <w:r w:rsidRPr="00B167F2">
        <w:rPr>
          <w:rStyle w:val="ad"/>
          <w:rFonts w:ascii="楷体" w:eastAsia="楷体" w:hAnsi="楷体" w:hint="eastAsia"/>
          <w:b w:val="0"/>
          <w:bCs w:val="0"/>
          <w:spacing w:val="-4"/>
          <w:sz w:val="32"/>
          <w:szCs w:val="32"/>
        </w:rPr>
        <w:br/>
        <w:t>项目计划使用资金20.00万元，主要用于科技电子大屏电力改造、网络通信服务购买、大屏运行电费购买，项目实施完成后实现昌吉市融媒体平台搭建和运行，更好的宣传政府形象，政策法规，更好地传播党和政府的声音。</w:t>
      </w:r>
      <w:r w:rsidRPr="00B167F2">
        <w:rPr>
          <w:rStyle w:val="ad"/>
          <w:rFonts w:ascii="楷体" w:eastAsia="楷体" w:hAnsi="楷体" w:hint="eastAsia"/>
          <w:b w:val="0"/>
          <w:bCs w:val="0"/>
          <w:spacing w:val="-4"/>
          <w:sz w:val="32"/>
          <w:szCs w:val="32"/>
        </w:rPr>
        <w:br/>
        <w:t>2.阶段性目标</w:t>
      </w:r>
      <w:r w:rsidRPr="00B167F2">
        <w:rPr>
          <w:rStyle w:val="ad"/>
          <w:rFonts w:ascii="楷体" w:eastAsia="楷体" w:hAnsi="楷体" w:hint="eastAsia"/>
          <w:b w:val="0"/>
          <w:bCs w:val="0"/>
          <w:spacing w:val="-4"/>
          <w:sz w:val="32"/>
          <w:szCs w:val="32"/>
        </w:rPr>
        <w:b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昌吉市融媒体中心的规章制度以及财务相关资料，评价小组对项目绩效目标进行了进一步的完善，完善后绩效目标如下：</w:t>
      </w:r>
      <w:r w:rsidRPr="00B167F2">
        <w:rPr>
          <w:rStyle w:val="ad"/>
          <w:rFonts w:ascii="楷体" w:eastAsia="楷体" w:hAnsi="楷体" w:hint="eastAsia"/>
          <w:b w:val="0"/>
          <w:bCs w:val="0"/>
          <w:spacing w:val="-4"/>
          <w:sz w:val="32"/>
          <w:szCs w:val="32"/>
        </w:rPr>
        <w:br/>
        <w:t>（1）项目产出目标</w:t>
      </w:r>
      <w:r w:rsidRPr="00B167F2">
        <w:rPr>
          <w:rStyle w:val="ad"/>
          <w:rFonts w:ascii="楷体" w:eastAsia="楷体" w:hAnsi="楷体" w:hint="eastAsia"/>
          <w:b w:val="0"/>
          <w:bCs w:val="0"/>
          <w:spacing w:val="-4"/>
          <w:sz w:val="32"/>
          <w:szCs w:val="32"/>
        </w:rPr>
        <w:br/>
        <w:t>①数量指标</w:t>
      </w:r>
      <w:r w:rsidRPr="00B167F2">
        <w:rPr>
          <w:rStyle w:val="ad"/>
          <w:rFonts w:ascii="楷体" w:eastAsia="楷体" w:hAnsi="楷体" w:hint="eastAsia"/>
          <w:b w:val="0"/>
          <w:bCs w:val="0"/>
          <w:spacing w:val="-4"/>
          <w:sz w:val="32"/>
          <w:szCs w:val="32"/>
        </w:rPr>
        <w:br/>
        <w:t>“网络通信服务”指标，预期指标值为“≥18个月”；</w:t>
      </w:r>
      <w:r w:rsidRPr="00B167F2">
        <w:rPr>
          <w:rStyle w:val="ad"/>
          <w:rFonts w:ascii="楷体" w:eastAsia="楷体" w:hAnsi="楷体" w:hint="eastAsia"/>
          <w:b w:val="0"/>
          <w:bCs w:val="0"/>
          <w:spacing w:val="-4"/>
          <w:sz w:val="32"/>
          <w:szCs w:val="32"/>
        </w:rPr>
        <w:br/>
        <w:t>“电力改造”指标，预期指标值为“≥1项”；</w:t>
      </w:r>
      <w:r w:rsidRPr="00B167F2">
        <w:rPr>
          <w:rStyle w:val="ad"/>
          <w:rFonts w:ascii="楷体" w:eastAsia="楷体" w:hAnsi="楷体" w:hint="eastAsia"/>
          <w:b w:val="0"/>
          <w:bCs w:val="0"/>
          <w:spacing w:val="-4"/>
          <w:sz w:val="32"/>
          <w:szCs w:val="32"/>
        </w:rPr>
        <w:br/>
        <w:t>“大屏运行功耗”指标，预期指标值为“≥16.50万千瓦时”。</w:t>
      </w:r>
      <w:r w:rsidRPr="00B167F2">
        <w:rPr>
          <w:rStyle w:val="ad"/>
          <w:rFonts w:ascii="楷体" w:eastAsia="楷体" w:hAnsi="楷体" w:hint="eastAsia"/>
          <w:b w:val="0"/>
          <w:bCs w:val="0"/>
          <w:spacing w:val="-4"/>
          <w:sz w:val="32"/>
          <w:szCs w:val="32"/>
        </w:rPr>
        <w:br/>
      </w:r>
      <w:r w:rsidRPr="00B167F2">
        <w:rPr>
          <w:rStyle w:val="ad"/>
          <w:rFonts w:ascii="楷体" w:eastAsia="楷体" w:hAnsi="楷体" w:hint="eastAsia"/>
          <w:b w:val="0"/>
          <w:bCs w:val="0"/>
          <w:spacing w:val="-4"/>
          <w:sz w:val="32"/>
          <w:szCs w:val="32"/>
        </w:rPr>
        <w:lastRenderedPageBreak/>
        <w:t>②质量指标</w:t>
      </w:r>
      <w:r w:rsidRPr="00B167F2">
        <w:rPr>
          <w:rStyle w:val="ad"/>
          <w:rFonts w:ascii="楷体" w:eastAsia="楷体" w:hAnsi="楷体" w:hint="eastAsia"/>
          <w:b w:val="0"/>
          <w:bCs w:val="0"/>
          <w:spacing w:val="-4"/>
          <w:sz w:val="32"/>
          <w:szCs w:val="32"/>
        </w:rPr>
        <w:br/>
        <w:t>“电子大屏正常运行”指标，预期指标值为“=100%”。</w:t>
      </w:r>
      <w:r w:rsidRPr="00B167F2">
        <w:rPr>
          <w:rStyle w:val="ad"/>
          <w:rFonts w:ascii="楷体" w:eastAsia="楷体" w:hAnsi="楷体" w:hint="eastAsia"/>
          <w:b w:val="0"/>
          <w:bCs w:val="0"/>
          <w:spacing w:val="-4"/>
          <w:sz w:val="32"/>
          <w:szCs w:val="32"/>
        </w:rPr>
        <w:br/>
        <w:t>③时效指标</w:t>
      </w:r>
      <w:r w:rsidRPr="00B167F2">
        <w:rPr>
          <w:rStyle w:val="ad"/>
          <w:rFonts w:ascii="楷体" w:eastAsia="楷体" w:hAnsi="楷体" w:hint="eastAsia"/>
          <w:b w:val="0"/>
          <w:bCs w:val="0"/>
          <w:spacing w:val="-4"/>
          <w:sz w:val="32"/>
          <w:szCs w:val="32"/>
        </w:rPr>
        <w:br/>
        <w:t>“2023年12月底完成”指标，预期指标值为“=100%”。</w:t>
      </w:r>
      <w:r w:rsidRPr="00B167F2">
        <w:rPr>
          <w:rStyle w:val="ad"/>
          <w:rFonts w:ascii="楷体" w:eastAsia="楷体" w:hAnsi="楷体" w:hint="eastAsia"/>
          <w:b w:val="0"/>
          <w:bCs w:val="0"/>
          <w:spacing w:val="-4"/>
          <w:sz w:val="32"/>
          <w:szCs w:val="32"/>
        </w:rPr>
        <w:br/>
        <w:t>④成本指标</w:t>
      </w:r>
      <w:r w:rsidRPr="00B167F2">
        <w:rPr>
          <w:rStyle w:val="ad"/>
          <w:rFonts w:ascii="楷体" w:eastAsia="楷体" w:hAnsi="楷体" w:hint="eastAsia"/>
          <w:b w:val="0"/>
          <w:bCs w:val="0"/>
          <w:spacing w:val="-4"/>
          <w:sz w:val="32"/>
          <w:szCs w:val="32"/>
        </w:rPr>
        <w:br/>
        <w:t>“网络通信服务所需费用”指标，预期指标值为“≤3万元”；</w:t>
      </w:r>
      <w:r w:rsidRPr="00B167F2">
        <w:rPr>
          <w:rStyle w:val="ad"/>
          <w:rFonts w:ascii="楷体" w:eastAsia="楷体" w:hAnsi="楷体" w:hint="eastAsia"/>
          <w:b w:val="0"/>
          <w:bCs w:val="0"/>
          <w:spacing w:val="-4"/>
          <w:sz w:val="32"/>
          <w:szCs w:val="32"/>
        </w:rPr>
        <w:br/>
        <w:t>“电力改造所需费用”指标，预期指标值为“≤9.4万元”；</w:t>
      </w:r>
      <w:r w:rsidRPr="00B167F2">
        <w:rPr>
          <w:rStyle w:val="ad"/>
          <w:rFonts w:ascii="楷体" w:eastAsia="楷体" w:hAnsi="楷体" w:hint="eastAsia"/>
          <w:b w:val="0"/>
          <w:bCs w:val="0"/>
          <w:spacing w:val="-4"/>
          <w:sz w:val="32"/>
          <w:szCs w:val="32"/>
        </w:rPr>
        <w:br/>
        <w:t>“大屏运行功耗所需费用”指标，预期指标值为“≤7.6万元”；</w:t>
      </w:r>
      <w:r w:rsidRPr="00B167F2">
        <w:rPr>
          <w:rStyle w:val="ad"/>
          <w:rFonts w:ascii="楷体" w:eastAsia="楷体" w:hAnsi="楷体" w:hint="eastAsia"/>
          <w:b w:val="0"/>
          <w:bCs w:val="0"/>
          <w:spacing w:val="-4"/>
          <w:sz w:val="32"/>
          <w:szCs w:val="32"/>
        </w:rPr>
        <w:br/>
        <w:t>（2）项目效益目标</w:t>
      </w:r>
      <w:r w:rsidRPr="00B167F2">
        <w:rPr>
          <w:rStyle w:val="ad"/>
          <w:rFonts w:ascii="楷体" w:eastAsia="楷体" w:hAnsi="楷体" w:hint="eastAsia"/>
          <w:b w:val="0"/>
          <w:bCs w:val="0"/>
          <w:spacing w:val="-4"/>
          <w:sz w:val="32"/>
          <w:szCs w:val="32"/>
        </w:rPr>
        <w:br/>
        <w:t>①经济效益指标</w:t>
      </w:r>
      <w:r w:rsidRPr="00B167F2">
        <w:rPr>
          <w:rStyle w:val="ad"/>
          <w:rFonts w:ascii="楷体" w:eastAsia="楷体" w:hAnsi="楷体" w:hint="eastAsia"/>
          <w:b w:val="0"/>
          <w:bCs w:val="0"/>
          <w:spacing w:val="-4"/>
          <w:sz w:val="32"/>
          <w:szCs w:val="32"/>
        </w:rPr>
        <w:br/>
        <w:t>无此项指标。</w:t>
      </w:r>
      <w:r w:rsidRPr="00B167F2">
        <w:rPr>
          <w:rStyle w:val="ad"/>
          <w:rFonts w:ascii="楷体" w:eastAsia="楷体" w:hAnsi="楷体" w:hint="eastAsia"/>
          <w:b w:val="0"/>
          <w:bCs w:val="0"/>
          <w:spacing w:val="-4"/>
          <w:sz w:val="32"/>
          <w:szCs w:val="32"/>
        </w:rPr>
        <w:br/>
        <w:t>②社会效益指标</w:t>
      </w:r>
      <w:r w:rsidRPr="00B167F2">
        <w:rPr>
          <w:rStyle w:val="ad"/>
          <w:rFonts w:ascii="楷体" w:eastAsia="楷体" w:hAnsi="楷体" w:hint="eastAsia"/>
          <w:b w:val="0"/>
          <w:bCs w:val="0"/>
          <w:spacing w:val="-4"/>
          <w:sz w:val="32"/>
          <w:szCs w:val="32"/>
        </w:rPr>
        <w:br/>
        <w:t>“为更好地传播党和政府的声音，畅想主旋律，打好主动仗，传播正能量”指标，预期指标值为“=100%”。</w:t>
      </w:r>
      <w:r w:rsidRPr="00B167F2">
        <w:rPr>
          <w:rStyle w:val="ad"/>
          <w:rFonts w:ascii="楷体" w:eastAsia="楷体" w:hAnsi="楷体" w:hint="eastAsia"/>
          <w:b w:val="0"/>
          <w:bCs w:val="0"/>
          <w:spacing w:val="-4"/>
          <w:sz w:val="32"/>
          <w:szCs w:val="32"/>
        </w:rPr>
        <w:br/>
        <w:t>③生态效益指标</w:t>
      </w:r>
      <w:r w:rsidRPr="00B167F2">
        <w:rPr>
          <w:rStyle w:val="ad"/>
          <w:rFonts w:ascii="楷体" w:eastAsia="楷体" w:hAnsi="楷体" w:hint="eastAsia"/>
          <w:b w:val="0"/>
          <w:bCs w:val="0"/>
          <w:spacing w:val="-4"/>
          <w:sz w:val="32"/>
          <w:szCs w:val="32"/>
        </w:rPr>
        <w:br/>
        <w:t>无此项指标。</w:t>
      </w:r>
      <w:r w:rsidRPr="00B167F2">
        <w:rPr>
          <w:rStyle w:val="ad"/>
          <w:rFonts w:ascii="楷体" w:eastAsia="楷体" w:hAnsi="楷体" w:hint="eastAsia"/>
          <w:b w:val="0"/>
          <w:bCs w:val="0"/>
          <w:spacing w:val="-4"/>
          <w:sz w:val="32"/>
          <w:szCs w:val="32"/>
        </w:rPr>
        <w:br/>
        <w:t>④可持续影响指标</w:t>
      </w:r>
      <w:r w:rsidRPr="00B167F2">
        <w:rPr>
          <w:rStyle w:val="ad"/>
          <w:rFonts w:ascii="楷体" w:eastAsia="楷体" w:hAnsi="楷体" w:hint="eastAsia"/>
          <w:b w:val="0"/>
          <w:bCs w:val="0"/>
          <w:spacing w:val="-4"/>
          <w:sz w:val="32"/>
          <w:szCs w:val="32"/>
        </w:rPr>
        <w:br/>
        <w:t>无此项指标。</w:t>
      </w:r>
      <w:r w:rsidRPr="00B167F2">
        <w:rPr>
          <w:rStyle w:val="ad"/>
          <w:rFonts w:ascii="楷体" w:eastAsia="楷体" w:hAnsi="楷体" w:hint="eastAsia"/>
          <w:b w:val="0"/>
          <w:bCs w:val="0"/>
          <w:spacing w:val="-4"/>
          <w:sz w:val="32"/>
          <w:szCs w:val="32"/>
        </w:rPr>
        <w:br/>
        <w:t>（3）相关满意度目标</w:t>
      </w:r>
      <w:r w:rsidRPr="00B167F2">
        <w:rPr>
          <w:rStyle w:val="ad"/>
          <w:rFonts w:ascii="楷体" w:eastAsia="楷体" w:hAnsi="楷体" w:hint="eastAsia"/>
          <w:b w:val="0"/>
          <w:bCs w:val="0"/>
          <w:spacing w:val="-4"/>
          <w:sz w:val="32"/>
          <w:szCs w:val="32"/>
        </w:rPr>
        <w:br/>
        <w:t>“群众满意度”指标，预期指标值为“≥95%”。</w:t>
      </w:r>
    </w:p>
    <w:p w14:paraId="34F0A752" w14:textId="77777777" w:rsidR="00B6048E" w:rsidRPr="00B167F2" w:rsidRDefault="00000000">
      <w:pPr>
        <w:spacing w:line="540" w:lineRule="exact"/>
        <w:ind w:firstLine="640"/>
        <w:rPr>
          <w:rStyle w:val="ad"/>
          <w:rFonts w:ascii="黑体" w:eastAsia="黑体" w:hAnsi="黑体" w:hint="eastAsia"/>
          <w:b w:val="0"/>
          <w:spacing w:val="-4"/>
          <w:sz w:val="32"/>
          <w:szCs w:val="32"/>
        </w:rPr>
      </w:pPr>
      <w:r w:rsidRPr="00B167F2">
        <w:rPr>
          <w:rStyle w:val="ad"/>
          <w:rFonts w:ascii="黑体" w:eastAsia="黑体" w:hAnsi="黑体" w:hint="eastAsia"/>
          <w:b w:val="0"/>
          <w:spacing w:val="-4"/>
          <w:sz w:val="32"/>
          <w:szCs w:val="32"/>
        </w:rPr>
        <w:t>二、绩效评价工作开展情况</w:t>
      </w:r>
    </w:p>
    <w:p w14:paraId="0F4FCDBB" w14:textId="77777777" w:rsidR="00B6048E" w:rsidRPr="00B167F2" w:rsidRDefault="00000000">
      <w:pPr>
        <w:spacing w:line="540" w:lineRule="exact"/>
        <w:ind w:firstLineChars="181" w:firstLine="567"/>
        <w:rPr>
          <w:rStyle w:val="ad"/>
          <w:rFonts w:ascii="楷体" w:eastAsia="楷体" w:hAnsi="楷体" w:hint="eastAsia"/>
          <w:spacing w:val="-4"/>
          <w:sz w:val="32"/>
          <w:szCs w:val="32"/>
        </w:rPr>
      </w:pPr>
      <w:r w:rsidRPr="00B167F2">
        <w:rPr>
          <w:rStyle w:val="ad"/>
          <w:rFonts w:ascii="楷体" w:eastAsia="楷体" w:hAnsi="楷体" w:hint="eastAsia"/>
          <w:spacing w:val="-4"/>
          <w:sz w:val="32"/>
          <w:szCs w:val="32"/>
        </w:rPr>
        <w:t>（一）绩效评价目的、对象和范围</w:t>
      </w:r>
    </w:p>
    <w:p w14:paraId="039449B7" w14:textId="77777777" w:rsidR="00B6048E" w:rsidRPr="00B167F2" w:rsidRDefault="00000000">
      <w:pPr>
        <w:spacing w:line="540" w:lineRule="exact"/>
        <w:ind w:firstLine="567"/>
        <w:rPr>
          <w:rStyle w:val="ad"/>
          <w:rFonts w:ascii="楷体" w:eastAsia="楷体" w:hAnsi="楷体" w:hint="eastAsia"/>
          <w:b w:val="0"/>
          <w:bCs w:val="0"/>
          <w:spacing w:val="-4"/>
          <w:sz w:val="32"/>
          <w:szCs w:val="32"/>
        </w:rPr>
      </w:pPr>
      <w:r w:rsidRPr="00B167F2">
        <w:rPr>
          <w:rStyle w:val="ad"/>
          <w:rFonts w:ascii="楷体" w:eastAsia="楷体" w:hAnsi="楷体" w:hint="eastAsia"/>
          <w:b w:val="0"/>
          <w:bCs w:val="0"/>
          <w:spacing w:val="-4"/>
          <w:sz w:val="32"/>
          <w:szCs w:val="32"/>
        </w:rPr>
        <w:t>1.绩效评价的目的</w:t>
      </w:r>
      <w:r w:rsidRPr="00B167F2">
        <w:rPr>
          <w:rStyle w:val="ad"/>
          <w:rFonts w:ascii="楷体" w:eastAsia="楷体" w:hAnsi="楷体" w:hint="eastAsia"/>
          <w:b w:val="0"/>
          <w:bCs w:val="0"/>
          <w:spacing w:val="-4"/>
          <w:sz w:val="32"/>
          <w:szCs w:val="32"/>
        </w:rPr>
        <w:br/>
        <w:t>本次通过开展部门项目支出绩效评价，旨在强化部门和资金使用单位的绩效意识，全面了解该项目预算编制合理性、资金使用合</w:t>
      </w:r>
      <w:r w:rsidRPr="00B167F2">
        <w:rPr>
          <w:rStyle w:val="ad"/>
          <w:rFonts w:ascii="楷体" w:eastAsia="楷体" w:hAnsi="楷体" w:hint="eastAsia"/>
          <w:b w:val="0"/>
          <w:bCs w:val="0"/>
          <w:spacing w:val="-4"/>
          <w:sz w:val="32"/>
          <w:szCs w:val="32"/>
        </w:rPr>
        <w:lastRenderedPageBreak/>
        <w:t>规性、项目管理规范性、绩效目标实现情况以及服务对象的满意度等，及时总结经验和教训，为下年度部门项目支出预算安排、完善政策和改进管理提供可行性参考建议。</w:t>
      </w:r>
      <w:r w:rsidRPr="00B167F2">
        <w:rPr>
          <w:rStyle w:val="ad"/>
          <w:rFonts w:ascii="楷体" w:eastAsia="楷体" w:hAnsi="楷体" w:hint="eastAsia"/>
          <w:b w:val="0"/>
          <w:bCs w:val="0"/>
          <w:spacing w:val="-4"/>
          <w:sz w:val="32"/>
          <w:szCs w:val="32"/>
        </w:rPr>
        <w:br/>
        <w:t>2.绩效评价的对象和范围</w:t>
      </w:r>
      <w:r w:rsidRPr="00B167F2">
        <w:rPr>
          <w:rStyle w:val="ad"/>
          <w:rFonts w:ascii="楷体" w:eastAsia="楷体" w:hAnsi="楷体" w:hint="eastAsia"/>
          <w:b w:val="0"/>
          <w:bCs w:val="0"/>
          <w:spacing w:val="-4"/>
          <w:sz w:val="32"/>
          <w:szCs w:val="32"/>
        </w:rPr>
        <w:br/>
        <w:t>本次绩效评价遵循财政部《关于印发&lt;项目支出绩效评价管理办法&gt;的通知》（财预〔2020〕10号）以及自治区财政厅《自治区财政支出绩效评价管理暂行办法》（新财预〔2018〕189号）等文件规定，对2023年度我单位实施的科技电子大屏运行等费用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6ADCAF98" w14:textId="77777777" w:rsidR="00B6048E" w:rsidRPr="00B167F2" w:rsidRDefault="00000000">
      <w:pPr>
        <w:spacing w:line="540" w:lineRule="exact"/>
        <w:ind w:firstLine="567"/>
        <w:rPr>
          <w:rStyle w:val="ad"/>
          <w:rFonts w:ascii="楷体" w:eastAsia="楷体" w:hAnsi="楷体" w:hint="eastAsia"/>
          <w:spacing w:val="-4"/>
          <w:sz w:val="32"/>
          <w:szCs w:val="32"/>
        </w:rPr>
      </w:pPr>
      <w:r w:rsidRPr="00B167F2">
        <w:rPr>
          <w:rStyle w:val="ad"/>
          <w:rFonts w:ascii="楷体" w:eastAsia="楷体" w:hAnsi="楷体" w:hint="eastAsia"/>
          <w:spacing w:val="-4"/>
          <w:sz w:val="32"/>
          <w:szCs w:val="32"/>
        </w:rPr>
        <w:t>（二）绩效评价原则、评价指标体系、评价方法、评价标准</w:t>
      </w:r>
    </w:p>
    <w:p w14:paraId="2F494A50" w14:textId="77777777" w:rsidR="00B6048E" w:rsidRPr="00B167F2" w:rsidRDefault="00000000">
      <w:pPr>
        <w:spacing w:line="540" w:lineRule="exact"/>
        <w:ind w:firstLine="567"/>
        <w:rPr>
          <w:rStyle w:val="ad"/>
          <w:rFonts w:ascii="楷体" w:eastAsia="楷体" w:hAnsi="楷体" w:hint="eastAsia"/>
          <w:b w:val="0"/>
          <w:bCs w:val="0"/>
          <w:spacing w:val="-4"/>
          <w:sz w:val="32"/>
          <w:szCs w:val="32"/>
        </w:rPr>
      </w:pPr>
      <w:r w:rsidRPr="00B167F2">
        <w:rPr>
          <w:rStyle w:val="ad"/>
          <w:rFonts w:ascii="楷体" w:eastAsia="楷体" w:hAnsi="楷体" w:hint="eastAsia"/>
          <w:b w:val="0"/>
          <w:bCs w:val="0"/>
          <w:spacing w:val="-4"/>
          <w:sz w:val="32"/>
          <w:szCs w:val="32"/>
        </w:rPr>
        <w:t>1.绩效评价原则</w:t>
      </w:r>
      <w:r w:rsidRPr="00B167F2">
        <w:rPr>
          <w:rStyle w:val="ad"/>
          <w:rFonts w:ascii="楷体" w:eastAsia="楷体" w:hAnsi="楷体" w:hint="eastAsia"/>
          <w:b w:val="0"/>
          <w:bCs w:val="0"/>
          <w:spacing w:val="-4"/>
          <w:sz w:val="32"/>
          <w:szCs w:val="32"/>
        </w:rPr>
        <w:b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科技电子大屏运行等费用项目实际开展情况，运用定量和定性分析相结合的方法，总结经验做法，反思项目实施和管理中的问题，以切实提升财政资金管理的科学化、规范化和精细化水平。</w:t>
      </w:r>
      <w:r w:rsidRPr="00B167F2">
        <w:rPr>
          <w:rStyle w:val="ad"/>
          <w:rFonts w:ascii="楷体" w:eastAsia="楷体" w:hAnsi="楷体" w:hint="eastAsia"/>
          <w:b w:val="0"/>
          <w:bCs w:val="0"/>
          <w:spacing w:val="-4"/>
          <w:sz w:val="32"/>
          <w:szCs w:val="32"/>
        </w:rPr>
        <w:br/>
        <w:t>根据以上原则，绩效评价遵循如下具体要求：</w:t>
      </w:r>
      <w:r w:rsidRPr="00B167F2">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B167F2">
        <w:rPr>
          <w:rStyle w:val="ad"/>
          <w:rFonts w:ascii="楷体" w:eastAsia="楷体" w:hAnsi="楷体" w:hint="eastAsia"/>
          <w:b w:val="0"/>
          <w:bCs w:val="0"/>
          <w:spacing w:val="-4"/>
          <w:sz w:val="32"/>
          <w:szCs w:val="32"/>
        </w:rPr>
        <w:br/>
        <w:t>（2）保证评价结果的真实性、公正性，提高评价报告的公信力。</w:t>
      </w:r>
      <w:r w:rsidRPr="00B167F2">
        <w:rPr>
          <w:rStyle w:val="ad"/>
          <w:rFonts w:ascii="楷体" w:eastAsia="楷体" w:hAnsi="楷体" w:hint="eastAsia"/>
          <w:b w:val="0"/>
          <w:bCs w:val="0"/>
          <w:spacing w:val="-4"/>
          <w:sz w:val="32"/>
          <w:szCs w:val="32"/>
        </w:rPr>
        <w:br/>
      </w:r>
      <w:r w:rsidRPr="00B167F2">
        <w:rPr>
          <w:rStyle w:val="ad"/>
          <w:rFonts w:ascii="楷体" w:eastAsia="楷体" w:hAnsi="楷体" w:hint="eastAsia"/>
          <w:b w:val="0"/>
          <w:bCs w:val="0"/>
          <w:spacing w:val="-4"/>
          <w:sz w:val="32"/>
          <w:szCs w:val="32"/>
        </w:rPr>
        <w:lastRenderedPageBreak/>
        <w:t>（3）绩效评价报告简明扼要，除对绩效评价的过程、结果描述外，还总结经验、指出问题，并就共性问题提出可操作性改进建议。</w:t>
      </w:r>
      <w:r w:rsidRPr="00B167F2">
        <w:rPr>
          <w:rStyle w:val="ad"/>
          <w:rFonts w:ascii="楷体" w:eastAsia="楷体" w:hAnsi="楷体" w:hint="eastAsia"/>
          <w:b w:val="0"/>
          <w:bCs w:val="0"/>
          <w:spacing w:val="-4"/>
          <w:sz w:val="32"/>
          <w:szCs w:val="32"/>
        </w:rPr>
        <w:br/>
        <w:t>2.绩效评价指标体系及绩效评价标准</w:t>
      </w:r>
      <w:r w:rsidRPr="00B167F2">
        <w:rPr>
          <w:rStyle w:val="ad"/>
          <w:rFonts w:ascii="楷体" w:eastAsia="楷体" w:hAnsi="楷体" w:hint="eastAsia"/>
          <w:b w:val="0"/>
          <w:bCs w:val="0"/>
          <w:spacing w:val="-4"/>
          <w:sz w:val="32"/>
          <w:szCs w:val="32"/>
        </w:rPr>
        <w:b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sidRPr="00B167F2">
        <w:rPr>
          <w:rStyle w:val="ad"/>
          <w:rFonts w:ascii="楷体" w:eastAsia="楷体" w:hAnsi="楷体" w:hint="eastAsia"/>
          <w:b w:val="0"/>
          <w:bCs w:val="0"/>
          <w:spacing w:val="-4"/>
          <w:sz w:val="32"/>
          <w:szCs w:val="32"/>
        </w:rPr>
        <w:br/>
        <w:t>一级指标为：决策、过程、产出、效益。</w:t>
      </w:r>
      <w:r w:rsidRPr="00B167F2">
        <w:rPr>
          <w:rStyle w:val="ad"/>
          <w:rFonts w:ascii="楷体" w:eastAsia="楷体" w:hAnsi="楷体" w:hint="eastAsia"/>
          <w:b w:val="0"/>
          <w:bCs w:val="0"/>
          <w:spacing w:val="-4"/>
          <w:sz w:val="32"/>
          <w:szCs w:val="32"/>
        </w:rPr>
        <w:br/>
        <w:t>二级指标为：项目立项、绩效目标、资金投入、资金管理、组织实施、产出数量、产出质量、产出时效、产出成本、项目效益。</w:t>
      </w:r>
      <w:r w:rsidRPr="00B167F2">
        <w:rPr>
          <w:rStyle w:val="ad"/>
          <w:rFonts w:ascii="楷体" w:eastAsia="楷体" w:hAnsi="楷体" w:hint="eastAsia"/>
          <w:b w:val="0"/>
          <w:bCs w:val="0"/>
          <w:spacing w:val="-4"/>
          <w:sz w:val="32"/>
          <w:szCs w:val="32"/>
        </w:rPr>
        <w:b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sidRPr="00B167F2">
        <w:rPr>
          <w:rStyle w:val="ad"/>
          <w:rFonts w:ascii="楷体" w:eastAsia="楷体" w:hAnsi="楷体" w:hint="eastAsia"/>
          <w:b w:val="0"/>
          <w:bCs w:val="0"/>
          <w:spacing w:val="-4"/>
          <w:sz w:val="32"/>
          <w:szCs w:val="32"/>
        </w:rPr>
        <w:br/>
        <w:t>3.评价方法</w:t>
      </w:r>
      <w:r w:rsidRPr="00B167F2">
        <w:rPr>
          <w:rStyle w:val="ad"/>
          <w:rFonts w:ascii="楷体" w:eastAsia="楷体" w:hAnsi="楷体" w:hint="eastAsia"/>
          <w:b w:val="0"/>
          <w:bCs w:val="0"/>
          <w:spacing w:val="-4"/>
          <w:sz w:val="32"/>
          <w:szCs w:val="32"/>
        </w:rPr>
        <w:br/>
        <w:t>本次评价采取定量与定性评价相结合的方式，采用比较法、公众评判法对项目实施过程以及预期绩效目标完成情况进行全面、系统的评价，总分由各项指标得分汇总形成。</w:t>
      </w:r>
      <w:r w:rsidRPr="00B167F2">
        <w:rPr>
          <w:rStyle w:val="ad"/>
          <w:rFonts w:ascii="楷体" w:eastAsia="楷体" w:hAnsi="楷体" w:hint="eastAsia"/>
          <w:b w:val="0"/>
          <w:bCs w:val="0"/>
          <w:spacing w:val="-4"/>
          <w:sz w:val="32"/>
          <w:szCs w:val="32"/>
        </w:rPr>
        <w:br/>
        <w:t>比较法：通过整理本项目相关资料和数据，评价数量指标的完成情况；通过分析项目的实施情况与绩效目标实现情况，评价项目实施的效果；通过分析项目资金使用情况及产生的效果，评价预算资金分配的合理性。</w:t>
      </w:r>
      <w:r w:rsidRPr="00B167F2">
        <w:rPr>
          <w:rStyle w:val="ad"/>
          <w:rFonts w:ascii="楷体" w:eastAsia="楷体" w:hAnsi="楷体" w:hint="eastAsia"/>
          <w:b w:val="0"/>
          <w:bCs w:val="0"/>
          <w:spacing w:val="-4"/>
          <w:sz w:val="32"/>
          <w:szCs w:val="32"/>
        </w:rPr>
        <w:br/>
      </w:r>
      <w:r w:rsidRPr="00B167F2">
        <w:rPr>
          <w:rStyle w:val="ad"/>
          <w:rFonts w:ascii="楷体" w:eastAsia="楷体" w:hAnsi="楷体" w:hint="eastAsia"/>
          <w:b w:val="0"/>
          <w:bCs w:val="0"/>
          <w:spacing w:val="-4"/>
          <w:sz w:val="32"/>
          <w:szCs w:val="32"/>
        </w:rPr>
        <w:lastRenderedPageBreak/>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sidRPr="00B167F2">
        <w:rPr>
          <w:rStyle w:val="ad"/>
          <w:rFonts w:ascii="楷体" w:eastAsia="楷体" w:hAnsi="楷体" w:hint="eastAsia"/>
          <w:b w:val="0"/>
          <w:bCs w:val="0"/>
          <w:spacing w:val="-4"/>
          <w:sz w:val="32"/>
          <w:szCs w:val="32"/>
        </w:rPr>
        <w:br/>
        <w:t>4.评价标准</w:t>
      </w:r>
      <w:r w:rsidRPr="00B167F2">
        <w:rPr>
          <w:rStyle w:val="ad"/>
          <w:rFonts w:ascii="楷体" w:eastAsia="楷体" w:hAnsi="楷体" w:hint="eastAsia"/>
          <w:b w:val="0"/>
          <w:bCs w:val="0"/>
          <w:spacing w:val="-4"/>
          <w:sz w:val="32"/>
          <w:szCs w:val="32"/>
        </w:rPr>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29B4AEB7" w14:textId="77777777" w:rsidR="00B6048E" w:rsidRPr="00B167F2" w:rsidRDefault="00000000">
      <w:pPr>
        <w:spacing w:line="540" w:lineRule="exact"/>
        <w:ind w:firstLineChars="181" w:firstLine="567"/>
        <w:rPr>
          <w:rStyle w:val="ad"/>
          <w:rFonts w:ascii="楷体" w:eastAsia="楷体" w:hAnsi="楷体" w:hint="eastAsia"/>
          <w:spacing w:val="-4"/>
          <w:sz w:val="32"/>
          <w:szCs w:val="32"/>
        </w:rPr>
      </w:pPr>
      <w:r w:rsidRPr="00B167F2">
        <w:rPr>
          <w:rStyle w:val="ad"/>
          <w:rFonts w:ascii="楷体" w:eastAsia="楷体" w:hAnsi="楷体" w:hint="eastAsia"/>
          <w:spacing w:val="-4"/>
          <w:sz w:val="32"/>
          <w:szCs w:val="32"/>
        </w:rPr>
        <w:t>（三）绩效评价工作过程</w:t>
      </w:r>
    </w:p>
    <w:p w14:paraId="139F592E" w14:textId="77777777" w:rsidR="00B6048E" w:rsidRPr="00B167F2" w:rsidRDefault="00000000">
      <w:pPr>
        <w:spacing w:line="540" w:lineRule="exact"/>
        <w:ind w:firstLine="567"/>
        <w:rPr>
          <w:rStyle w:val="ad"/>
          <w:rFonts w:ascii="楷体" w:eastAsia="楷体" w:hAnsi="楷体" w:hint="eastAsia"/>
          <w:b w:val="0"/>
          <w:bCs w:val="0"/>
          <w:spacing w:val="-4"/>
          <w:sz w:val="32"/>
          <w:szCs w:val="32"/>
        </w:rPr>
      </w:pPr>
      <w:r w:rsidRPr="00B167F2">
        <w:rPr>
          <w:rStyle w:val="ad"/>
          <w:rFonts w:ascii="楷体" w:eastAsia="楷体" w:hAnsi="楷体" w:hint="eastAsia"/>
          <w:b w:val="0"/>
          <w:bCs w:val="0"/>
          <w:spacing w:val="-4"/>
          <w:sz w:val="32"/>
          <w:szCs w:val="32"/>
        </w:rPr>
        <w:t>第一阶段：前期准备。</w:t>
      </w:r>
      <w:r w:rsidRPr="00B167F2">
        <w:rPr>
          <w:rStyle w:val="ad"/>
          <w:rFonts w:ascii="楷体" w:eastAsia="楷体" w:hAnsi="楷体" w:hint="eastAsia"/>
          <w:b w:val="0"/>
          <w:bCs w:val="0"/>
          <w:spacing w:val="-4"/>
          <w:sz w:val="32"/>
          <w:szCs w:val="32"/>
        </w:rPr>
        <w:br/>
        <w:t>我单位绩效评价人员根据《项目支出绩效评价管理办法》（财预〔2020〕10号）文件精神认真学习相关要求与规定，成立绩效评价工作组，作为绩效评价工作具体实施机构。成员构成如下：</w:t>
      </w:r>
      <w:r w:rsidRPr="00B167F2">
        <w:rPr>
          <w:rStyle w:val="ad"/>
          <w:rFonts w:ascii="楷体" w:eastAsia="楷体" w:hAnsi="楷体" w:hint="eastAsia"/>
          <w:b w:val="0"/>
          <w:bCs w:val="0"/>
          <w:spacing w:val="-4"/>
          <w:sz w:val="32"/>
          <w:szCs w:val="32"/>
        </w:rPr>
        <w:br/>
        <w:t>朱敏宇任评价组组长，绩效评价工作职责为检查项目绩效指标完成情况、审定项目支出绩效评价结果及项目支出绩效评价报告。</w:t>
      </w:r>
      <w:r w:rsidRPr="00B167F2">
        <w:rPr>
          <w:rStyle w:val="ad"/>
          <w:rFonts w:ascii="楷体" w:eastAsia="楷体" w:hAnsi="楷体" w:hint="eastAsia"/>
          <w:b w:val="0"/>
          <w:bCs w:val="0"/>
          <w:spacing w:val="-4"/>
          <w:sz w:val="32"/>
          <w:szCs w:val="32"/>
        </w:rPr>
        <w:br/>
        <w:t>范磊任评价组副组长，绩效评价工作职责为组织和协调项目工作人员采取实地调查、资料检查等方式，核实项目绩效指标完成情况；组织受益对象对项目工作进行评价等。</w:t>
      </w:r>
      <w:r w:rsidRPr="00B167F2">
        <w:rPr>
          <w:rStyle w:val="ad"/>
          <w:rFonts w:ascii="楷体" w:eastAsia="楷体" w:hAnsi="楷体" w:hint="eastAsia"/>
          <w:b w:val="0"/>
          <w:bCs w:val="0"/>
          <w:spacing w:val="-4"/>
          <w:sz w:val="32"/>
          <w:szCs w:val="32"/>
        </w:rPr>
        <w:br/>
        <w:t>张敏、王惠生、卓马尔提任评价组成员，绩效评价工作职责为做好项目支出绩效评价工作的沟通协调工作，对项目实施情况进行实地调查，编写项目支出绩效评价报告。</w:t>
      </w:r>
      <w:r w:rsidRPr="00B167F2">
        <w:rPr>
          <w:rStyle w:val="ad"/>
          <w:rFonts w:ascii="楷体" w:eastAsia="楷体" w:hAnsi="楷体" w:hint="eastAsia"/>
          <w:b w:val="0"/>
          <w:bCs w:val="0"/>
          <w:spacing w:val="-4"/>
          <w:sz w:val="32"/>
          <w:szCs w:val="32"/>
        </w:rPr>
        <w:br/>
        <w:t>第二阶段：组织实施。</w:t>
      </w:r>
      <w:r w:rsidRPr="00B167F2">
        <w:rPr>
          <w:rStyle w:val="ad"/>
          <w:rFonts w:ascii="楷体" w:eastAsia="楷体" w:hAnsi="楷体" w:hint="eastAsia"/>
          <w:b w:val="0"/>
          <w:bCs w:val="0"/>
          <w:spacing w:val="-4"/>
          <w:sz w:val="32"/>
          <w:szCs w:val="32"/>
        </w:rPr>
        <w:br/>
      </w:r>
      <w:r w:rsidRPr="00B167F2">
        <w:rPr>
          <w:rStyle w:val="ad"/>
          <w:rFonts w:ascii="楷体" w:eastAsia="楷体" w:hAnsi="楷体" w:hint="eastAsia"/>
          <w:b w:val="0"/>
          <w:bCs w:val="0"/>
          <w:spacing w:val="-4"/>
          <w:sz w:val="32"/>
          <w:szCs w:val="32"/>
        </w:rPr>
        <w:lastRenderedPageBreak/>
        <w:t>经评价组通过实地调研、查阅资料等方式，采用综合分析法对项目的决策、管理、绩效进行的综合评价分析。</w:t>
      </w:r>
      <w:r w:rsidRPr="00B167F2">
        <w:rPr>
          <w:rStyle w:val="ad"/>
          <w:rFonts w:ascii="楷体" w:eastAsia="楷体" w:hAnsi="楷体" w:hint="eastAsia"/>
          <w:b w:val="0"/>
          <w:bCs w:val="0"/>
          <w:spacing w:val="-4"/>
          <w:sz w:val="32"/>
          <w:szCs w:val="32"/>
        </w:rPr>
        <w:br/>
        <w:t>第三阶段：分析评价。</w:t>
      </w:r>
      <w:r w:rsidRPr="00B167F2">
        <w:rPr>
          <w:rStyle w:val="ad"/>
          <w:rFonts w:ascii="楷体" w:eastAsia="楷体" w:hAnsi="楷体" w:hint="eastAsia"/>
          <w:b w:val="0"/>
          <w:bCs w:val="0"/>
          <w:spacing w:val="-4"/>
          <w:sz w:val="32"/>
          <w:szCs w:val="32"/>
        </w:rPr>
        <w:br/>
        <w:t>首先按照指标体系进行定量、定性分析。其次开展量化打分、综合评价工作，形成初步评价结论。最后归纳整体项目情况与存在问题，撰写部门绩效评价报告。</w:t>
      </w:r>
      <w:r w:rsidRPr="00B167F2">
        <w:rPr>
          <w:rStyle w:val="ad"/>
          <w:rFonts w:ascii="楷体" w:eastAsia="楷体" w:hAnsi="楷体" w:hint="eastAsia"/>
          <w:b w:val="0"/>
          <w:bCs w:val="0"/>
          <w:spacing w:val="-4"/>
          <w:sz w:val="32"/>
          <w:szCs w:val="32"/>
        </w:rPr>
        <w:br/>
        <w:t>第四阶段：撰写与提交评价报告</w:t>
      </w:r>
      <w:r w:rsidRPr="00B167F2">
        <w:rPr>
          <w:rStyle w:val="ad"/>
          <w:rFonts w:ascii="楷体" w:eastAsia="楷体" w:hAnsi="楷体" w:hint="eastAsia"/>
          <w:b w:val="0"/>
          <w:bCs w:val="0"/>
          <w:spacing w:val="-4"/>
          <w:sz w:val="32"/>
          <w:szCs w:val="32"/>
        </w:rPr>
        <w:br/>
        <w:t>项目撰写绩效评价报告，按照财政单位大平台绩效系统中统一格式和文本框架撰写绩效评价报告。</w:t>
      </w:r>
      <w:r w:rsidRPr="00B167F2">
        <w:rPr>
          <w:rStyle w:val="ad"/>
          <w:rFonts w:ascii="楷体" w:eastAsia="楷体" w:hAnsi="楷体" w:hint="eastAsia"/>
          <w:b w:val="0"/>
          <w:bCs w:val="0"/>
          <w:spacing w:val="-4"/>
          <w:sz w:val="32"/>
          <w:szCs w:val="32"/>
        </w:rPr>
        <w:br/>
        <w:t>第五阶段：归集档案</w:t>
      </w:r>
      <w:r w:rsidRPr="00B167F2">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632D041D" w14:textId="77777777" w:rsidR="00B6048E" w:rsidRPr="00B167F2" w:rsidRDefault="00000000">
      <w:pPr>
        <w:spacing w:line="540" w:lineRule="exact"/>
        <w:ind w:firstLine="640"/>
        <w:rPr>
          <w:rStyle w:val="ad"/>
          <w:rFonts w:ascii="黑体" w:eastAsia="黑体" w:hAnsi="黑体" w:hint="eastAsia"/>
          <w:b w:val="0"/>
          <w:spacing w:val="-4"/>
          <w:sz w:val="32"/>
          <w:szCs w:val="32"/>
        </w:rPr>
      </w:pPr>
      <w:r w:rsidRPr="00B167F2">
        <w:rPr>
          <w:rStyle w:val="ad"/>
          <w:rFonts w:ascii="黑体" w:eastAsia="黑体" w:hAnsi="黑体" w:hint="eastAsia"/>
          <w:b w:val="0"/>
          <w:spacing w:val="-4"/>
          <w:sz w:val="32"/>
          <w:szCs w:val="32"/>
        </w:rPr>
        <w:t>三、综合评价情况及评价结论</w:t>
      </w:r>
    </w:p>
    <w:p w14:paraId="5103B489" w14:textId="77777777" w:rsidR="00B6048E" w:rsidRPr="00B167F2" w:rsidRDefault="00000000">
      <w:pPr>
        <w:spacing w:line="540" w:lineRule="exact"/>
        <w:ind w:firstLine="567"/>
        <w:rPr>
          <w:rStyle w:val="ad"/>
          <w:rFonts w:ascii="楷体" w:eastAsia="楷体" w:hAnsi="楷体" w:hint="eastAsia"/>
          <w:b w:val="0"/>
          <w:bCs w:val="0"/>
          <w:spacing w:val="-4"/>
          <w:sz w:val="32"/>
          <w:szCs w:val="32"/>
        </w:rPr>
      </w:pPr>
      <w:r w:rsidRPr="00B167F2">
        <w:rPr>
          <w:rStyle w:val="ad"/>
          <w:rFonts w:ascii="楷体" w:eastAsia="楷体" w:hAnsi="楷体" w:hint="eastAsia"/>
          <w:b w:val="0"/>
          <w:bCs w:val="0"/>
          <w:spacing w:val="-4"/>
          <w:sz w:val="32"/>
          <w:szCs w:val="32"/>
        </w:rPr>
        <w:t>一）综合评价情况</w:t>
      </w:r>
      <w:r w:rsidRPr="00B167F2">
        <w:rPr>
          <w:rStyle w:val="ad"/>
          <w:rFonts w:ascii="楷体" w:eastAsia="楷体" w:hAnsi="楷体" w:hint="eastAsia"/>
          <w:b w:val="0"/>
          <w:bCs w:val="0"/>
          <w:spacing w:val="-4"/>
          <w:sz w:val="32"/>
          <w:szCs w:val="32"/>
        </w:rPr>
        <w:br/>
        <w:t>通过科技电子大屏运行等费用项目的实施，更好的宣传了政府形象，政策法规，更好地传播党和政府的声音，唱响主旋律，打好主动，实现了传播正能量的目标。该项目预算执行率达100%，项目预期绩效目标及各项具体指标均已全部达成。</w:t>
      </w:r>
      <w:r w:rsidRPr="00B167F2">
        <w:rPr>
          <w:rStyle w:val="ad"/>
          <w:rFonts w:ascii="楷体" w:eastAsia="楷体" w:hAnsi="楷体" w:hint="eastAsia"/>
          <w:b w:val="0"/>
          <w:bCs w:val="0"/>
          <w:spacing w:val="-4"/>
          <w:sz w:val="32"/>
          <w:szCs w:val="32"/>
        </w:rPr>
        <w:br/>
        <w:t>（二）综合评价结论</w:t>
      </w:r>
      <w:r w:rsidRPr="00B167F2">
        <w:rPr>
          <w:rStyle w:val="ad"/>
          <w:rFonts w:ascii="楷体" w:eastAsia="楷体" w:hAnsi="楷体" w:hint="eastAsia"/>
          <w:b w:val="0"/>
          <w:bCs w:val="0"/>
          <w:spacing w:val="-4"/>
          <w:sz w:val="32"/>
          <w:szCs w:val="32"/>
        </w:rPr>
        <w:br/>
        <w:t>本次评价采取定量与定性评价相结合的方式，对科技电子大屏运行等费用项目的绩效目标和各项具体绩效指标实现情况进行了客观评价，最终评分为100分。绩效评级为“优”，具体得分情况为：项目决策20分、项目过程20分、项目产出30分、项目效益30分。</w:t>
      </w:r>
    </w:p>
    <w:p w14:paraId="1631CA1B" w14:textId="77777777" w:rsidR="00B6048E" w:rsidRPr="00B167F2" w:rsidRDefault="00000000">
      <w:pPr>
        <w:spacing w:line="540" w:lineRule="exact"/>
        <w:ind w:firstLine="640"/>
        <w:rPr>
          <w:rStyle w:val="ad"/>
          <w:rFonts w:ascii="黑体" w:eastAsia="黑体" w:hAnsi="黑体" w:hint="eastAsia"/>
        </w:rPr>
      </w:pPr>
      <w:r w:rsidRPr="00B167F2">
        <w:rPr>
          <w:rStyle w:val="ad"/>
          <w:rFonts w:ascii="黑体" w:eastAsia="黑体" w:hAnsi="黑体" w:hint="eastAsia"/>
          <w:b w:val="0"/>
          <w:spacing w:val="-4"/>
          <w:sz w:val="32"/>
          <w:szCs w:val="32"/>
        </w:rPr>
        <w:lastRenderedPageBreak/>
        <w:t>四、绩效评价指标分析</w:t>
      </w:r>
      <w:r w:rsidRPr="00B167F2">
        <w:rPr>
          <w:rStyle w:val="ad"/>
          <w:rFonts w:ascii="黑体" w:eastAsia="黑体" w:hAnsi="黑体" w:hint="eastAsia"/>
        </w:rPr>
        <w:t xml:space="preserve"> </w:t>
      </w:r>
    </w:p>
    <w:p w14:paraId="0F233B96" w14:textId="77777777" w:rsidR="00B6048E" w:rsidRPr="00B167F2" w:rsidRDefault="00000000">
      <w:pPr>
        <w:spacing w:line="540" w:lineRule="exact"/>
        <w:ind w:firstLineChars="181" w:firstLine="567"/>
        <w:rPr>
          <w:rFonts w:ascii="楷体" w:eastAsia="楷体" w:hAnsi="楷体" w:hint="eastAsia"/>
          <w:b/>
          <w:spacing w:val="-4"/>
          <w:sz w:val="32"/>
          <w:szCs w:val="32"/>
        </w:rPr>
      </w:pPr>
      <w:r w:rsidRPr="00B167F2">
        <w:rPr>
          <w:rFonts w:ascii="楷体" w:eastAsia="楷体" w:hAnsi="楷体" w:hint="eastAsia"/>
          <w:b/>
          <w:spacing w:val="-4"/>
          <w:sz w:val="32"/>
          <w:szCs w:val="32"/>
        </w:rPr>
        <w:t>（一）</w:t>
      </w:r>
      <w:r w:rsidRPr="00B167F2">
        <w:rPr>
          <w:rStyle w:val="ad"/>
          <w:rFonts w:ascii="楷体" w:eastAsia="楷体" w:hAnsi="楷体" w:hint="eastAsia"/>
          <w:spacing w:val="-4"/>
          <w:sz w:val="32"/>
          <w:szCs w:val="32"/>
        </w:rPr>
        <w:t>项目决策情况</w:t>
      </w:r>
    </w:p>
    <w:p w14:paraId="55B1B1CC" w14:textId="77777777" w:rsidR="00B6048E" w:rsidRPr="00B167F2"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B167F2">
        <w:rPr>
          <w:rStyle w:val="ad"/>
          <w:rFonts w:ascii="楷体" w:eastAsia="楷体" w:hAnsi="楷体" w:hint="eastAsia"/>
          <w:b w:val="0"/>
          <w:bCs w:val="0"/>
          <w:spacing w:val="-4"/>
          <w:sz w:val="32"/>
          <w:szCs w:val="32"/>
        </w:rPr>
        <w:t>项目决策类指标从项目立项、绩效目标和资金投入三个方面评价项目前期准备工作，权重分值为 20 分，本项目实际得分20分，得分率为100%。具体各项指标得分如下：</w:t>
      </w:r>
      <w:r w:rsidRPr="00B167F2">
        <w:rPr>
          <w:rStyle w:val="ad"/>
          <w:rFonts w:ascii="楷体" w:eastAsia="楷体" w:hAnsi="楷体" w:hint="eastAsia"/>
          <w:b w:val="0"/>
          <w:bCs w:val="0"/>
          <w:spacing w:val="-4"/>
          <w:sz w:val="32"/>
          <w:szCs w:val="32"/>
        </w:rPr>
        <w:br/>
        <w:t>1.立项依据充分性：本项目是由昌吉市融媒体中心提出申报，于2023年2月通过昌吉市委财经委员会，我单位根据2020年7月与自治区科协签署的协议，实施该项目，确保科技电子大屏正常运行。我中心于2023年5月底开始实施科技电子大屏运行等费用项目。项目立项符合国家法律法规、自治区和地区行业发展规划和政策要求，属于本部门履职所需。根据评分标准，该指标5分，得5分。</w:t>
      </w:r>
      <w:r w:rsidRPr="00B167F2">
        <w:rPr>
          <w:rStyle w:val="ad"/>
          <w:rFonts w:ascii="楷体" w:eastAsia="楷体" w:hAnsi="楷体" w:hint="eastAsia"/>
          <w:b w:val="0"/>
          <w:bCs w:val="0"/>
          <w:spacing w:val="-4"/>
          <w:sz w:val="32"/>
          <w:szCs w:val="32"/>
        </w:rPr>
        <w:br/>
        <w:t>2.立项程序规范性：根据决策依据编制工作计划和经费预算，经过与上级主管部门进行沟通、筛选确定经费预算计划，上财经会议研究确定最终预算方案。2022年8月昌吉市融媒体中心向市委财经领导小组提交了“关于解决科技电子大屏运行等费用的请示”，2023年2月27日得到批复。项目于2023年5月20开始实施，于2023年11月2日项目实施完成，项目实施过程完全按照上级要求，通过政采云平台采购实施，手续齐全，印证资料完善。根据评分标准，该指标3分，得3分。</w:t>
      </w:r>
      <w:r w:rsidRPr="00B167F2">
        <w:rPr>
          <w:rStyle w:val="ad"/>
          <w:rFonts w:ascii="楷体" w:eastAsia="楷体" w:hAnsi="楷体" w:hint="eastAsia"/>
          <w:b w:val="0"/>
          <w:bCs w:val="0"/>
          <w:spacing w:val="-4"/>
          <w:sz w:val="32"/>
          <w:szCs w:val="32"/>
        </w:rPr>
        <w:br/>
        <w:t>3.绩效目标合理性：本项目制定了项目支出绩效目标，明确了项目总体思路及总目标、并对项目任务进行了详细分解，对目标进行了细化。根据评分标准，该指标3分，得3分。</w:t>
      </w:r>
      <w:r w:rsidRPr="00B167F2">
        <w:rPr>
          <w:rStyle w:val="ad"/>
          <w:rFonts w:ascii="楷体" w:eastAsia="楷体" w:hAnsi="楷体" w:hint="eastAsia"/>
          <w:b w:val="0"/>
          <w:bCs w:val="0"/>
          <w:spacing w:val="-4"/>
          <w:sz w:val="32"/>
          <w:szCs w:val="32"/>
        </w:rPr>
        <w:br/>
        <w:t>4.绩效指标明确性：本项目已将项目绩效目标细化分解为具体的绩效指标，并通过清晰、可衡量的指标值予以体现，与项目目标</w:t>
      </w:r>
      <w:r w:rsidRPr="00B167F2">
        <w:rPr>
          <w:rStyle w:val="ad"/>
          <w:rFonts w:ascii="楷体" w:eastAsia="楷体" w:hAnsi="楷体" w:hint="eastAsia"/>
          <w:b w:val="0"/>
          <w:bCs w:val="0"/>
          <w:spacing w:val="-4"/>
          <w:sz w:val="32"/>
          <w:szCs w:val="32"/>
        </w:rPr>
        <w:lastRenderedPageBreak/>
        <w:t>任务数或计划数相对应。根据评分标准，该指标2分，得2分。</w:t>
      </w:r>
      <w:r w:rsidRPr="00B167F2">
        <w:rPr>
          <w:rStyle w:val="ad"/>
          <w:rFonts w:ascii="楷体" w:eastAsia="楷体" w:hAnsi="楷体" w:hint="eastAsia"/>
          <w:b w:val="0"/>
          <w:bCs w:val="0"/>
          <w:spacing w:val="-4"/>
          <w:sz w:val="32"/>
          <w:szCs w:val="32"/>
        </w:rPr>
        <w:br/>
        <w:t>5.预算编制科学性： 预算编制经过科学论证，内容与项目内容匹配，项目投资额与工作任务相匹配，根据评分标准，该指标5分，得5分。</w:t>
      </w:r>
      <w:r w:rsidRPr="00B167F2">
        <w:rPr>
          <w:rStyle w:val="ad"/>
          <w:rFonts w:ascii="楷体" w:eastAsia="楷体" w:hAnsi="楷体" w:hint="eastAsia"/>
          <w:b w:val="0"/>
          <w:bCs w:val="0"/>
          <w:spacing w:val="-4"/>
          <w:sz w:val="32"/>
          <w:szCs w:val="32"/>
        </w:rPr>
        <w:br/>
        <w:t>6.资金分配合理性：本项目资金分配依据充分，资金分配额度合理，与项目地方实际相适应。根据评分标准，该指标2分，得2分。</w:t>
      </w:r>
      <w:r w:rsidRPr="00B167F2">
        <w:rPr>
          <w:rStyle w:val="ad"/>
          <w:rFonts w:ascii="楷体" w:eastAsia="楷体" w:hAnsi="楷体" w:hint="eastAsia"/>
          <w:b w:val="0"/>
          <w:bCs w:val="0"/>
          <w:spacing w:val="-4"/>
          <w:sz w:val="32"/>
          <w:szCs w:val="32"/>
        </w:rPr>
        <w:tab/>
      </w:r>
    </w:p>
    <w:p w14:paraId="1CFEC3D1" w14:textId="77777777" w:rsidR="00B6048E" w:rsidRPr="00B167F2" w:rsidRDefault="00000000">
      <w:pPr>
        <w:spacing w:line="540" w:lineRule="exact"/>
        <w:ind w:firstLineChars="181" w:firstLine="567"/>
        <w:rPr>
          <w:rStyle w:val="ad"/>
          <w:rFonts w:ascii="楷体" w:eastAsia="楷体" w:hAnsi="楷体" w:hint="eastAsia"/>
          <w:spacing w:val="-4"/>
          <w:sz w:val="32"/>
          <w:szCs w:val="32"/>
        </w:rPr>
      </w:pPr>
      <w:r w:rsidRPr="00B167F2">
        <w:rPr>
          <w:rFonts w:ascii="楷体" w:eastAsia="楷体" w:hAnsi="楷体" w:hint="eastAsia"/>
          <w:b/>
          <w:spacing w:val="-4"/>
          <w:sz w:val="32"/>
          <w:szCs w:val="32"/>
        </w:rPr>
        <w:t>（二）</w:t>
      </w:r>
      <w:r w:rsidRPr="00B167F2">
        <w:rPr>
          <w:rStyle w:val="ad"/>
          <w:rFonts w:ascii="楷体" w:eastAsia="楷体" w:hAnsi="楷体" w:hint="eastAsia"/>
          <w:spacing w:val="-4"/>
          <w:sz w:val="32"/>
          <w:szCs w:val="32"/>
        </w:rPr>
        <w:t>项目过程情况</w:t>
      </w:r>
    </w:p>
    <w:p w14:paraId="74AAE132" w14:textId="77777777" w:rsidR="00B6048E" w:rsidRPr="00B167F2" w:rsidRDefault="00000000">
      <w:pPr>
        <w:spacing w:line="540" w:lineRule="exact"/>
        <w:ind w:firstLine="567"/>
        <w:rPr>
          <w:rStyle w:val="ad"/>
          <w:rFonts w:ascii="楷体" w:eastAsia="楷体" w:hAnsi="楷体" w:hint="eastAsia"/>
          <w:b w:val="0"/>
          <w:bCs w:val="0"/>
          <w:spacing w:val="-4"/>
          <w:sz w:val="32"/>
          <w:szCs w:val="32"/>
        </w:rPr>
      </w:pPr>
      <w:r w:rsidRPr="00B167F2">
        <w:rPr>
          <w:rStyle w:val="ad"/>
          <w:rFonts w:ascii="楷体" w:eastAsia="楷体" w:hAnsi="楷体" w:hint="eastAsia"/>
          <w:b w:val="0"/>
          <w:bCs w:val="0"/>
          <w:spacing w:val="-4"/>
          <w:sz w:val="32"/>
          <w:szCs w:val="32"/>
        </w:rPr>
        <w:t>项目过程类指标包括资金管理和组织实施两方面的内容，由 5个三级指标构成，权重分值为 20 分，本项目实际得分20分，得分率为100%。具体各项指标得分如下：</w:t>
      </w:r>
      <w:r w:rsidRPr="00B167F2">
        <w:rPr>
          <w:rStyle w:val="ad"/>
          <w:rFonts w:ascii="楷体" w:eastAsia="楷体" w:hAnsi="楷体" w:hint="eastAsia"/>
          <w:b w:val="0"/>
          <w:bCs w:val="0"/>
          <w:spacing w:val="-4"/>
          <w:sz w:val="32"/>
          <w:szCs w:val="32"/>
        </w:rPr>
        <w:br/>
        <w:t>1.资金到位率：该项目所需财政资金能够足额拨付到位，我单位及时足额按照合同约定将专项资金拨付给项目实施单位，根据评分标准，该指标2分，得2分。</w:t>
      </w:r>
      <w:r w:rsidRPr="00B167F2">
        <w:rPr>
          <w:rStyle w:val="ad"/>
          <w:rFonts w:ascii="楷体" w:eastAsia="楷体" w:hAnsi="楷体" w:hint="eastAsia"/>
          <w:b w:val="0"/>
          <w:bCs w:val="0"/>
          <w:spacing w:val="-4"/>
          <w:sz w:val="32"/>
          <w:szCs w:val="32"/>
        </w:rPr>
        <w:br/>
        <w:t>2.预算执行率：本项目预算编制较为详细，预算资金20万元，实际执行20万元，预算执行率为100%，项目资金支出总体能够按照预算执行，根据评分标准，该指标5分，得5分。</w:t>
      </w:r>
      <w:r w:rsidRPr="00B167F2">
        <w:rPr>
          <w:rStyle w:val="ad"/>
          <w:rFonts w:ascii="楷体" w:eastAsia="楷体" w:hAnsi="楷体" w:hint="eastAsia"/>
          <w:b w:val="0"/>
          <w:bCs w:val="0"/>
          <w:spacing w:val="-4"/>
          <w:sz w:val="32"/>
          <w:szCs w:val="32"/>
        </w:rPr>
        <w:br/>
        <w:t>3.资金使用合规性：项目任务下达后，我单位制定了《财务管理办法》对经费使用进行规范管理，财务制度健全、执行严格，根据评分标准，该指标5分，得5分。</w:t>
      </w:r>
      <w:r w:rsidRPr="00B167F2">
        <w:rPr>
          <w:rStyle w:val="ad"/>
          <w:rFonts w:ascii="楷体" w:eastAsia="楷体" w:hAnsi="楷体" w:hint="eastAsia"/>
          <w:b w:val="0"/>
          <w:bCs w:val="0"/>
          <w:spacing w:val="-4"/>
          <w:sz w:val="32"/>
          <w:szCs w:val="32"/>
        </w:rPr>
        <w:br/>
        <w:t>4.管理制度健全性：我单位制定了《专项资金管理办法》对财政专项资金进行严格管理，基本做到了专款专用，根据评分标准，该指标4分，得4分。</w:t>
      </w:r>
      <w:r w:rsidRPr="00B167F2">
        <w:rPr>
          <w:rStyle w:val="ad"/>
          <w:rFonts w:ascii="楷体" w:eastAsia="楷体" w:hAnsi="楷体" w:hint="eastAsia"/>
          <w:b w:val="0"/>
          <w:bCs w:val="0"/>
          <w:spacing w:val="-4"/>
          <w:sz w:val="32"/>
          <w:szCs w:val="32"/>
        </w:rPr>
        <w:br/>
        <w:t>5.制度执行有效性：由部门提出经费预算支出可行性方案，经过与上级主管部门沟通后，报财经会议研究执行，财务对资金的使</w:t>
      </w:r>
      <w:r w:rsidRPr="00B167F2">
        <w:rPr>
          <w:rStyle w:val="ad"/>
          <w:rFonts w:ascii="楷体" w:eastAsia="楷体" w:hAnsi="楷体" w:hint="eastAsia"/>
          <w:b w:val="0"/>
          <w:bCs w:val="0"/>
          <w:spacing w:val="-4"/>
          <w:sz w:val="32"/>
          <w:szCs w:val="32"/>
        </w:rPr>
        <w:lastRenderedPageBreak/>
        <w:t>用合法合规性进行监督，年底对资金使用效果进行自评，根据评分标准，该指标4分，得4分。</w:t>
      </w:r>
    </w:p>
    <w:p w14:paraId="5A8E24D0" w14:textId="77777777" w:rsidR="00B6048E" w:rsidRPr="00B167F2" w:rsidRDefault="00000000">
      <w:pPr>
        <w:spacing w:line="540" w:lineRule="exact"/>
        <w:ind w:firstLineChars="181" w:firstLine="567"/>
        <w:rPr>
          <w:rFonts w:ascii="楷体" w:eastAsia="楷体" w:hAnsi="楷体" w:hint="eastAsia"/>
          <w:b/>
          <w:spacing w:val="-4"/>
          <w:sz w:val="32"/>
          <w:szCs w:val="32"/>
        </w:rPr>
      </w:pPr>
      <w:r w:rsidRPr="00B167F2">
        <w:rPr>
          <w:rFonts w:ascii="楷体" w:eastAsia="楷体" w:hAnsi="楷体" w:hint="eastAsia"/>
          <w:b/>
          <w:spacing w:val="-4"/>
          <w:sz w:val="32"/>
          <w:szCs w:val="32"/>
        </w:rPr>
        <w:t>（三）</w:t>
      </w:r>
      <w:r w:rsidRPr="00B167F2">
        <w:rPr>
          <w:rStyle w:val="ad"/>
          <w:rFonts w:ascii="楷体" w:eastAsia="楷体" w:hAnsi="楷体" w:hint="eastAsia"/>
          <w:spacing w:val="-4"/>
          <w:sz w:val="32"/>
          <w:szCs w:val="32"/>
        </w:rPr>
        <w:t>项目产出情况</w:t>
      </w:r>
    </w:p>
    <w:p w14:paraId="1A271DE6" w14:textId="77777777" w:rsidR="00B6048E" w:rsidRPr="00B167F2" w:rsidRDefault="00000000">
      <w:pPr>
        <w:spacing w:line="540" w:lineRule="exact"/>
        <w:ind w:firstLine="567"/>
        <w:rPr>
          <w:rStyle w:val="ad"/>
          <w:rFonts w:ascii="楷体" w:eastAsia="楷体" w:hAnsi="楷体" w:hint="eastAsia"/>
          <w:b w:val="0"/>
          <w:bCs w:val="0"/>
          <w:spacing w:val="-4"/>
          <w:sz w:val="32"/>
          <w:szCs w:val="32"/>
        </w:rPr>
      </w:pPr>
      <w:r w:rsidRPr="00B167F2">
        <w:rPr>
          <w:rStyle w:val="ad"/>
          <w:rFonts w:ascii="楷体" w:eastAsia="楷体" w:hAnsi="楷体" w:hint="eastAsia"/>
          <w:b w:val="0"/>
          <w:bCs w:val="0"/>
          <w:spacing w:val="-4"/>
          <w:sz w:val="32"/>
          <w:szCs w:val="32"/>
        </w:rPr>
        <w:t>项目产出类指标包括产出数量、产出质量、产出时效、产出成本共四方面的内容，由8个三级指标构成，权重分为30分，本项目实际得分30分，得分率为100%。具体各项指标得分如下：</w:t>
      </w:r>
      <w:r w:rsidRPr="00B167F2">
        <w:rPr>
          <w:rStyle w:val="ad"/>
          <w:rFonts w:ascii="楷体" w:eastAsia="楷体" w:hAnsi="楷体" w:hint="eastAsia"/>
          <w:b w:val="0"/>
          <w:bCs w:val="0"/>
          <w:spacing w:val="-4"/>
          <w:sz w:val="32"/>
          <w:szCs w:val="32"/>
        </w:rPr>
        <w:br/>
        <w:t>1.产出数量</w:t>
      </w:r>
      <w:r w:rsidRPr="00B167F2">
        <w:rPr>
          <w:rStyle w:val="ad"/>
          <w:rFonts w:ascii="楷体" w:eastAsia="楷体" w:hAnsi="楷体" w:hint="eastAsia"/>
          <w:b w:val="0"/>
          <w:bCs w:val="0"/>
          <w:spacing w:val="-4"/>
          <w:sz w:val="32"/>
          <w:szCs w:val="32"/>
        </w:rPr>
        <w:br/>
        <w:t>“网络通信服务”指标，预期指标值为“≥18个月”根据采购服务时长和实际服务时间可知，实际提供网络通信服务18个月，与预期目标一致；根据评分标准，该指标1分，得1分。</w:t>
      </w:r>
      <w:r w:rsidRPr="00B167F2">
        <w:rPr>
          <w:rStyle w:val="ad"/>
          <w:rFonts w:ascii="楷体" w:eastAsia="楷体" w:hAnsi="楷体" w:hint="eastAsia"/>
          <w:b w:val="0"/>
          <w:bCs w:val="0"/>
          <w:spacing w:val="-4"/>
          <w:sz w:val="32"/>
          <w:szCs w:val="32"/>
        </w:rPr>
        <w:br/>
        <w:t>“电力改造”指标，预期指标值为“≥1项”；根据工程竣工验收报告可知，实际完成电力改造1项，与预期目标一致；根据评分标准，该指标5分，得5分。</w:t>
      </w:r>
      <w:r w:rsidRPr="00B167F2">
        <w:rPr>
          <w:rStyle w:val="ad"/>
          <w:rFonts w:ascii="楷体" w:eastAsia="楷体" w:hAnsi="楷体" w:hint="eastAsia"/>
          <w:b w:val="0"/>
          <w:bCs w:val="0"/>
          <w:spacing w:val="-4"/>
          <w:sz w:val="32"/>
          <w:szCs w:val="32"/>
        </w:rPr>
        <w:br/>
        <w:t>“大屏运行功耗”指标，预期指标值为“≥16.50万千瓦时”。根据时间购置电量可知，实际完成购置电量16.50万千瓦时，与预期目标一致；根据评分标准，该指标2分，得2分。</w:t>
      </w:r>
      <w:r w:rsidRPr="00B167F2">
        <w:rPr>
          <w:rStyle w:val="ad"/>
          <w:rFonts w:ascii="楷体" w:eastAsia="楷体" w:hAnsi="楷体" w:hint="eastAsia"/>
          <w:b w:val="0"/>
          <w:bCs w:val="0"/>
          <w:spacing w:val="-4"/>
          <w:sz w:val="32"/>
          <w:szCs w:val="32"/>
        </w:rPr>
        <w:br/>
        <w:t>2.产出质量</w:t>
      </w:r>
      <w:r w:rsidRPr="00B167F2">
        <w:rPr>
          <w:rStyle w:val="ad"/>
          <w:rFonts w:ascii="楷体" w:eastAsia="楷体" w:hAnsi="楷体" w:hint="eastAsia"/>
          <w:b w:val="0"/>
          <w:bCs w:val="0"/>
          <w:spacing w:val="-4"/>
          <w:sz w:val="32"/>
          <w:szCs w:val="32"/>
        </w:rPr>
        <w:br/>
        <w:t>“电子大屏正常运行”指标，预期指标值为“100%”，根据现场核查可知， 项目建设后为大屏提供持续的供电，保证了大屏的正常运行，技术维护人员可以实现对户外电子科技大屏的后台管理，可以根据需要开启和关闭大屏，实现了国家电网计量缴费使用。户外电子大屏整体的显示效果良好，性能可靠、稳定，有效利用率达100%，与预期目标一致，根据评分标准，该指标8分，得8分。</w:t>
      </w:r>
      <w:r w:rsidRPr="00B167F2">
        <w:rPr>
          <w:rStyle w:val="ad"/>
          <w:rFonts w:ascii="楷体" w:eastAsia="楷体" w:hAnsi="楷体" w:hint="eastAsia"/>
          <w:b w:val="0"/>
          <w:bCs w:val="0"/>
          <w:spacing w:val="-4"/>
          <w:sz w:val="32"/>
          <w:szCs w:val="32"/>
        </w:rPr>
        <w:br/>
        <w:t>3.产出时效</w:t>
      </w:r>
      <w:r w:rsidRPr="00B167F2">
        <w:rPr>
          <w:rStyle w:val="ad"/>
          <w:rFonts w:ascii="楷体" w:eastAsia="楷体" w:hAnsi="楷体" w:hint="eastAsia"/>
          <w:b w:val="0"/>
          <w:bCs w:val="0"/>
          <w:spacing w:val="-4"/>
          <w:sz w:val="32"/>
          <w:szCs w:val="32"/>
        </w:rPr>
        <w:br/>
      </w:r>
      <w:r w:rsidRPr="00B167F2">
        <w:rPr>
          <w:rStyle w:val="ad"/>
          <w:rFonts w:ascii="楷体" w:eastAsia="楷体" w:hAnsi="楷体" w:hint="eastAsia"/>
          <w:b w:val="0"/>
          <w:bCs w:val="0"/>
          <w:spacing w:val="-4"/>
          <w:sz w:val="32"/>
          <w:szCs w:val="32"/>
        </w:rPr>
        <w:lastRenderedPageBreak/>
        <w:t>“2023年12月底完成”指标，预期指标值为“=100%”；根据资金支付凭证显示，资金已于2023年11月全部支付完毕，与预期目标指标一致，根据评分标准，该指标6分，得6分。</w:t>
      </w:r>
      <w:r w:rsidRPr="00B167F2">
        <w:rPr>
          <w:rStyle w:val="ad"/>
          <w:rFonts w:ascii="楷体" w:eastAsia="楷体" w:hAnsi="楷体" w:hint="eastAsia"/>
          <w:b w:val="0"/>
          <w:bCs w:val="0"/>
          <w:spacing w:val="-4"/>
          <w:sz w:val="32"/>
          <w:szCs w:val="32"/>
        </w:rPr>
        <w:br/>
        <w:t>4.产出成本</w:t>
      </w:r>
      <w:r w:rsidRPr="00B167F2">
        <w:rPr>
          <w:rStyle w:val="ad"/>
          <w:rFonts w:ascii="楷体" w:eastAsia="楷体" w:hAnsi="楷体" w:hint="eastAsia"/>
          <w:b w:val="0"/>
          <w:bCs w:val="0"/>
          <w:spacing w:val="-4"/>
          <w:sz w:val="32"/>
          <w:szCs w:val="32"/>
        </w:rPr>
        <w:br/>
        <w:t>“网络通信服务所需费用”指标，预期指标值为“≤3万元”；根据资金支付凭证显示，资金已支付3万元，与预期目标指标一致，根据评分标准，该指标3分，得3分。</w:t>
      </w:r>
      <w:r w:rsidRPr="00B167F2">
        <w:rPr>
          <w:rStyle w:val="ad"/>
          <w:rFonts w:ascii="楷体" w:eastAsia="楷体" w:hAnsi="楷体" w:hint="eastAsia"/>
          <w:b w:val="0"/>
          <w:bCs w:val="0"/>
          <w:spacing w:val="-4"/>
          <w:sz w:val="32"/>
          <w:szCs w:val="32"/>
        </w:rPr>
        <w:br/>
        <w:t>“电力改造所需费用”指标，预期指标值为“≤9.4万元”；根据资金支付凭证显示，资金已支付3万元，与预期目标指标一致，根据评分标准，该指标3分，得3分。</w:t>
      </w:r>
      <w:r w:rsidRPr="00B167F2">
        <w:rPr>
          <w:rStyle w:val="ad"/>
          <w:rFonts w:ascii="楷体" w:eastAsia="楷体" w:hAnsi="楷体" w:hint="eastAsia"/>
          <w:b w:val="0"/>
          <w:bCs w:val="0"/>
          <w:spacing w:val="-4"/>
          <w:sz w:val="32"/>
          <w:szCs w:val="32"/>
        </w:rPr>
        <w:br/>
        <w:t>“大屏运行功耗所需费用”指标，预期指标值为“≤7.6万元”；根据资金支付凭证显示，资金已支付3万元，与预期目标指标一致，根据评分标准，该指标2分，得2分。</w:t>
      </w:r>
      <w:r w:rsidRPr="00B167F2">
        <w:rPr>
          <w:rStyle w:val="ad"/>
          <w:rFonts w:ascii="楷体" w:eastAsia="楷体" w:hAnsi="楷体" w:hint="eastAsia"/>
          <w:b w:val="0"/>
          <w:bCs w:val="0"/>
          <w:spacing w:val="-4"/>
          <w:sz w:val="32"/>
          <w:szCs w:val="32"/>
        </w:rPr>
        <w:br/>
        <w:t>综上所述，产出成本指标得8分。</w:t>
      </w:r>
    </w:p>
    <w:p w14:paraId="69B2CE54" w14:textId="77777777" w:rsidR="00B6048E" w:rsidRPr="00B167F2" w:rsidRDefault="00000000">
      <w:pPr>
        <w:spacing w:line="540" w:lineRule="exact"/>
        <w:ind w:firstLineChars="181" w:firstLine="567"/>
        <w:rPr>
          <w:rFonts w:ascii="楷体" w:eastAsia="楷体" w:hAnsi="楷体" w:hint="eastAsia"/>
          <w:b/>
          <w:spacing w:val="-4"/>
          <w:sz w:val="32"/>
          <w:szCs w:val="32"/>
        </w:rPr>
      </w:pPr>
      <w:r w:rsidRPr="00B167F2">
        <w:rPr>
          <w:rFonts w:ascii="楷体" w:eastAsia="楷体" w:hAnsi="楷体" w:hint="eastAsia"/>
          <w:b/>
          <w:spacing w:val="-4"/>
          <w:sz w:val="32"/>
          <w:szCs w:val="32"/>
        </w:rPr>
        <w:t>（四）</w:t>
      </w:r>
      <w:r w:rsidRPr="00B167F2">
        <w:rPr>
          <w:rStyle w:val="ad"/>
          <w:rFonts w:ascii="楷体" w:eastAsia="楷体" w:hAnsi="楷体" w:hint="eastAsia"/>
          <w:spacing w:val="-4"/>
          <w:sz w:val="32"/>
          <w:szCs w:val="32"/>
        </w:rPr>
        <w:t>项目效益情况</w:t>
      </w:r>
    </w:p>
    <w:p w14:paraId="0BA25B30" w14:textId="77777777" w:rsidR="00B6048E" w:rsidRPr="00B167F2" w:rsidRDefault="00000000">
      <w:pPr>
        <w:spacing w:line="540" w:lineRule="exact"/>
        <w:ind w:firstLine="567"/>
        <w:rPr>
          <w:rStyle w:val="ad"/>
          <w:rFonts w:ascii="楷体" w:eastAsia="楷体" w:hAnsi="楷体" w:hint="eastAsia"/>
          <w:b w:val="0"/>
          <w:bCs w:val="0"/>
          <w:spacing w:val="-4"/>
          <w:sz w:val="32"/>
          <w:szCs w:val="32"/>
        </w:rPr>
      </w:pPr>
      <w:r w:rsidRPr="00B167F2">
        <w:rPr>
          <w:rStyle w:val="ad"/>
          <w:rFonts w:ascii="楷体" w:eastAsia="楷体" w:hAnsi="楷体" w:hint="eastAsia"/>
          <w:b w:val="0"/>
          <w:bCs w:val="0"/>
          <w:spacing w:val="-4"/>
          <w:sz w:val="32"/>
          <w:szCs w:val="32"/>
        </w:rPr>
        <w:t>项目效益类指标由2个二级指标和2个三级指标构成，权重分为30分，本项目实际得分30分，得分率为100%。具体各项指标得分如下：</w:t>
      </w:r>
      <w:r w:rsidRPr="00B167F2">
        <w:rPr>
          <w:rStyle w:val="ad"/>
          <w:rFonts w:ascii="楷体" w:eastAsia="楷体" w:hAnsi="楷体" w:hint="eastAsia"/>
          <w:b w:val="0"/>
          <w:bCs w:val="0"/>
          <w:spacing w:val="-4"/>
          <w:sz w:val="32"/>
          <w:szCs w:val="32"/>
        </w:rPr>
        <w:br/>
        <w:t>1.实施效益指标</w:t>
      </w:r>
      <w:r w:rsidRPr="00B167F2">
        <w:rPr>
          <w:rStyle w:val="ad"/>
          <w:rFonts w:ascii="楷体" w:eastAsia="楷体" w:hAnsi="楷体" w:hint="eastAsia"/>
          <w:b w:val="0"/>
          <w:bCs w:val="0"/>
          <w:spacing w:val="-4"/>
          <w:sz w:val="32"/>
          <w:szCs w:val="32"/>
        </w:rPr>
        <w:br/>
        <w:t>（1）社会效益指标</w:t>
      </w:r>
      <w:r w:rsidRPr="00B167F2">
        <w:rPr>
          <w:rStyle w:val="ad"/>
          <w:rFonts w:ascii="楷体" w:eastAsia="楷体" w:hAnsi="楷体" w:hint="eastAsia"/>
          <w:b w:val="0"/>
          <w:bCs w:val="0"/>
          <w:spacing w:val="-4"/>
          <w:sz w:val="32"/>
          <w:szCs w:val="32"/>
        </w:rPr>
        <w:br/>
        <w:t>“为更好地传播党和政府的声音，畅想主旋律，打好主动仗，传播正能量”指标，预期指标值为“=100%”，根据落实上级宣传指令情况和本单位年度考核情况可知，实际完成值为“好”，根据评分标准，该指标20分，得20分。</w:t>
      </w:r>
      <w:r w:rsidRPr="00B167F2">
        <w:rPr>
          <w:rStyle w:val="ad"/>
          <w:rFonts w:ascii="楷体" w:eastAsia="楷体" w:hAnsi="楷体" w:hint="eastAsia"/>
          <w:b w:val="0"/>
          <w:bCs w:val="0"/>
          <w:spacing w:val="-4"/>
          <w:sz w:val="32"/>
          <w:szCs w:val="32"/>
        </w:rPr>
        <w:br/>
        <w:t>（2）可持续影响指标</w:t>
      </w:r>
      <w:r w:rsidRPr="00B167F2">
        <w:rPr>
          <w:rStyle w:val="ad"/>
          <w:rFonts w:ascii="楷体" w:eastAsia="楷体" w:hAnsi="楷体" w:hint="eastAsia"/>
          <w:b w:val="0"/>
          <w:bCs w:val="0"/>
          <w:spacing w:val="-4"/>
          <w:sz w:val="32"/>
          <w:szCs w:val="32"/>
        </w:rPr>
        <w:br/>
      </w:r>
      <w:r w:rsidRPr="00B167F2">
        <w:rPr>
          <w:rStyle w:val="ad"/>
          <w:rFonts w:ascii="楷体" w:eastAsia="楷体" w:hAnsi="楷体" w:hint="eastAsia"/>
          <w:b w:val="0"/>
          <w:bCs w:val="0"/>
          <w:spacing w:val="-4"/>
          <w:sz w:val="32"/>
          <w:szCs w:val="32"/>
        </w:rPr>
        <w:lastRenderedPageBreak/>
        <w:t>本项目无该项指标。</w:t>
      </w:r>
      <w:r w:rsidRPr="00B167F2">
        <w:rPr>
          <w:rStyle w:val="ad"/>
          <w:rFonts w:ascii="楷体" w:eastAsia="楷体" w:hAnsi="楷体" w:hint="eastAsia"/>
          <w:b w:val="0"/>
          <w:bCs w:val="0"/>
          <w:spacing w:val="-4"/>
          <w:sz w:val="32"/>
          <w:szCs w:val="32"/>
        </w:rPr>
        <w:br/>
        <w:t>（3）经济效益指标</w:t>
      </w:r>
      <w:r w:rsidRPr="00B167F2">
        <w:rPr>
          <w:rStyle w:val="ad"/>
          <w:rFonts w:ascii="楷体" w:eastAsia="楷体" w:hAnsi="楷体" w:hint="eastAsia"/>
          <w:b w:val="0"/>
          <w:bCs w:val="0"/>
          <w:spacing w:val="-4"/>
          <w:sz w:val="32"/>
          <w:szCs w:val="32"/>
        </w:rPr>
        <w:br/>
        <w:t>本项目无该项指标。</w:t>
      </w:r>
      <w:r w:rsidRPr="00B167F2">
        <w:rPr>
          <w:rStyle w:val="ad"/>
          <w:rFonts w:ascii="楷体" w:eastAsia="楷体" w:hAnsi="楷体" w:hint="eastAsia"/>
          <w:b w:val="0"/>
          <w:bCs w:val="0"/>
          <w:spacing w:val="-4"/>
          <w:sz w:val="32"/>
          <w:szCs w:val="32"/>
        </w:rPr>
        <w:br/>
        <w:t>（4）生态效益指标</w:t>
      </w:r>
      <w:r w:rsidRPr="00B167F2">
        <w:rPr>
          <w:rStyle w:val="ad"/>
          <w:rFonts w:ascii="楷体" w:eastAsia="楷体" w:hAnsi="楷体" w:hint="eastAsia"/>
          <w:b w:val="0"/>
          <w:bCs w:val="0"/>
          <w:spacing w:val="-4"/>
          <w:sz w:val="32"/>
          <w:szCs w:val="32"/>
        </w:rPr>
        <w:br/>
        <w:t>本项目无该项指标。</w:t>
      </w:r>
      <w:r w:rsidRPr="00B167F2">
        <w:rPr>
          <w:rStyle w:val="ad"/>
          <w:rFonts w:ascii="楷体" w:eastAsia="楷体" w:hAnsi="楷体" w:hint="eastAsia"/>
          <w:b w:val="0"/>
          <w:bCs w:val="0"/>
          <w:spacing w:val="-4"/>
          <w:sz w:val="32"/>
          <w:szCs w:val="32"/>
        </w:rPr>
        <w:br/>
        <w:t>2.满意度指标</w:t>
      </w:r>
      <w:r w:rsidRPr="00B167F2">
        <w:rPr>
          <w:rStyle w:val="ad"/>
          <w:rFonts w:ascii="楷体" w:eastAsia="楷体" w:hAnsi="楷体" w:hint="eastAsia"/>
          <w:b w:val="0"/>
          <w:bCs w:val="0"/>
          <w:spacing w:val="-4"/>
          <w:sz w:val="32"/>
          <w:szCs w:val="32"/>
        </w:rPr>
        <w:br/>
        <w:t>“群众满意度”指标，预期指标值为“≥95%”，根据使用人员调查反馈、上级指令涉及到的宣传内容播出落实情况及达到的效果反馈等可知，受众满意度达95%，根据评分标准，该指标10分,得10分。</w:t>
      </w:r>
    </w:p>
    <w:p w14:paraId="6E90FEC6" w14:textId="77777777" w:rsidR="00B6048E" w:rsidRPr="00B167F2" w:rsidRDefault="00B6048E">
      <w:pPr>
        <w:spacing w:line="540" w:lineRule="exact"/>
        <w:ind w:firstLine="567"/>
        <w:rPr>
          <w:rStyle w:val="ad"/>
          <w:rFonts w:ascii="楷体" w:eastAsia="楷体" w:hAnsi="楷体" w:hint="eastAsia"/>
          <w:spacing w:val="-4"/>
          <w:sz w:val="32"/>
          <w:szCs w:val="32"/>
        </w:rPr>
      </w:pPr>
    </w:p>
    <w:p w14:paraId="4B8AF6ED" w14:textId="77777777" w:rsidR="00B6048E" w:rsidRPr="00B167F2" w:rsidRDefault="00000000">
      <w:pPr>
        <w:numPr>
          <w:ilvl w:val="0"/>
          <w:numId w:val="1"/>
        </w:numPr>
        <w:spacing w:line="540" w:lineRule="exact"/>
        <w:ind w:firstLine="640"/>
        <w:rPr>
          <w:rStyle w:val="ad"/>
          <w:rFonts w:ascii="黑体" w:eastAsia="黑体" w:hAnsi="黑体" w:hint="eastAsia"/>
          <w:b w:val="0"/>
          <w:spacing w:val="-4"/>
          <w:sz w:val="32"/>
          <w:szCs w:val="32"/>
        </w:rPr>
      </w:pPr>
      <w:r w:rsidRPr="00B167F2">
        <w:rPr>
          <w:rStyle w:val="ad"/>
          <w:rFonts w:ascii="黑体" w:eastAsia="黑体" w:hAnsi="黑体" w:hint="eastAsia"/>
          <w:b w:val="0"/>
          <w:spacing w:val="-4"/>
          <w:sz w:val="32"/>
          <w:szCs w:val="32"/>
        </w:rPr>
        <w:t>预算执行进度与绩效指标偏差</w:t>
      </w:r>
    </w:p>
    <w:p w14:paraId="2D2FCBD3" w14:textId="77777777" w:rsidR="00B6048E" w:rsidRPr="00B167F2" w:rsidRDefault="00000000">
      <w:pPr>
        <w:spacing w:line="540" w:lineRule="exact"/>
        <w:ind w:firstLine="567"/>
        <w:rPr>
          <w:rStyle w:val="ad"/>
          <w:rFonts w:ascii="黑体" w:eastAsia="黑体" w:hAnsi="黑体" w:hint="eastAsia"/>
          <w:b w:val="0"/>
          <w:spacing w:val="-4"/>
          <w:sz w:val="32"/>
          <w:szCs w:val="32"/>
        </w:rPr>
      </w:pPr>
      <w:r w:rsidRPr="00B167F2">
        <w:rPr>
          <w:rStyle w:val="ad"/>
          <w:rFonts w:ascii="楷体" w:eastAsia="楷体" w:hAnsi="楷体" w:hint="eastAsia"/>
          <w:b w:val="0"/>
          <w:bCs w:val="0"/>
          <w:spacing w:val="-4"/>
          <w:sz w:val="32"/>
          <w:szCs w:val="32"/>
        </w:rPr>
        <w:t>（一）预算执行进度</w:t>
      </w:r>
      <w:r w:rsidRPr="00B167F2">
        <w:rPr>
          <w:rStyle w:val="ad"/>
          <w:rFonts w:ascii="楷体" w:eastAsia="楷体" w:hAnsi="楷体" w:hint="eastAsia"/>
          <w:b w:val="0"/>
          <w:bCs w:val="0"/>
          <w:spacing w:val="-4"/>
          <w:sz w:val="32"/>
          <w:szCs w:val="32"/>
        </w:rPr>
        <w:br/>
        <w:t>科技电子大屏运行等费用项目预算金额20万元，实际到位20万元，实际支出20万元，预算执行率为100%。</w:t>
      </w:r>
      <w:r w:rsidRPr="00B167F2">
        <w:rPr>
          <w:rStyle w:val="ad"/>
          <w:rFonts w:ascii="楷体" w:eastAsia="楷体" w:hAnsi="楷体" w:hint="eastAsia"/>
          <w:b w:val="0"/>
          <w:bCs w:val="0"/>
          <w:spacing w:val="-4"/>
          <w:sz w:val="32"/>
          <w:szCs w:val="32"/>
        </w:rPr>
        <w:br/>
        <w:t>（二）绩效指标偏差情况</w:t>
      </w:r>
      <w:r w:rsidRPr="00B167F2">
        <w:rPr>
          <w:rStyle w:val="ad"/>
          <w:rFonts w:ascii="楷体" w:eastAsia="楷体" w:hAnsi="楷体" w:hint="eastAsia"/>
          <w:b w:val="0"/>
          <w:bCs w:val="0"/>
          <w:spacing w:val="-4"/>
          <w:sz w:val="32"/>
          <w:szCs w:val="32"/>
        </w:rPr>
        <w:br/>
        <w:t>2023年本单位负责实施的科技电子大屏运行等费用项目的绩效目标及指标已经全部达成，不存在偏差情况。</w:t>
      </w:r>
    </w:p>
    <w:p w14:paraId="1DAB1C72" w14:textId="77777777" w:rsidR="00B6048E" w:rsidRPr="00B167F2" w:rsidRDefault="00000000">
      <w:pPr>
        <w:numPr>
          <w:ilvl w:val="0"/>
          <w:numId w:val="1"/>
        </w:numPr>
        <w:spacing w:line="540" w:lineRule="exact"/>
        <w:ind w:firstLine="640"/>
        <w:rPr>
          <w:rStyle w:val="ad"/>
          <w:rFonts w:ascii="黑体" w:eastAsia="黑体" w:hAnsi="黑体" w:hint="eastAsia"/>
          <w:b w:val="0"/>
          <w:spacing w:val="-4"/>
          <w:sz w:val="32"/>
          <w:szCs w:val="32"/>
        </w:rPr>
      </w:pPr>
      <w:r w:rsidRPr="00B167F2">
        <w:rPr>
          <w:rStyle w:val="ad"/>
          <w:rFonts w:ascii="黑体" w:eastAsia="黑体" w:hAnsi="黑体" w:hint="eastAsia"/>
          <w:b w:val="0"/>
          <w:spacing w:val="-4"/>
          <w:sz w:val="32"/>
          <w:szCs w:val="32"/>
        </w:rPr>
        <w:t>主要经验及做法、存在的问题及原因分析</w:t>
      </w:r>
    </w:p>
    <w:p w14:paraId="486EFD22" w14:textId="77777777" w:rsidR="00B6048E" w:rsidRPr="00B167F2" w:rsidRDefault="00000000">
      <w:pPr>
        <w:spacing w:line="540" w:lineRule="exact"/>
        <w:ind w:firstLine="567"/>
        <w:rPr>
          <w:rFonts w:ascii="仿宋_GB2312" w:eastAsia="仿宋_GB2312"/>
          <w:spacing w:val="-4"/>
          <w:sz w:val="32"/>
          <w:szCs w:val="32"/>
        </w:rPr>
      </w:pPr>
      <w:r w:rsidRPr="00B167F2">
        <w:rPr>
          <w:rStyle w:val="ad"/>
          <w:rFonts w:ascii="楷体" w:eastAsia="楷体" w:hAnsi="楷体" w:hint="eastAsia"/>
          <w:b w:val="0"/>
          <w:bCs w:val="0"/>
          <w:spacing w:val="-4"/>
          <w:sz w:val="32"/>
          <w:szCs w:val="32"/>
        </w:rPr>
        <w:t>（一）主要经验及做法</w:t>
      </w:r>
      <w:r w:rsidRPr="00B167F2">
        <w:rPr>
          <w:rStyle w:val="ad"/>
          <w:rFonts w:ascii="楷体" w:eastAsia="楷体" w:hAnsi="楷体" w:hint="eastAsia"/>
          <w:b w:val="0"/>
          <w:bCs w:val="0"/>
          <w:spacing w:val="-4"/>
          <w:sz w:val="32"/>
          <w:szCs w:val="32"/>
        </w:rPr>
        <w:br/>
        <w:t>1.聚焦重点任务，推动项目工作落地落实</w:t>
      </w:r>
      <w:r w:rsidRPr="00B167F2">
        <w:rPr>
          <w:rStyle w:val="ad"/>
          <w:rFonts w:ascii="楷体" w:eastAsia="楷体" w:hAnsi="楷体" w:hint="eastAsia"/>
          <w:b w:val="0"/>
          <w:bCs w:val="0"/>
          <w:spacing w:val="-4"/>
          <w:sz w:val="32"/>
          <w:szCs w:val="32"/>
        </w:rPr>
        <w:b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w:t>
      </w:r>
      <w:r w:rsidRPr="00B167F2">
        <w:rPr>
          <w:rStyle w:val="ad"/>
          <w:rFonts w:ascii="楷体" w:eastAsia="楷体" w:hAnsi="楷体" w:hint="eastAsia"/>
          <w:b w:val="0"/>
          <w:bCs w:val="0"/>
          <w:spacing w:val="-4"/>
          <w:sz w:val="32"/>
          <w:szCs w:val="32"/>
        </w:rPr>
        <w:lastRenderedPageBreak/>
        <w:t>益发挥。</w:t>
      </w:r>
      <w:r w:rsidRPr="00B167F2">
        <w:rPr>
          <w:rStyle w:val="ad"/>
          <w:rFonts w:ascii="楷体" w:eastAsia="楷体" w:hAnsi="楷体" w:hint="eastAsia"/>
          <w:b w:val="0"/>
          <w:bCs w:val="0"/>
          <w:spacing w:val="-4"/>
          <w:sz w:val="32"/>
          <w:szCs w:val="32"/>
        </w:rPr>
        <w:br/>
        <w:t>2.坚持问题导向，加强执行监控，提高资金效益</w:t>
      </w:r>
      <w:r w:rsidRPr="00B167F2">
        <w:rPr>
          <w:rStyle w:val="ad"/>
          <w:rFonts w:ascii="楷体" w:eastAsia="楷体" w:hAnsi="楷体" w:hint="eastAsia"/>
          <w:b w:val="0"/>
          <w:bCs w:val="0"/>
          <w:spacing w:val="-4"/>
          <w:sz w:val="32"/>
          <w:szCs w:val="32"/>
        </w:rPr>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sidRPr="00B167F2">
        <w:rPr>
          <w:rStyle w:val="ad"/>
          <w:rFonts w:ascii="楷体" w:eastAsia="楷体" w:hAnsi="楷体" w:hint="eastAsia"/>
          <w:b w:val="0"/>
          <w:bCs w:val="0"/>
          <w:spacing w:val="-4"/>
          <w:sz w:val="32"/>
          <w:szCs w:val="32"/>
        </w:rPr>
        <w:br/>
        <w:t>3.强化绩效目标刚性约束，及时对项目进行跟踪问效</w:t>
      </w:r>
      <w:r w:rsidRPr="00B167F2">
        <w:rPr>
          <w:rStyle w:val="ad"/>
          <w:rFonts w:ascii="楷体" w:eastAsia="楷体" w:hAnsi="楷体" w:hint="eastAsia"/>
          <w:b w:val="0"/>
          <w:bCs w:val="0"/>
          <w:spacing w:val="-4"/>
          <w:sz w:val="32"/>
          <w:szCs w:val="32"/>
        </w:rPr>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sidRPr="00B167F2">
        <w:rPr>
          <w:rStyle w:val="ad"/>
          <w:rFonts w:ascii="楷体" w:eastAsia="楷体" w:hAnsi="楷体" w:hint="eastAsia"/>
          <w:b w:val="0"/>
          <w:bCs w:val="0"/>
          <w:spacing w:val="-4"/>
          <w:sz w:val="32"/>
          <w:szCs w:val="32"/>
        </w:rPr>
        <w:br/>
        <w:t>（二）存在问题及原因分析</w:t>
      </w:r>
      <w:r w:rsidRPr="00B167F2">
        <w:rPr>
          <w:rStyle w:val="ad"/>
          <w:rFonts w:ascii="楷体" w:eastAsia="楷体" w:hAnsi="楷体" w:hint="eastAsia"/>
          <w:b w:val="0"/>
          <w:bCs w:val="0"/>
          <w:spacing w:val="-4"/>
          <w:sz w:val="32"/>
          <w:szCs w:val="32"/>
        </w:rPr>
        <w:br/>
        <w:t>1.绩效预算认识不够充分，绩效理念有待进一步强化</w:t>
      </w:r>
      <w:r w:rsidRPr="00B167F2">
        <w:rPr>
          <w:rStyle w:val="ad"/>
          <w:rFonts w:ascii="楷体" w:eastAsia="楷体" w:hAnsi="楷体" w:hint="eastAsia"/>
          <w:b w:val="0"/>
          <w:bCs w:val="0"/>
          <w:spacing w:val="-4"/>
          <w:sz w:val="32"/>
          <w:szCs w:val="32"/>
        </w:rPr>
        <w:br/>
        <w:t>部门绩效管理理念尚未牢固树立，绩效管理专业人员匮乏。单位对全面实施绩效管理认识不够，重视程度不够，绩效水平不高，单位内部绩效管理工作力量薄弱。</w:t>
      </w:r>
      <w:r w:rsidRPr="00B167F2">
        <w:rPr>
          <w:rStyle w:val="ad"/>
          <w:rFonts w:ascii="楷体" w:eastAsia="楷体" w:hAnsi="楷体" w:hint="eastAsia"/>
          <w:b w:val="0"/>
          <w:bCs w:val="0"/>
          <w:spacing w:val="-4"/>
          <w:sz w:val="32"/>
          <w:szCs w:val="32"/>
        </w:rPr>
        <w:br/>
        <w:t>2.绩效档案归档工作有待提高</w:t>
      </w:r>
      <w:r w:rsidRPr="00B167F2">
        <w:rPr>
          <w:rStyle w:val="ad"/>
          <w:rFonts w:ascii="楷体" w:eastAsia="楷体" w:hAnsi="楷体" w:hint="eastAsia"/>
          <w:b w:val="0"/>
          <w:bCs w:val="0"/>
          <w:spacing w:val="-4"/>
          <w:sz w:val="32"/>
          <w:szCs w:val="32"/>
        </w:rPr>
        <w:b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sidRPr="00B167F2">
        <w:rPr>
          <w:rStyle w:val="ad"/>
          <w:rFonts w:ascii="楷体" w:eastAsia="楷体" w:hAnsi="楷体" w:hint="eastAsia"/>
          <w:b w:val="0"/>
          <w:bCs w:val="0"/>
          <w:spacing w:val="-4"/>
          <w:sz w:val="32"/>
          <w:szCs w:val="32"/>
        </w:rPr>
        <w:br/>
        <w:t>3.项目支出绩效评价存在单位限，客观性有待加强</w:t>
      </w:r>
      <w:r w:rsidRPr="00B167F2">
        <w:rPr>
          <w:rStyle w:val="ad"/>
          <w:rFonts w:ascii="楷体" w:eastAsia="楷体" w:hAnsi="楷体" w:hint="eastAsia"/>
          <w:b w:val="0"/>
          <w:bCs w:val="0"/>
          <w:spacing w:val="-4"/>
          <w:sz w:val="32"/>
          <w:szCs w:val="32"/>
        </w:rPr>
        <w:br/>
      </w:r>
      <w:r w:rsidRPr="00B167F2">
        <w:rPr>
          <w:rStyle w:val="ad"/>
          <w:rFonts w:ascii="楷体" w:eastAsia="楷体" w:hAnsi="楷体" w:hint="eastAsia"/>
          <w:b w:val="0"/>
          <w:bCs w:val="0"/>
          <w:spacing w:val="-4"/>
          <w:sz w:val="32"/>
          <w:szCs w:val="32"/>
        </w:rPr>
        <w:lastRenderedPageBreak/>
        <w:t>项目支出绩效评价工作还存在自我审定的局限性，项目支出绩效工作有较大弹性，评价报告多局限于描述项目实施情况，对问题避重就轻，对项目的打分松紧不一，会影响评价质量，在客观性和公正性上说服力不强。</w:t>
      </w:r>
      <w:r w:rsidRPr="00B167F2">
        <w:rPr>
          <w:rStyle w:val="ad"/>
          <w:rFonts w:ascii="楷体" w:eastAsia="楷体" w:hAnsi="楷体" w:hint="eastAsia"/>
          <w:b w:val="0"/>
          <w:bCs w:val="0"/>
          <w:spacing w:val="-4"/>
          <w:sz w:val="32"/>
          <w:szCs w:val="32"/>
        </w:rPr>
        <w:br/>
        <w:t>4.项目进度滞后</w:t>
      </w:r>
      <w:r w:rsidRPr="00B167F2">
        <w:rPr>
          <w:rStyle w:val="ad"/>
          <w:rFonts w:ascii="楷体" w:eastAsia="楷体" w:hAnsi="楷体" w:hint="eastAsia"/>
          <w:b w:val="0"/>
          <w:bCs w:val="0"/>
          <w:spacing w:val="-4"/>
          <w:sz w:val="32"/>
          <w:szCs w:val="32"/>
        </w:rPr>
        <w:br/>
        <w:t>无。</w:t>
      </w:r>
    </w:p>
    <w:p w14:paraId="64F1D246" w14:textId="77777777" w:rsidR="00B6048E" w:rsidRPr="00B167F2" w:rsidRDefault="00000000">
      <w:pPr>
        <w:spacing w:line="540" w:lineRule="exact"/>
        <w:ind w:firstLine="640"/>
        <w:rPr>
          <w:rStyle w:val="ad"/>
          <w:rFonts w:ascii="黑体" w:eastAsia="黑体" w:hAnsi="黑体" w:hint="eastAsia"/>
          <w:b w:val="0"/>
          <w:spacing w:val="-4"/>
          <w:sz w:val="32"/>
          <w:szCs w:val="32"/>
        </w:rPr>
      </w:pPr>
      <w:r w:rsidRPr="00B167F2">
        <w:rPr>
          <w:rStyle w:val="ad"/>
          <w:rFonts w:ascii="黑体" w:eastAsia="黑体" w:hAnsi="黑体" w:hint="eastAsia"/>
          <w:b w:val="0"/>
          <w:spacing w:val="-4"/>
          <w:sz w:val="32"/>
          <w:szCs w:val="32"/>
        </w:rPr>
        <w:t>七、有关建议</w:t>
      </w:r>
    </w:p>
    <w:p w14:paraId="2C1CA7DD" w14:textId="77777777" w:rsidR="00B6048E" w:rsidRPr="00B167F2" w:rsidRDefault="00000000">
      <w:pPr>
        <w:spacing w:line="540" w:lineRule="exact"/>
        <w:ind w:firstLine="567"/>
        <w:rPr>
          <w:rStyle w:val="ad"/>
          <w:rFonts w:ascii="楷体" w:eastAsia="楷体" w:hAnsi="楷体" w:hint="eastAsia"/>
          <w:spacing w:val="-4"/>
          <w:sz w:val="32"/>
          <w:szCs w:val="32"/>
        </w:rPr>
      </w:pPr>
      <w:r w:rsidRPr="00B167F2">
        <w:rPr>
          <w:rStyle w:val="ad"/>
          <w:rFonts w:ascii="楷体" w:eastAsia="楷体" w:hAnsi="楷体" w:hint="eastAsia"/>
          <w:b w:val="0"/>
          <w:bCs w:val="0"/>
          <w:spacing w:val="-4"/>
          <w:sz w:val="32"/>
          <w:szCs w:val="32"/>
        </w:rPr>
        <w:t>1.加强培训，提高相关人员工作水平</w:t>
      </w:r>
      <w:r w:rsidRPr="00B167F2">
        <w:rPr>
          <w:rStyle w:val="ad"/>
          <w:rFonts w:ascii="楷体" w:eastAsia="楷体" w:hAnsi="楷体" w:hint="eastAsia"/>
          <w:b w:val="0"/>
          <w:bCs w:val="0"/>
          <w:spacing w:val="-4"/>
          <w:sz w:val="32"/>
          <w:szCs w:val="32"/>
        </w:rPr>
        <w:br/>
        <w:t>采取多种培训形式对单位财务人员、业务科室人员进行集中培训，进一步树牢绩效观念，提高本单位工作人员的绩效管理能力和工作水平，为预算绩效管理相关工作的顺利开展提供保障。</w:t>
      </w:r>
      <w:r w:rsidRPr="00B167F2">
        <w:rPr>
          <w:rStyle w:val="ad"/>
          <w:rFonts w:ascii="楷体" w:eastAsia="楷体" w:hAnsi="楷体" w:hint="eastAsia"/>
          <w:b w:val="0"/>
          <w:bCs w:val="0"/>
          <w:spacing w:val="-4"/>
          <w:sz w:val="32"/>
          <w:szCs w:val="32"/>
        </w:rPr>
        <w:br/>
        <w:t>2.扎实推进档案规范化建设，提升档案管理水平</w:t>
      </w:r>
      <w:r w:rsidRPr="00B167F2">
        <w:rPr>
          <w:rStyle w:val="ad"/>
          <w:rFonts w:ascii="楷体" w:eastAsia="楷体" w:hAnsi="楷体" w:hint="eastAsia"/>
          <w:b w:val="0"/>
          <w:bCs w:val="0"/>
          <w:spacing w:val="-4"/>
          <w:sz w:val="32"/>
          <w:szCs w:val="32"/>
        </w:rPr>
        <w:b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sidRPr="00B167F2">
        <w:rPr>
          <w:rStyle w:val="ad"/>
          <w:rFonts w:ascii="楷体" w:eastAsia="楷体" w:hAnsi="楷体" w:hint="eastAsia"/>
          <w:b w:val="0"/>
          <w:bCs w:val="0"/>
          <w:spacing w:val="-4"/>
          <w:sz w:val="32"/>
          <w:szCs w:val="32"/>
        </w:rPr>
        <w:br/>
        <w:t>3. 高度重视，加强领导</w:t>
      </w:r>
      <w:r w:rsidRPr="00B167F2">
        <w:rPr>
          <w:rStyle w:val="ad"/>
          <w:rFonts w:ascii="楷体" w:eastAsia="楷体" w:hAnsi="楷体" w:hint="eastAsia"/>
          <w:b w:val="0"/>
          <w:bCs w:val="0"/>
          <w:spacing w:val="-4"/>
          <w:sz w:val="32"/>
          <w:szCs w:val="32"/>
        </w:rPr>
        <w:b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62609A5B" w14:textId="77777777" w:rsidR="00B6048E" w:rsidRPr="00B167F2" w:rsidRDefault="00000000">
      <w:pPr>
        <w:spacing w:line="540" w:lineRule="exact"/>
        <w:ind w:firstLine="640"/>
        <w:rPr>
          <w:rStyle w:val="ad"/>
          <w:rFonts w:ascii="黑体" w:eastAsia="黑体" w:hAnsi="黑体" w:hint="eastAsia"/>
          <w:b w:val="0"/>
          <w:spacing w:val="-4"/>
          <w:sz w:val="32"/>
          <w:szCs w:val="32"/>
        </w:rPr>
      </w:pPr>
      <w:r w:rsidRPr="00B167F2">
        <w:rPr>
          <w:rStyle w:val="ad"/>
          <w:rFonts w:ascii="黑体" w:eastAsia="黑体" w:hAnsi="黑体" w:hint="eastAsia"/>
          <w:b w:val="0"/>
          <w:spacing w:val="-4"/>
          <w:sz w:val="32"/>
          <w:szCs w:val="32"/>
        </w:rPr>
        <w:t>八、其他需要说明的问题</w:t>
      </w:r>
    </w:p>
    <w:p w14:paraId="2F0E836E" w14:textId="77777777" w:rsidR="00B6048E" w:rsidRPr="00B167F2" w:rsidRDefault="00000000">
      <w:pPr>
        <w:spacing w:line="540" w:lineRule="exact"/>
        <w:ind w:firstLine="567"/>
        <w:rPr>
          <w:rStyle w:val="ad"/>
          <w:rFonts w:ascii="楷体" w:eastAsia="楷体" w:hAnsi="楷体" w:hint="eastAsia"/>
          <w:b w:val="0"/>
          <w:bCs w:val="0"/>
          <w:spacing w:val="-4"/>
          <w:sz w:val="32"/>
          <w:szCs w:val="32"/>
        </w:rPr>
      </w:pPr>
      <w:r w:rsidRPr="00B167F2">
        <w:rPr>
          <w:rStyle w:val="ad"/>
          <w:rFonts w:ascii="楷体" w:eastAsia="楷体" w:hAnsi="楷体" w:hint="eastAsia"/>
          <w:b w:val="0"/>
          <w:bCs w:val="0"/>
          <w:spacing w:val="-4"/>
          <w:sz w:val="32"/>
          <w:szCs w:val="32"/>
        </w:rPr>
        <w:t>无其他说明内容。</w:t>
      </w:r>
    </w:p>
    <w:p w14:paraId="5AD4DBCA" w14:textId="77777777" w:rsidR="00B6048E" w:rsidRPr="00B167F2" w:rsidRDefault="00B6048E">
      <w:pPr>
        <w:spacing w:line="540" w:lineRule="exact"/>
        <w:ind w:firstLine="567"/>
        <w:rPr>
          <w:rStyle w:val="ad"/>
          <w:rFonts w:ascii="仿宋" w:eastAsia="仿宋" w:hAnsi="仿宋" w:hint="eastAsia"/>
          <w:b w:val="0"/>
          <w:spacing w:val="-4"/>
          <w:sz w:val="32"/>
          <w:szCs w:val="32"/>
        </w:rPr>
      </w:pPr>
    </w:p>
    <w:p w14:paraId="3300C381" w14:textId="77777777" w:rsidR="00B6048E" w:rsidRPr="00B167F2" w:rsidRDefault="00B6048E">
      <w:pPr>
        <w:spacing w:line="540" w:lineRule="exact"/>
        <w:ind w:firstLine="567"/>
        <w:rPr>
          <w:rStyle w:val="ad"/>
          <w:rFonts w:ascii="仿宋" w:eastAsia="仿宋" w:hAnsi="仿宋" w:hint="eastAsia"/>
          <w:b w:val="0"/>
          <w:spacing w:val="-4"/>
          <w:sz w:val="32"/>
          <w:szCs w:val="32"/>
        </w:rPr>
      </w:pPr>
    </w:p>
    <w:p w14:paraId="3F58EDA7" w14:textId="77777777" w:rsidR="00B6048E" w:rsidRPr="00B167F2" w:rsidRDefault="00B6048E">
      <w:pPr>
        <w:spacing w:line="540" w:lineRule="exact"/>
        <w:ind w:firstLine="567"/>
        <w:rPr>
          <w:rStyle w:val="ad"/>
          <w:rFonts w:ascii="仿宋" w:eastAsia="仿宋" w:hAnsi="仿宋" w:hint="eastAsia"/>
          <w:b w:val="0"/>
          <w:spacing w:val="-4"/>
          <w:sz w:val="32"/>
          <w:szCs w:val="32"/>
        </w:rPr>
      </w:pPr>
    </w:p>
    <w:p w14:paraId="51A1E593" w14:textId="77777777" w:rsidR="00B6048E" w:rsidRPr="00B167F2" w:rsidRDefault="00B6048E">
      <w:pPr>
        <w:spacing w:line="540" w:lineRule="exact"/>
        <w:ind w:firstLine="567"/>
        <w:rPr>
          <w:rStyle w:val="ad"/>
          <w:rFonts w:ascii="仿宋" w:eastAsia="仿宋" w:hAnsi="仿宋" w:hint="eastAsia"/>
          <w:b w:val="0"/>
          <w:spacing w:val="-4"/>
          <w:sz w:val="32"/>
          <w:szCs w:val="32"/>
        </w:rPr>
      </w:pPr>
    </w:p>
    <w:p w14:paraId="4AF1244C" w14:textId="77777777" w:rsidR="00B6048E" w:rsidRPr="00B167F2" w:rsidRDefault="00B6048E">
      <w:pPr>
        <w:spacing w:line="540" w:lineRule="exact"/>
        <w:ind w:firstLine="567"/>
        <w:rPr>
          <w:rStyle w:val="ad"/>
          <w:rFonts w:ascii="仿宋" w:eastAsia="仿宋" w:hAnsi="仿宋" w:hint="eastAsia"/>
          <w:b w:val="0"/>
          <w:spacing w:val="-4"/>
          <w:sz w:val="32"/>
          <w:szCs w:val="32"/>
        </w:rPr>
      </w:pPr>
    </w:p>
    <w:sectPr w:rsidR="00B6048E" w:rsidRPr="00B167F2">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2EE486" w14:textId="77777777" w:rsidR="00913727" w:rsidRDefault="00913727">
      <w:r>
        <w:separator/>
      </w:r>
    </w:p>
  </w:endnote>
  <w:endnote w:type="continuationSeparator" w:id="0">
    <w:p w14:paraId="3ECE9DBE" w14:textId="77777777" w:rsidR="00913727" w:rsidRDefault="00913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7BFB6ABE" w14:textId="77777777" w:rsidR="00B6048E" w:rsidRDefault="00000000">
        <w:pPr>
          <w:pStyle w:val="a5"/>
          <w:jc w:val="center"/>
        </w:pPr>
        <w:r>
          <w:fldChar w:fldCharType="begin"/>
        </w:r>
        <w:r>
          <w:instrText>PAGE   \* MERGEFORMAT</w:instrText>
        </w:r>
        <w:r>
          <w:fldChar w:fldCharType="separate"/>
        </w:r>
        <w:r>
          <w:rPr>
            <w:lang w:val="zh-CN"/>
          </w:rPr>
          <w:t>2</w:t>
        </w:r>
        <w:r>
          <w:fldChar w:fldCharType="end"/>
        </w:r>
      </w:p>
    </w:sdtContent>
  </w:sdt>
  <w:p w14:paraId="773AFDEC" w14:textId="77777777" w:rsidR="00B6048E" w:rsidRDefault="00B6048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256803" w14:textId="77777777" w:rsidR="00913727" w:rsidRDefault="00913727">
      <w:r>
        <w:separator/>
      </w:r>
    </w:p>
  </w:footnote>
  <w:footnote w:type="continuationSeparator" w:id="0">
    <w:p w14:paraId="6AEA48DE" w14:textId="77777777" w:rsidR="00913727" w:rsidRDefault="009137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1258060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4F7BDD"/>
    <w:rsid w:val="00502BA7"/>
    <w:rsid w:val="005162F1"/>
    <w:rsid w:val="00535153"/>
    <w:rsid w:val="00554F82"/>
    <w:rsid w:val="0056390D"/>
    <w:rsid w:val="005719B0"/>
    <w:rsid w:val="005D10D6"/>
    <w:rsid w:val="00855E3A"/>
    <w:rsid w:val="00913727"/>
    <w:rsid w:val="0091457F"/>
    <w:rsid w:val="00922CB9"/>
    <w:rsid w:val="009A0637"/>
    <w:rsid w:val="009E5CD9"/>
    <w:rsid w:val="00A26421"/>
    <w:rsid w:val="00A34588"/>
    <w:rsid w:val="00A4293B"/>
    <w:rsid w:val="00A67D50"/>
    <w:rsid w:val="00A8691A"/>
    <w:rsid w:val="00AC1946"/>
    <w:rsid w:val="00B167F2"/>
    <w:rsid w:val="00B40063"/>
    <w:rsid w:val="00B41F61"/>
    <w:rsid w:val="00B6048E"/>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0C26E"/>
  <w15:docId w15:val="{43040480-C932-449C-9F6E-4AD184862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16</Pages>
  <Words>1175</Words>
  <Characters>6703</Characters>
  <Application>Microsoft Office Word</Application>
  <DocSecurity>0</DocSecurity>
  <Lines>55</Lines>
  <Paragraphs>15</Paragraphs>
  <ScaleCrop>false</ScaleCrop>
  <Company/>
  <LinksUpToDate>false</LinksUpToDate>
  <CharactersWithSpaces>7863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万鹏 严</cp:lastModifiedBy>
  <cp:revision>21</cp:revision>
  <cp:lastPrinted>2018-12-31T10:56:00Z</cp:lastPrinted>
  <dcterms:created xsi:type="dcterms:W3CDTF">2018-08-15T02:06:00Z</dcterms:created>
  <dcterms:modified xsi:type="dcterms:W3CDTF">2024-09-24T08:52:00Z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