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77C2C" w14:textId="77777777" w:rsidR="00B96DD9" w:rsidRDefault="00B96DD9">
      <w:pPr>
        <w:widowControl/>
        <w:jc w:val="left"/>
        <w:rPr>
          <w:rFonts w:ascii="宋体" w:eastAsia="宋体"/>
          <w:sz w:val="32"/>
          <w:szCs w:val="32"/>
        </w:rPr>
      </w:pPr>
    </w:p>
    <w:p w14:paraId="28E035EB" w14:textId="77777777" w:rsidR="00B96DD9" w:rsidRDefault="00B96DD9">
      <w:pPr>
        <w:widowControl/>
        <w:jc w:val="left"/>
        <w:rPr>
          <w:rFonts w:ascii="宋体" w:eastAsia="宋体"/>
          <w:sz w:val="44"/>
          <w:szCs w:val="44"/>
        </w:rPr>
      </w:pPr>
    </w:p>
    <w:p w14:paraId="60FEE6AA" w14:textId="77777777" w:rsidR="00B96DD9" w:rsidRDefault="00B96DD9">
      <w:pPr>
        <w:widowControl/>
        <w:jc w:val="left"/>
        <w:rPr>
          <w:rFonts w:ascii="宋体" w:eastAsia="宋体"/>
          <w:sz w:val="44"/>
          <w:szCs w:val="44"/>
        </w:rPr>
      </w:pPr>
    </w:p>
    <w:p w14:paraId="651790BF" w14:textId="77777777" w:rsidR="00B96DD9" w:rsidRDefault="00B96DD9">
      <w:pPr>
        <w:widowControl/>
        <w:jc w:val="left"/>
        <w:rPr>
          <w:rFonts w:ascii="宋体" w:eastAsia="宋体"/>
          <w:sz w:val="44"/>
          <w:szCs w:val="44"/>
        </w:rPr>
      </w:pPr>
    </w:p>
    <w:p w14:paraId="4DA83E7E" w14:textId="77777777" w:rsidR="00B96DD9" w:rsidRDefault="00000000">
      <w:pPr>
        <w:widowControl/>
        <w:jc w:val="center"/>
        <w:outlineLvl w:val="0"/>
        <w:rPr>
          <w:rFonts w:ascii="宋体" w:eastAsia="黑体"/>
          <w:sz w:val="44"/>
          <w:szCs w:val="44"/>
        </w:rPr>
      </w:pPr>
      <w:r>
        <w:rPr>
          <w:rFonts w:ascii="宋体" w:eastAsia="黑体"/>
          <w:sz w:val="44"/>
          <w:szCs w:val="44"/>
        </w:rPr>
        <w:t>中共昌吉市纪律检查委员会</w:t>
      </w:r>
    </w:p>
    <w:p w14:paraId="3BA8ACC5" w14:textId="77777777" w:rsidR="00B96DD9"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16D06796" w14:textId="77777777" w:rsidR="00B96DD9" w:rsidRDefault="00000000">
      <w:pPr>
        <w:widowControl/>
      </w:pPr>
      <w:r>
        <w:rPr>
          <w:sz w:val="0"/>
          <w:szCs w:val="0"/>
        </w:rPr>
        <w:br w:type="page"/>
      </w:r>
    </w:p>
    <w:p w14:paraId="7224B2F1" w14:textId="77777777" w:rsidR="00B96DD9"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7F6A7360" w14:textId="77777777" w:rsidR="00B96DD9" w:rsidRDefault="00000000">
      <w:pPr>
        <w:widowControl/>
        <w:jc w:val="left"/>
        <w:rPr>
          <w:rFonts w:ascii="仿宋_GB2312" w:eastAsia="仿宋_GB2312"/>
          <w:sz w:val="32"/>
          <w:szCs w:val="32"/>
        </w:rPr>
      </w:pPr>
      <w:r>
        <w:rPr>
          <w:rFonts w:ascii="仿宋_GB2312" w:eastAsia="仿宋_GB2312"/>
          <w:b/>
          <w:sz w:val="32"/>
          <w:szCs w:val="32"/>
        </w:rPr>
        <w:t>第一部分</w:t>
      </w:r>
      <w:r>
        <w:rPr>
          <w:rFonts w:ascii="仿宋_GB2312" w:eastAsia="仿宋_GB2312" w:hint="eastAsia"/>
          <w:b/>
          <w:sz w:val="32"/>
          <w:szCs w:val="32"/>
        </w:rPr>
        <w:t xml:space="preserve"> </w:t>
      </w:r>
      <w:r>
        <w:rPr>
          <w:rFonts w:ascii="仿宋_GB2312" w:eastAsia="仿宋_GB2312"/>
          <w:b/>
          <w:sz w:val="32"/>
          <w:szCs w:val="32"/>
        </w:rPr>
        <w:t>单位概况</w:t>
      </w:r>
    </w:p>
    <w:p w14:paraId="4791053E" w14:textId="77777777" w:rsidR="00B96DD9" w:rsidRDefault="00000000">
      <w:pPr>
        <w:widowControl/>
        <w:jc w:val="left"/>
        <w:rPr>
          <w:rFonts w:ascii="仿宋_GB2312" w:eastAsia="仿宋_GB2312"/>
          <w:sz w:val="32"/>
          <w:szCs w:val="32"/>
        </w:rPr>
      </w:pPr>
      <w:r>
        <w:rPr>
          <w:rFonts w:ascii="仿宋_GB2312" w:eastAsia="仿宋_GB2312"/>
          <w:sz w:val="32"/>
          <w:szCs w:val="32"/>
        </w:rPr>
        <w:t>一、主要职能</w:t>
      </w:r>
    </w:p>
    <w:p w14:paraId="5E62F292" w14:textId="77777777" w:rsidR="00B96DD9"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362778A9" w14:textId="77777777" w:rsidR="00B96DD9"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4281AA57" w14:textId="77777777" w:rsidR="00B96DD9"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2C6FC57F" w14:textId="77777777" w:rsidR="00B96DD9"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20D4027D" w14:textId="77777777" w:rsidR="00B96DD9"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32972537" w14:textId="77777777" w:rsidR="00B96DD9"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1E132846" w14:textId="77777777" w:rsidR="00B96DD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14CB7B66" w14:textId="77777777" w:rsidR="00B96DD9"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4D159454" w14:textId="77777777" w:rsidR="00B96DD9"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548DFD03" w14:textId="77777777" w:rsidR="00B96DD9"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6C24F146" w14:textId="77777777" w:rsidR="00B96DD9"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285824BA" w14:textId="77777777" w:rsidR="00B96DD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67949BCE" w14:textId="77777777" w:rsidR="00B96DD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31E69AB3" w14:textId="77777777" w:rsidR="00B96DD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7692FE8B" w14:textId="77777777" w:rsidR="00B96DD9" w:rsidRDefault="00000000">
      <w:pPr>
        <w:widowControl/>
        <w:jc w:val="left"/>
        <w:rPr>
          <w:rFonts w:ascii="仿宋_GB2312" w:eastAsia="仿宋_GB2312"/>
          <w:sz w:val="32"/>
          <w:szCs w:val="32"/>
        </w:rPr>
      </w:pPr>
      <w:r>
        <w:rPr>
          <w:rFonts w:ascii="仿宋_GB2312" w:eastAsia="仿宋_GB2312"/>
          <w:sz w:val="32"/>
          <w:szCs w:val="32"/>
        </w:rPr>
        <w:t>十、其他重要事项的情况说明</w:t>
      </w:r>
    </w:p>
    <w:p w14:paraId="245060FF" w14:textId="77777777" w:rsidR="00B96DD9"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0B8F0FD" w14:textId="77777777" w:rsidR="00B96DD9" w:rsidRDefault="00000000">
      <w:pPr>
        <w:widowControl/>
        <w:jc w:val="left"/>
        <w:rPr>
          <w:rFonts w:ascii="仿宋_GB2312" w:eastAsia="仿宋_GB2312"/>
          <w:sz w:val="32"/>
          <w:szCs w:val="32"/>
        </w:rPr>
      </w:pPr>
      <w:r>
        <w:rPr>
          <w:rFonts w:ascii="仿宋_GB2312" w:eastAsia="仿宋_GB2312"/>
          <w:sz w:val="32"/>
          <w:szCs w:val="32"/>
        </w:rPr>
        <w:t>（二）政府采购情况</w:t>
      </w:r>
    </w:p>
    <w:p w14:paraId="68D29DDC" w14:textId="77777777" w:rsidR="00B96DD9"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2D739B3A" w14:textId="77777777" w:rsidR="00B96DD9"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6D1611FE" w14:textId="77777777" w:rsidR="00B96DD9"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25293DA3" w14:textId="77777777" w:rsidR="00B96DD9"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4B6A5ACA" w14:textId="77777777" w:rsidR="00B96DD9"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5DCC0F60" w14:textId="77777777" w:rsidR="00B96DD9"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1B7CB006" w14:textId="77777777" w:rsidR="00B96DD9" w:rsidRDefault="00000000">
      <w:pPr>
        <w:widowControl/>
        <w:jc w:val="left"/>
        <w:rPr>
          <w:rFonts w:ascii="仿宋_GB2312" w:eastAsia="仿宋_GB2312"/>
          <w:sz w:val="32"/>
          <w:szCs w:val="32"/>
        </w:rPr>
      </w:pPr>
      <w:r>
        <w:rPr>
          <w:rFonts w:ascii="仿宋_GB2312" w:eastAsia="仿宋_GB2312"/>
          <w:sz w:val="32"/>
          <w:szCs w:val="32"/>
        </w:rPr>
        <w:t>二、《收入决算表》</w:t>
      </w:r>
    </w:p>
    <w:p w14:paraId="51599F53" w14:textId="77777777" w:rsidR="00B96DD9" w:rsidRDefault="00000000">
      <w:pPr>
        <w:widowControl/>
        <w:jc w:val="left"/>
        <w:rPr>
          <w:rFonts w:ascii="仿宋_GB2312" w:eastAsia="仿宋_GB2312"/>
          <w:sz w:val="32"/>
          <w:szCs w:val="32"/>
        </w:rPr>
      </w:pPr>
      <w:r>
        <w:rPr>
          <w:rFonts w:ascii="仿宋_GB2312" w:eastAsia="仿宋_GB2312"/>
          <w:sz w:val="32"/>
          <w:szCs w:val="32"/>
        </w:rPr>
        <w:t>三、《支出决算表》</w:t>
      </w:r>
    </w:p>
    <w:p w14:paraId="5EC1B053" w14:textId="77777777" w:rsidR="00B96DD9"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4F3179B3" w14:textId="77777777" w:rsidR="00B96DD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3799D1AF" w14:textId="77777777" w:rsidR="00B96DD9"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3B66A9A0" w14:textId="77777777" w:rsidR="00B96DD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43479C1F" w14:textId="77777777" w:rsidR="00B96DD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0C6E3A0B" w14:textId="77777777" w:rsidR="00B96DD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58E50195" w14:textId="77777777" w:rsidR="00B96DD9" w:rsidRDefault="00000000">
      <w:pPr>
        <w:widowControl/>
        <w:jc w:val="center"/>
        <w:rPr>
          <w:sz w:val="0"/>
          <w:szCs w:val="0"/>
        </w:rPr>
      </w:pPr>
      <w:r>
        <w:rPr>
          <w:sz w:val="0"/>
          <w:szCs w:val="0"/>
        </w:rPr>
        <w:br w:type="page"/>
      </w:r>
    </w:p>
    <w:p w14:paraId="311A1A6F" w14:textId="77777777" w:rsidR="00B96DD9" w:rsidRDefault="00B96DD9">
      <w:pPr>
        <w:widowControl/>
        <w:jc w:val="center"/>
        <w:rPr>
          <w:sz w:val="0"/>
          <w:szCs w:val="0"/>
        </w:rPr>
      </w:pPr>
    </w:p>
    <w:p w14:paraId="51BBC6FB" w14:textId="77777777" w:rsidR="00B96DD9" w:rsidRDefault="00B96DD9">
      <w:pPr>
        <w:widowControl/>
        <w:jc w:val="center"/>
        <w:rPr>
          <w:sz w:val="0"/>
          <w:szCs w:val="0"/>
        </w:rPr>
      </w:pPr>
    </w:p>
    <w:p w14:paraId="10DB9C8D" w14:textId="77777777" w:rsidR="00B96DD9" w:rsidRDefault="00B96DD9">
      <w:pPr>
        <w:widowControl/>
        <w:jc w:val="center"/>
        <w:rPr>
          <w:rFonts w:ascii="黑体" w:eastAsia="黑体"/>
          <w:sz w:val="32"/>
          <w:szCs w:val="32"/>
        </w:rPr>
      </w:pPr>
    </w:p>
    <w:p w14:paraId="0917D9ED" w14:textId="77777777" w:rsidR="00B96DD9" w:rsidRDefault="00000000">
      <w:pPr>
        <w:widowControl/>
        <w:jc w:val="center"/>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5932EF7E" w14:textId="77777777" w:rsidR="00B96DD9" w:rsidRDefault="00000000">
      <w:pPr>
        <w:widowControl/>
        <w:spacing w:line="560" w:lineRule="exact"/>
        <w:ind w:firstLineChars="200" w:firstLine="640"/>
        <w:jc w:val="left"/>
        <w:outlineLvl w:val="1"/>
        <w:rPr>
          <w:rFonts w:ascii="黑体" w:eastAsia="黑体"/>
          <w:sz w:val="32"/>
          <w:szCs w:val="32"/>
        </w:rPr>
      </w:pPr>
      <w:r>
        <w:rPr>
          <w:rFonts w:ascii="黑体" w:eastAsia="黑体"/>
          <w:sz w:val="32"/>
          <w:szCs w:val="32"/>
        </w:rPr>
        <w:t>一、主要职能</w:t>
      </w:r>
    </w:p>
    <w:p w14:paraId="26555556"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一）维护党的章程和其他党内法规，检查党的路线、方针、政策和决议的执行情况；协助市委抓好党风建设，组织协调全市的党风廉政建设和反腐败工作；监督检查市政府各部门及其工作人员执行国家法律法规、政策。</w:t>
      </w:r>
    </w:p>
    <w:p w14:paraId="52238C3D"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（二）负责检查并处理市委、市政府各基层党组织和党员领导干部违反党的章程及其他党内法规的案件，决定或取消对这些案件中的党员处分；受理党员的控告和申诉。</w:t>
      </w:r>
    </w:p>
    <w:p w14:paraId="22B66A1C"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（三）负责作出维护党纪的决定，制定党风党纪政纪教育规划；会同有关部门做好纪律检查、行政监察工作方针、政策的宣传工作和对党员、国家工作人员遵纪守法、为政清廉的教育工作。</w:t>
      </w:r>
    </w:p>
    <w:p w14:paraId="34647E61"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（四）负责党风政风监督检查和综合协调工作，会同有关部门抓好纠正部门和行业不正之风工作、执法监察工作以及综合治理工作；指导和督促行政审批电子监察相关工作。</w:t>
      </w:r>
    </w:p>
    <w:p w14:paraId="5BC4CFE9"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（五）负责监督检查全市纪检监察系统干部遵守和执行党章以及其他党内法规、政策、决议和国家法律法规等情况。</w:t>
      </w:r>
    </w:p>
    <w:p w14:paraId="3AA43855"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（六）承办市委、市政府和上级纪委授权和交办的其他工作。</w:t>
      </w:r>
    </w:p>
    <w:p w14:paraId="6DF82F8A"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18B333D6"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中共昌吉市纪律检查委员会2024年度，实有人数131人，其中：在职人员113人，减少1人；离休人员0人，较上年无变化；退休人员18人，增加4人。</w:t>
      </w:r>
    </w:p>
    <w:p w14:paraId="46C67447"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中共昌吉市纪律检查委员会无下属预算单位，下设19个科室，分别是：行政办公室、组宣部、党风政风监督室、案件监督检查室、案件审理室、干部监督检查室、第一纪检监察室</w:t>
      </w:r>
      <w:r>
        <w:rPr>
          <w:rFonts w:ascii="仿宋_GB2312" w:eastAsia="仿宋_GB2312" w:hint="eastAsia"/>
          <w:sz w:val="32"/>
          <w:szCs w:val="32"/>
        </w:rPr>
        <w:t>、</w:t>
      </w:r>
      <w:r>
        <w:rPr>
          <w:rFonts w:ascii="仿宋_GB2312" w:eastAsia="仿宋_GB2312"/>
          <w:sz w:val="32"/>
          <w:szCs w:val="32"/>
        </w:rPr>
        <w:t>第</w:t>
      </w:r>
      <w:r>
        <w:rPr>
          <w:rFonts w:ascii="仿宋_GB2312" w:eastAsia="仿宋_GB2312" w:hint="eastAsia"/>
          <w:sz w:val="32"/>
          <w:szCs w:val="32"/>
        </w:rPr>
        <w:t>二</w:t>
      </w:r>
      <w:r>
        <w:rPr>
          <w:rFonts w:ascii="仿宋_GB2312" w:eastAsia="仿宋_GB2312"/>
          <w:sz w:val="32"/>
          <w:szCs w:val="32"/>
        </w:rPr>
        <w:t>纪检监察室</w:t>
      </w:r>
      <w:r>
        <w:rPr>
          <w:rFonts w:ascii="仿宋_GB2312" w:eastAsia="仿宋_GB2312" w:hint="eastAsia"/>
          <w:sz w:val="32"/>
          <w:szCs w:val="32"/>
        </w:rPr>
        <w:t>、</w:t>
      </w:r>
      <w:r>
        <w:rPr>
          <w:rFonts w:ascii="仿宋_GB2312" w:eastAsia="仿宋_GB2312"/>
          <w:sz w:val="32"/>
          <w:szCs w:val="32"/>
        </w:rPr>
        <w:t>第</w:t>
      </w:r>
      <w:r>
        <w:rPr>
          <w:rFonts w:ascii="仿宋_GB2312" w:eastAsia="仿宋_GB2312" w:hint="eastAsia"/>
          <w:sz w:val="32"/>
          <w:szCs w:val="32"/>
        </w:rPr>
        <w:t>三</w:t>
      </w:r>
      <w:r>
        <w:rPr>
          <w:rFonts w:ascii="仿宋_GB2312" w:eastAsia="仿宋_GB2312"/>
          <w:sz w:val="32"/>
          <w:szCs w:val="32"/>
        </w:rPr>
        <w:t>纪检监察室</w:t>
      </w:r>
      <w:r>
        <w:rPr>
          <w:rFonts w:ascii="仿宋_GB2312" w:eastAsia="仿宋_GB2312" w:hint="eastAsia"/>
          <w:sz w:val="32"/>
          <w:szCs w:val="32"/>
        </w:rPr>
        <w:t>、</w:t>
      </w:r>
      <w:r>
        <w:rPr>
          <w:rFonts w:ascii="仿宋_GB2312" w:eastAsia="仿宋_GB2312"/>
          <w:sz w:val="32"/>
          <w:szCs w:val="32"/>
        </w:rPr>
        <w:t>第</w:t>
      </w:r>
      <w:r>
        <w:rPr>
          <w:rFonts w:ascii="仿宋_GB2312" w:eastAsia="仿宋_GB2312" w:hint="eastAsia"/>
          <w:sz w:val="32"/>
          <w:szCs w:val="32"/>
        </w:rPr>
        <w:t>四</w:t>
      </w:r>
      <w:r>
        <w:rPr>
          <w:rFonts w:ascii="仿宋_GB2312" w:eastAsia="仿宋_GB2312"/>
          <w:sz w:val="32"/>
          <w:szCs w:val="32"/>
        </w:rPr>
        <w:t>纪检监察室</w:t>
      </w:r>
      <w:r>
        <w:rPr>
          <w:rFonts w:ascii="仿宋_GB2312" w:eastAsia="仿宋_GB2312" w:hint="eastAsia"/>
          <w:sz w:val="32"/>
          <w:szCs w:val="32"/>
        </w:rPr>
        <w:t>、</w:t>
      </w:r>
      <w:r>
        <w:rPr>
          <w:rFonts w:ascii="仿宋_GB2312" w:eastAsia="仿宋_GB2312"/>
          <w:sz w:val="32"/>
          <w:szCs w:val="32"/>
        </w:rPr>
        <w:t>第五纪检监察室、派驻第一纪检监察组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二</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w:t>
      </w:r>
      <w:r>
        <w:rPr>
          <w:rFonts w:ascii="仿宋_GB2312" w:eastAsia="仿宋_GB2312"/>
          <w:sz w:val="32"/>
          <w:szCs w:val="32"/>
        </w:rPr>
        <w:lastRenderedPageBreak/>
        <w:t>第</w:t>
      </w:r>
      <w:r>
        <w:rPr>
          <w:rFonts w:ascii="仿宋_GB2312" w:eastAsia="仿宋_GB2312" w:hint="eastAsia"/>
          <w:sz w:val="32"/>
          <w:szCs w:val="32"/>
        </w:rPr>
        <w:t>三</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四</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五</w:t>
      </w:r>
      <w:r>
        <w:rPr>
          <w:rFonts w:ascii="仿宋_GB2312" w:eastAsia="仿宋_GB2312"/>
          <w:sz w:val="32"/>
          <w:szCs w:val="32"/>
        </w:rPr>
        <w:t>纪检监察组</w:t>
      </w:r>
      <w:r>
        <w:rPr>
          <w:rFonts w:ascii="仿宋_GB2312" w:eastAsia="仿宋_GB2312" w:hint="eastAsia"/>
          <w:sz w:val="32"/>
          <w:szCs w:val="32"/>
        </w:rPr>
        <w:t>、</w:t>
      </w:r>
      <w:r>
        <w:rPr>
          <w:rFonts w:ascii="仿宋_GB2312" w:eastAsia="仿宋_GB2312"/>
          <w:sz w:val="32"/>
          <w:szCs w:val="32"/>
        </w:rPr>
        <w:t>派驻第</w:t>
      </w:r>
      <w:r>
        <w:rPr>
          <w:rFonts w:ascii="仿宋_GB2312" w:eastAsia="仿宋_GB2312" w:hint="eastAsia"/>
          <w:sz w:val="32"/>
          <w:szCs w:val="32"/>
        </w:rPr>
        <w:t>六</w:t>
      </w:r>
      <w:r>
        <w:rPr>
          <w:rFonts w:ascii="仿宋_GB2312" w:eastAsia="仿宋_GB2312"/>
          <w:sz w:val="32"/>
          <w:szCs w:val="32"/>
        </w:rPr>
        <w:t>纪检监察组、派出市直机关纪检监察工委、机关党委。</w:t>
      </w:r>
    </w:p>
    <w:p w14:paraId="78FA4499" w14:textId="77777777" w:rsidR="00B96DD9" w:rsidRDefault="00000000">
      <w:pPr>
        <w:widowControl/>
      </w:pPr>
      <w:r>
        <w:rPr>
          <w:sz w:val="0"/>
          <w:szCs w:val="0"/>
        </w:rPr>
        <w:br w:type="page"/>
      </w:r>
    </w:p>
    <w:p w14:paraId="6A346076" w14:textId="77777777" w:rsidR="00B96DD9"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60403F82"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429D6F23"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2024年度收入总计2,726.15万元，其中：本年收入合计2,726.15万元，使用非财政拨款结余（含专用结余）0.00万元，年初结转和结余0.00万元。</w:t>
      </w:r>
    </w:p>
    <w:p w14:paraId="7BD08A8B"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2024年度支出总计2,726.15万元，其中：本年支出合计2,726.15万元，结余分配0.00万元，年末结转和结余0.00万元。</w:t>
      </w:r>
    </w:p>
    <w:p w14:paraId="2D73F9B3" w14:textId="48034E45" w:rsidR="00B96DD9"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收入支出总体与上年相比，增加72.04万元，增长2.71%，主要原因是：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工资、津补贴、绩效工资等增加；单位本年办公费较上年增加。</w:t>
      </w:r>
    </w:p>
    <w:p w14:paraId="5F178F11"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1AF3995C"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本年收入2,726.15万元，其中：财政拨款收入2,726.15万元,占100.00%；上级补助收入0.00万元,占0.00%；事业收入0.00万元，占0.00%；经营收入0.00万元,占0.00%；附属单位上缴收入0.00万元，占0.00%；其他收入0.00万元，占0.00%。</w:t>
      </w:r>
    </w:p>
    <w:p w14:paraId="0FCA2E6F"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4E8FC4AE"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本年支出2,726.15万元，其中：基本支出2,607.89万元，占95.66%；项目支出118.25万元，占4.34%；上缴上级支出0.00万元，占0.00%；经营支出0.00万元，占0.00%；对附属单位补助支出0.00万元，占0.00%。</w:t>
      </w:r>
    </w:p>
    <w:p w14:paraId="57B90F64"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367146FB"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2,726.15万元，其中：年初财政拨款结转和结余0.00万元，本年财政拨款收入2,726.15万元。财政拨款支出总计2,726.15万元，其中：年末财政拨款结转和结余0.00万元，本年财政拨款支出2,726.15万元。</w:t>
      </w:r>
    </w:p>
    <w:p w14:paraId="3FE12FCC" w14:textId="71332F50" w:rsidR="00B96DD9"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财政拨款收入支出总体与上年相比，增加72.04万元，增长2.71%，主要原因是：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工资、津补贴、绩效工资等增加；单位本年办公费较上年增加。</w:t>
      </w:r>
      <w:r>
        <w:rPr>
          <w:rFonts w:ascii="仿宋_GB2312" w:eastAsia="仿宋_GB2312"/>
          <w:sz w:val="32"/>
          <w:szCs w:val="32"/>
        </w:rPr>
        <w:lastRenderedPageBreak/>
        <w:t>与年初预算相比，年初预算数2,668.44万元，决算数2,726.15万元，预决算差异率2.16%，主要原因是：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年中追加</w:t>
      </w:r>
      <w:r>
        <w:rPr>
          <w:rFonts w:ascii="仿宋_GB2312" w:eastAsia="仿宋_GB2312" w:hint="eastAsia"/>
          <w:sz w:val="32"/>
          <w:szCs w:val="32"/>
        </w:rPr>
        <w:t>工资、津补贴、绩效工资</w:t>
      </w:r>
      <w:r w:rsidR="00D92934">
        <w:rPr>
          <w:rFonts w:ascii="仿宋_GB2312" w:eastAsia="仿宋_GB2312" w:hint="eastAsia"/>
          <w:sz w:val="32"/>
          <w:szCs w:val="32"/>
        </w:rPr>
        <w:t>等经费</w:t>
      </w:r>
      <w:r>
        <w:rPr>
          <w:rFonts w:ascii="仿宋_GB2312" w:eastAsia="仿宋_GB2312" w:hint="eastAsia"/>
          <w:sz w:val="32"/>
          <w:szCs w:val="32"/>
        </w:rPr>
        <w:t>；年中追加村（社区）监察信息员工作经费、中央政法纪检监察转移支付资金。</w:t>
      </w:r>
    </w:p>
    <w:p w14:paraId="096840A7"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00D08B45"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531E74E4" w14:textId="7043EC0A"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2024年度一般公共预算财政拨款支出2,726.15万元，占本年支出合计的100.00%。与上年相比，增加72.04万元，增长2.71%，主要原因是：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工资、津补贴、绩效工资等增加；单位本年办公费较上年增加。</w:t>
      </w:r>
      <w:r>
        <w:rPr>
          <w:rFonts w:ascii="仿宋_GB2312" w:eastAsia="仿宋_GB2312"/>
          <w:sz w:val="32"/>
          <w:szCs w:val="32"/>
        </w:rPr>
        <w:t>与年初预算相比，年初预算数2,668.44万元，决算数2,726.15万元，预决算差异率2.16%，主要原因是：</w:t>
      </w:r>
      <w:r w:rsidR="00D92934">
        <w:rPr>
          <w:rFonts w:ascii="仿宋_GB2312" w:eastAsia="仿宋_GB2312" w:hint="eastAsia"/>
          <w:sz w:val="32"/>
          <w:szCs w:val="32"/>
        </w:rPr>
        <w:t>单位本年在职人员薪资调增，年中追加工资、津补贴、绩效工资等经费；年中追加村（社区）监察信息员工作经费、中央政法纪检监察转移支付资金</w:t>
      </w:r>
      <w:r>
        <w:rPr>
          <w:rFonts w:ascii="仿宋_GB2312" w:eastAsia="仿宋_GB2312" w:hint="eastAsia"/>
          <w:sz w:val="32"/>
          <w:szCs w:val="32"/>
        </w:rPr>
        <w:t>。</w:t>
      </w:r>
    </w:p>
    <w:p w14:paraId="0C9288BC"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422CD9EE"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一般公共服务支出（类）2,217.88万元，占81.36%。</w:t>
      </w:r>
    </w:p>
    <w:p w14:paraId="6AE92DD6"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社会保障和就业支出（类）224.51万元，占8.24%。</w:t>
      </w:r>
    </w:p>
    <w:p w14:paraId="34568CB9"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卫生健康支出（类）136.22万元，占5.00%。</w:t>
      </w:r>
    </w:p>
    <w:p w14:paraId="38E18686"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住房保障支出（类）145.40万元，占5.33%。</w:t>
      </w:r>
    </w:p>
    <w:p w14:paraId="37367AE9" w14:textId="77777777" w:rsidR="00B96DD9"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其他支出（类）2.14万元，占0.08%。</w:t>
      </w:r>
    </w:p>
    <w:p w14:paraId="534C4BC7"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66E6E629" w14:textId="5B4461D0" w:rsidR="00B96DD9"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1、一般公共服务支出（类）纪检监察事务（款）行政运行（项）：支出决算数为1,940.34万元，比上年决算增加74.28万元，增长3.98%，主要原因是：</w:t>
      </w:r>
      <w:r>
        <w:rPr>
          <w:rFonts w:ascii="仿宋_GB2312" w:eastAsia="仿宋_GB2312" w:hint="eastAsia"/>
          <w:sz w:val="32"/>
          <w:szCs w:val="32"/>
        </w:rPr>
        <w:t>单位本年在职人员薪资调增，</w:t>
      </w:r>
      <w:r w:rsidR="00D92934">
        <w:rPr>
          <w:rFonts w:ascii="仿宋_GB2312" w:eastAsia="仿宋_GB2312" w:hint="eastAsia"/>
          <w:sz w:val="32"/>
          <w:szCs w:val="32"/>
        </w:rPr>
        <w:t>人员</w:t>
      </w:r>
      <w:r>
        <w:rPr>
          <w:rFonts w:ascii="仿宋_GB2312" w:eastAsia="仿宋_GB2312" w:hint="eastAsia"/>
          <w:sz w:val="32"/>
          <w:szCs w:val="32"/>
        </w:rPr>
        <w:t>工资、津补贴、绩效工资等</w:t>
      </w:r>
      <w:r w:rsidR="00D92934">
        <w:rPr>
          <w:rFonts w:ascii="仿宋_GB2312" w:eastAsia="仿宋_GB2312" w:hint="eastAsia"/>
          <w:sz w:val="32"/>
          <w:szCs w:val="32"/>
        </w:rPr>
        <w:t>经费</w:t>
      </w:r>
      <w:r>
        <w:rPr>
          <w:rFonts w:ascii="仿宋_GB2312" w:eastAsia="仿宋_GB2312" w:hint="eastAsia"/>
          <w:sz w:val="32"/>
          <w:szCs w:val="32"/>
        </w:rPr>
        <w:t>增加。</w:t>
      </w:r>
    </w:p>
    <w:p w14:paraId="6EE07A45" w14:textId="346286F8" w:rsidR="00B96DD9"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2、一般公共服务支出（类）纪检监察事务（款）事业运行（项）：支出决算数为161.43万元，比上年决算增加38.85万元，增长31.69%，主要原因是：</w:t>
      </w:r>
      <w:r w:rsidR="00D92934">
        <w:rPr>
          <w:rFonts w:ascii="仿宋_GB2312" w:eastAsia="仿宋_GB2312" w:hint="eastAsia"/>
          <w:sz w:val="32"/>
          <w:szCs w:val="32"/>
        </w:rPr>
        <w:t>单位本年在职人员薪资调增，人员工资、津补贴、绩效工资等经费增加</w:t>
      </w:r>
      <w:r>
        <w:rPr>
          <w:rFonts w:ascii="仿宋_GB2312" w:eastAsia="仿宋_GB2312" w:hint="eastAsia"/>
          <w:sz w:val="32"/>
          <w:szCs w:val="32"/>
        </w:rPr>
        <w:t>。</w:t>
      </w:r>
    </w:p>
    <w:p w14:paraId="0EE61A9B" w14:textId="19C55561" w:rsidR="00B96DD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3、一般公共服务支出（类）纪检监察事务（款）其他纪检监察事务支出（项）：支出决算数为116.11万元，比上年决算减少59.05万元，下降33.71%，主要原因是：</w:t>
      </w:r>
      <w:r w:rsidR="00D92934">
        <w:rPr>
          <w:rFonts w:ascii="仿宋_GB2312" w:eastAsia="仿宋_GB2312" w:hint="eastAsia"/>
          <w:sz w:val="32"/>
          <w:szCs w:val="32"/>
        </w:rPr>
        <w:t>本</w:t>
      </w:r>
      <w:r>
        <w:rPr>
          <w:rFonts w:ascii="仿宋_GB2312" w:eastAsia="仿宋_GB2312" w:hint="eastAsia"/>
          <w:sz w:val="32"/>
          <w:szCs w:val="32"/>
        </w:rPr>
        <w:t>年中央政法纪检监察转移支付资金、纪委监委协作办案经费减少。</w:t>
      </w:r>
    </w:p>
    <w:p w14:paraId="33483657"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4、社会保障和就业支出（类）行政事业单位养老支出（款）机关事业单位基本养老保险缴费支出（项）：支出决算数为192.01万元，比上年决算增加8.29万元，增长4.51%，主要原因是：</w:t>
      </w:r>
      <w:r>
        <w:rPr>
          <w:rFonts w:ascii="仿宋_GB2312" w:eastAsia="仿宋_GB2312" w:hint="eastAsia"/>
          <w:sz w:val="32"/>
          <w:szCs w:val="32"/>
        </w:rPr>
        <w:t>单位本年社保基数调增，养老保险缴费支出增加。</w:t>
      </w:r>
    </w:p>
    <w:p w14:paraId="5F6A8D61" w14:textId="006E45C7" w:rsidR="00B96DD9" w:rsidRDefault="00000000">
      <w:pPr>
        <w:widowControl/>
        <w:ind w:firstLineChars="200" w:firstLine="640"/>
        <w:rPr>
          <w:rFonts w:ascii="仿宋_GB2312" w:eastAsia="仿宋_GB2312"/>
          <w:sz w:val="32"/>
          <w:szCs w:val="32"/>
        </w:rPr>
      </w:pPr>
      <w:r>
        <w:rPr>
          <w:rFonts w:ascii="仿宋_GB2312" w:eastAsia="仿宋_GB2312"/>
          <w:sz w:val="32"/>
          <w:szCs w:val="32"/>
        </w:rPr>
        <w:t>5、社会保障和就业支出（类）行政事业单位养老支出（款）机关事业单位职业年金缴费支出（项）：支出决算数为32.50万元，比上年决算增加0.79万元，增长2.49%，主要原因是：</w:t>
      </w:r>
      <w:r>
        <w:rPr>
          <w:rFonts w:ascii="仿宋_GB2312" w:eastAsia="仿宋_GB2312" w:hint="eastAsia"/>
          <w:sz w:val="32"/>
          <w:szCs w:val="32"/>
        </w:rPr>
        <w:t>单位本年退休人员</w:t>
      </w:r>
      <w:r>
        <w:rPr>
          <w:rFonts w:ascii="仿宋_GB2312" w:eastAsia="仿宋_GB2312"/>
          <w:sz w:val="32"/>
          <w:szCs w:val="32"/>
        </w:rPr>
        <w:t>职业年金缴费支出增加。</w:t>
      </w:r>
    </w:p>
    <w:p w14:paraId="4A0D09FC" w14:textId="1A74C63B" w:rsidR="00B96DD9" w:rsidRDefault="00000000">
      <w:pPr>
        <w:widowControl/>
        <w:ind w:firstLineChars="200" w:firstLine="640"/>
        <w:rPr>
          <w:rFonts w:ascii="仿宋_GB2312" w:eastAsia="仿宋_GB2312"/>
          <w:sz w:val="32"/>
          <w:szCs w:val="32"/>
        </w:rPr>
      </w:pPr>
      <w:r>
        <w:rPr>
          <w:rFonts w:ascii="仿宋_GB2312" w:eastAsia="仿宋_GB2312"/>
          <w:sz w:val="32"/>
          <w:szCs w:val="32"/>
        </w:rPr>
        <w:t>6、卫生健康支出（类）行政事业单位医疗（款）行政单位医疗（项）：支出决算数为108.00万元，比上年决算增加8.40万元，增长8.43%，主要原因是：</w:t>
      </w:r>
      <w:r>
        <w:rPr>
          <w:rFonts w:ascii="仿宋_GB2312" w:eastAsia="仿宋_GB2312" w:hint="eastAsia"/>
          <w:sz w:val="32"/>
          <w:szCs w:val="32"/>
        </w:rPr>
        <w:t>单位本年社保基数调增，</w:t>
      </w:r>
      <w:r w:rsidR="00D92934">
        <w:rPr>
          <w:rFonts w:ascii="仿宋_GB2312" w:eastAsia="仿宋_GB2312" w:hint="eastAsia"/>
          <w:sz w:val="32"/>
          <w:szCs w:val="32"/>
        </w:rPr>
        <w:t>人员</w:t>
      </w:r>
      <w:r>
        <w:rPr>
          <w:rFonts w:ascii="仿宋_GB2312" w:eastAsia="仿宋_GB2312"/>
          <w:sz w:val="32"/>
          <w:szCs w:val="32"/>
        </w:rPr>
        <w:t>医疗</w:t>
      </w:r>
      <w:r w:rsidR="00D92934">
        <w:rPr>
          <w:rFonts w:ascii="仿宋_GB2312" w:eastAsia="仿宋_GB2312" w:hint="eastAsia"/>
          <w:sz w:val="32"/>
          <w:szCs w:val="32"/>
        </w:rPr>
        <w:t>保险缴费</w:t>
      </w:r>
      <w:r>
        <w:rPr>
          <w:rFonts w:ascii="仿宋_GB2312" w:eastAsia="仿宋_GB2312" w:hint="eastAsia"/>
          <w:sz w:val="32"/>
          <w:szCs w:val="32"/>
        </w:rPr>
        <w:t>增加。</w:t>
      </w:r>
    </w:p>
    <w:p w14:paraId="5B1B6DBA" w14:textId="51E3ED2F" w:rsidR="00B96DD9" w:rsidRDefault="00000000">
      <w:pPr>
        <w:widowControl/>
        <w:ind w:firstLineChars="200" w:firstLine="640"/>
        <w:rPr>
          <w:rFonts w:ascii="仿宋_GB2312" w:eastAsia="仿宋_GB2312"/>
          <w:sz w:val="32"/>
          <w:szCs w:val="32"/>
        </w:rPr>
      </w:pPr>
      <w:r>
        <w:rPr>
          <w:rFonts w:ascii="仿宋_GB2312" w:eastAsia="仿宋_GB2312"/>
          <w:sz w:val="32"/>
          <w:szCs w:val="32"/>
        </w:rPr>
        <w:t>7、卫生健康支出（类）行政事业单位医疗（款）事业单位医疗（项）：支出决算数为14.58万元，比上年决算增加5.10万元，增长53.80%，主要原因是：</w:t>
      </w:r>
      <w:r w:rsidR="00D92934">
        <w:rPr>
          <w:rFonts w:ascii="仿宋_GB2312" w:eastAsia="仿宋_GB2312" w:hint="eastAsia"/>
          <w:sz w:val="32"/>
          <w:szCs w:val="32"/>
        </w:rPr>
        <w:t>单位本年社保基数调增，人员</w:t>
      </w:r>
      <w:r w:rsidR="00D92934">
        <w:rPr>
          <w:rFonts w:ascii="仿宋_GB2312" w:eastAsia="仿宋_GB2312"/>
          <w:sz w:val="32"/>
          <w:szCs w:val="32"/>
        </w:rPr>
        <w:t>医疗</w:t>
      </w:r>
      <w:r w:rsidR="00D92934">
        <w:rPr>
          <w:rFonts w:ascii="仿宋_GB2312" w:eastAsia="仿宋_GB2312" w:hint="eastAsia"/>
          <w:sz w:val="32"/>
          <w:szCs w:val="32"/>
        </w:rPr>
        <w:t>保险缴费增加</w:t>
      </w:r>
      <w:r>
        <w:rPr>
          <w:rFonts w:ascii="仿宋_GB2312" w:eastAsia="仿宋_GB2312" w:hint="eastAsia"/>
          <w:sz w:val="32"/>
          <w:szCs w:val="32"/>
        </w:rPr>
        <w:t>。</w:t>
      </w:r>
    </w:p>
    <w:p w14:paraId="1B5988B9" w14:textId="4A32AB8D" w:rsidR="00B96DD9" w:rsidRDefault="00000000">
      <w:pPr>
        <w:widowControl/>
        <w:ind w:firstLineChars="200" w:firstLine="640"/>
        <w:rPr>
          <w:rFonts w:ascii="仿宋_GB2312" w:eastAsia="仿宋_GB2312"/>
          <w:sz w:val="32"/>
          <w:szCs w:val="32"/>
        </w:rPr>
      </w:pPr>
      <w:r>
        <w:rPr>
          <w:rFonts w:ascii="仿宋_GB2312" w:eastAsia="仿宋_GB2312"/>
          <w:sz w:val="32"/>
          <w:szCs w:val="32"/>
        </w:rPr>
        <w:t>8、卫生健康支出（类）行政事业单位医疗（款）公务员医疗补助（项）：支出决算数为12.90万元，比上年决算增加1.42万元，增长12.37%，主要原因是：</w:t>
      </w:r>
      <w:r w:rsidR="00D92934">
        <w:rPr>
          <w:rFonts w:ascii="仿宋_GB2312" w:eastAsia="仿宋_GB2312" w:hint="eastAsia"/>
          <w:sz w:val="32"/>
          <w:szCs w:val="32"/>
        </w:rPr>
        <w:t>单位本年社保基数调增，人员</w:t>
      </w:r>
      <w:r w:rsidR="00D92934">
        <w:rPr>
          <w:rFonts w:ascii="仿宋_GB2312" w:eastAsia="仿宋_GB2312"/>
          <w:sz w:val="32"/>
          <w:szCs w:val="32"/>
        </w:rPr>
        <w:t>医疗</w:t>
      </w:r>
      <w:r w:rsidR="00D92934">
        <w:rPr>
          <w:rFonts w:ascii="仿宋_GB2312" w:eastAsia="仿宋_GB2312" w:hint="eastAsia"/>
          <w:sz w:val="32"/>
          <w:szCs w:val="32"/>
        </w:rPr>
        <w:t>保险缴费增加</w:t>
      </w:r>
      <w:r>
        <w:rPr>
          <w:rFonts w:ascii="仿宋_GB2312" w:eastAsia="仿宋_GB2312" w:hint="eastAsia"/>
          <w:sz w:val="32"/>
          <w:szCs w:val="32"/>
        </w:rPr>
        <w:t>。</w:t>
      </w:r>
    </w:p>
    <w:p w14:paraId="001A2864" w14:textId="40015160" w:rsidR="00B96DD9" w:rsidRDefault="00000000">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9、卫生健康支出（类）行政事业单位医疗（款）其他行政事业单位医疗支出（项）：支出决算数为0.74万元，比上年决算增加0.03万元，增长4.23%，主要原因是：</w:t>
      </w:r>
      <w:r w:rsidR="00D92934">
        <w:rPr>
          <w:rFonts w:ascii="仿宋_GB2312" w:eastAsia="仿宋_GB2312" w:hint="eastAsia"/>
          <w:sz w:val="32"/>
          <w:szCs w:val="32"/>
        </w:rPr>
        <w:t>单位本年社保基数调增，人员</w:t>
      </w:r>
      <w:r w:rsidR="00D92934">
        <w:rPr>
          <w:rFonts w:ascii="仿宋_GB2312" w:eastAsia="仿宋_GB2312"/>
          <w:sz w:val="32"/>
          <w:szCs w:val="32"/>
        </w:rPr>
        <w:t>医疗</w:t>
      </w:r>
      <w:r w:rsidR="00D92934">
        <w:rPr>
          <w:rFonts w:ascii="仿宋_GB2312" w:eastAsia="仿宋_GB2312" w:hint="eastAsia"/>
          <w:sz w:val="32"/>
          <w:szCs w:val="32"/>
        </w:rPr>
        <w:t>保险缴费增加</w:t>
      </w:r>
      <w:r>
        <w:rPr>
          <w:rFonts w:ascii="仿宋_GB2312" w:eastAsia="仿宋_GB2312" w:hint="eastAsia"/>
          <w:sz w:val="32"/>
          <w:szCs w:val="32"/>
        </w:rPr>
        <w:t>。</w:t>
      </w:r>
    </w:p>
    <w:p w14:paraId="1D2433FD" w14:textId="229D0C69" w:rsidR="00B96DD9" w:rsidRDefault="00000000">
      <w:pPr>
        <w:widowControl/>
        <w:ind w:firstLineChars="200" w:firstLine="640"/>
        <w:rPr>
          <w:rFonts w:ascii="仿宋_GB2312" w:eastAsia="仿宋_GB2312"/>
          <w:sz w:val="32"/>
          <w:szCs w:val="32"/>
        </w:rPr>
      </w:pPr>
      <w:r>
        <w:rPr>
          <w:rFonts w:ascii="仿宋_GB2312" w:eastAsia="仿宋_GB2312"/>
          <w:sz w:val="32"/>
          <w:szCs w:val="32"/>
        </w:rPr>
        <w:t>10、住房保障支出（类）住房改革支出（款）住房公积金（项）：支出决算数为145.40万元，比上年决算增加6.33万</w:t>
      </w:r>
      <w:r>
        <w:rPr>
          <w:rFonts w:ascii="仿宋_GB2312" w:eastAsia="仿宋_GB2312"/>
          <w:sz w:val="32"/>
          <w:szCs w:val="32"/>
        </w:rPr>
        <w:lastRenderedPageBreak/>
        <w:t>元，增长4.55%，主要原因是：</w:t>
      </w:r>
      <w:r>
        <w:rPr>
          <w:rFonts w:ascii="仿宋_GB2312" w:eastAsia="仿宋_GB2312" w:hint="eastAsia"/>
          <w:sz w:val="32"/>
          <w:szCs w:val="32"/>
        </w:rPr>
        <w:t>单位本年公积金基数调增，</w:t>
      </w:r>
      <w:r w:rsidR="00D92934">
        <w:rPr>
          <w:rFonts w:ascii="仿宋_GB2312" w:eastAsia="仿宋_GB2312" w:hint="eastAsia"/>
          <w:sz w:val="32"/>
          <w:szCs w:val="32"/>
        </w:rPr>
        <w:t>人员</w:t>
      </w:r>
      <w:r>
        <w:rPr>
          <w:rFonts w:ascii="仿宋_GB2312" w:eastAsia="仿宋_GB2312" w:hint="eastAsia"/>
          <w:sz w:val="32"/>
          <w:szCs w:val="32"/>
        </w:rPr>
        <w:t>公积金</w:t>
      </w:r>
      <w:r w:rsidR="00D92934">
        <w:rPr>
          <w:rFonts w:ascii="仿宋_GB2312" w:eastAsia="仿宋_GB2312" w:hint="eastAsia"/>
          <w:sz w:val="32"/>
          <w:szCs w:val="32"/>
        </w:rPr>
        <w:t>缴费</w:t>
      </w:r>
      <w:r>
        <w:rPr>
          <w:rFonts w:ascii="仿宋_GB2312" w:eastAsia="仿宋_GB2312" w:hint="eastAsia"/>
          <w:sz w:val="32"/>
          <w:szCs w:val="32"/>
        </w:rPr>
        <w:t>增加。</w:t>
      </w:r>
    </w:p>
    <w:p w14:paraId="7AC14E4D" w14:textId="4430EC7E" w:rsidR="00B96DD9" w:rsidRDefault="00000000">
      <w:pPr>
        <w:widowControl/>
        <w:ind w:firstLineChars="200" w:firstLine="640"/>
        <w:rPr>
          <w:rFonts w:ascii="仿宋_GB2312" w:eastAsia="仿宋_GB2312"/>
          <w:sz w:val="32"/>
          <w:szCs w:val="32"/>
        </w:rPr>
      </w:pPr>
      <w:r>
        <w:rPr>
          <w:rFonts w:ascii="仿宋_GB2312" w:eastAsia="仿宋_GB2312"/>
          <w:sz w:val="32"/>
          <w:szCs w:val="32"/>
        </w:rPr>
        <w:t>11、其他支出（类）其他支出（款）其他支出（项）：支出决算数为2.14万元，比上年决算减少12.38万元，下降85.26%，主要原因是：</w:t>
      </w:r>
      <w:r w:rsidR="00D92934">
        <w:rPr>
          <w:rFonts w:ascii="仿宋_GB2312" w:eastAsia="仿宋_GB2312" w:hint="eastAsia"/>
          <w:sz w:val="32"/>
          <w:szCs w:val="32"/>
        </w:rPr>
        <w:t>本年</w:t>
      </w:r>
      <w:r>
        <w:rPr>
          <w:rFonts w:ascii="仿宋_GB2312" w:eastAsia="仿宋_GB2312" w:hint="eastAsia"/>
          <w:sz w:val="32"/>
          <w:szCs w:val="32"/>
        </w:rPr>
        <w:t>自治区为民办实事工作</w:t>
      </w:r>
      <w:r w:rsidR="00D92934">
        <w:rPr>
          <w:rFonts w:ascii="仿宋_GB2312" w:eastAsia="仿宋_GB2312" w:hint="eastAsia"/>
          <w:sz w:val="32"/>
          <w:szCs w:val="32"/>
        </w:rPr>
        <w:t>项目</w:t>
      </w:r>
      <w:r>
        <w:rPr>
          <w:rFonts w:ascii="仿宋_GB2312" w:eastAsia="仿宋_GB2312" w:hint="eastAsia"/>
          <w:sz w:val="32"/>
          <w:szCs w:val="32"/>
        </w:rPr>
        <w:t>经费减少。</w:t>
      </w:r>
    </w:p>
    <w:p w14:paraId="05C6E6B9"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1FF75370"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2,607.89万元，其中：人员经费1,895.47万元，包括：基本工资、津贴补贴、奖金、机关事业单位基本养老保险缴费、职业年金缴费、职工基本医疗保险缴费、公务员医疗补助缴费、其他社会保障缴费、住房公积金、医疗费、退休费和奖励金。</w:t>
      </w:r>
    </w:p>
    <w:p w14:paraId="59CEF104"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公用经费712.43万元，包括：办公费、印刷费、咨询费、水费、电费、邮电费、取暖费、差旅费、委托业务费、其他交通费用、其他商品和服务支出和办公设备购置。</w:t>
      </w:r>
    </w:p>
    <w:p w14:paraId="629EDA39"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1FD3E354"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4AAFFAAA"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19366BFC"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0166772"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C945E5F"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w:t>
      </w:r>
      <w:r>
        <w:rPr>
          <w:rFonts w:ascii="仿宋_GB2312" w:eastAsia="仿宋_GB2312" w:hint="eastAsia"/>
          <w:sz w:val="32"/>
          <w:szCs w:val="32"/>
        </w:rPr>
        <w:t>。</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因公出国（境）费；公务用车购置及运行维护费支出0.00万元，占0.00%，与上年相比无变化，主要原因是：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公务用车购置及运行维护费；公务接待费支出</w:t>
      </w:r>
      <w:r>
        <w:rPr>
          <w:rFonts w:ascii="仿宋_GB2312" w:eastAsia="仿宋_GB2312"/>
          <w:sz w:val="32"/>
          <w:szCs w:val="32"/>
        </w:rPr>
        <w:lastRenderedPageBreak/>
        <w:t>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公务接待费</w:t>
      </w:r>
      <w:r>
        <w:rPr>
          <w:rFonts w:ascii="仿宋_GB2312" w:eastAsia="仿宋_GB2312" w:hint="eastAsia"/>
          <w:sz w:val="32"/>
          <w:szCs w:val="32"/>
        </w:rPr>
        <w:t>。</w:t>
      </w:r>
    </w:p>
    <w:p w14:paraId="51E2A3D4" w14:textId="77777777" w:rsidR="00B96DD9"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68221AA8"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w:t>
      </w:r>
      <w:r>
        <w:rPr>
          <w:rFonts w:ascii="仿宋_GB2312" w:eastAsia="仿宋_GB2312" w:hint="eastAsia"/>
          <w:sz w:val="32"/>
          <w:szCs w:val="32"/>
        </w:rPr>
        <w:t>单位本年无</w:t>
      </w:r>
      <w:r>
        <w:rPr>
          <w:rFonts w:ascii="仿宋_GB2312" w:eastAsia="仿宋_GB2312"/>
          <w:sz w:val="32"/>
          <w:szCs w:val="32"/>
        </w:rPr>
        <w:t>因公出国（境）费</w:t>
      </w:r>
      <w:r>
        <w:rPr>
          <w:rFonts w:ascii="仿宋_GB2312" w:eastAsia="仿宋_GB2312" w:hint="eastAsia"/>
          <w:sz w:val="32"/>
          <w:szCs w:val="32"/>
        </w:rPr>
        <w:t>。</w:t>
      </w:r>
      <w:r>
        <w:rPr>
          <w:rFonts w:ascii="仿宋_GB2312" w:eastAsia="仿宋_GB2312"/>
          <w:sz w:val="32"/>
          <w:szCs w:val="32"/>
        </w:rPr>
        <w:t>单位全年安排的因公出国（境）团组0个，因公出国（境）0人次。</w:t>
      </w:r>
    </w:p>
    <w:p w14:paraId="0D28BFE6" w14:textId="18D44684" w:rsidR="00B96DD9"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w:t>
      </w:r>
      <w:r>
        <w:rPr>
          <w:rFonts w:ascii="仿宋_GB2312" w:eastAsia="仿宋_GB2312"/>
          <w:sz w:val="32"/>
          <w:szCs w:val="32"/>
        </w:rPr>
        <w:t>公务用车运行维护费。公务用车购置数0辆，公务用车保有量0辆。国有资产占用情况中固定资产车辆12辆，与公务用车保有量差异原因是：</w:t>
      </w:r>
      <w:r>
        <w:rPr>
          <w:rFonts w:ascii="仿宋_GB2312" w:eastAsia="仿宋_GB2312" w:hint="eastAsia"/>
          <w:sz w:val="32"/>
          <w:szCs w:val="32"/>
        </w:rPr>
        <w:t>差异车辆为一般业务用车12辆，预算未安排公务用车运行维护费</w:t>
      </w:r>
      <w:r>
        <w:rPr>
          <w:rFonts w:ascii="仿宋_GB2312" w:eastAsia="仿宋_GB2312"/>
          <w:sz w:val="32"/>
          <w:szCs w:val="32"/>
        </w:rPr>
        <w:t>。</w:t>
      </w:r>
    </w:p>
    <w:p w14:paraId="2CE33102"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w:t>
      </w:r>
      <w:r>
        <w:rPr>
          <w:rFonts w:ascii="仿宋_GB2312" w:eastAsia="仿宋_GB2312" w:hint="eastAsia"/>
          <w:sz w:val="32"/>
          <w:szCs w:val="32"/>
        </w:rPr>
        <w:t>单位本年无</w:t>
      </w:r>
      <w:r>
        <w:rPr>
          <w:rFonts w:ascii="仿宋_GB2312" w:eastAsia="仿宋_GB2312"/>
          <w:sz w:val="32"/>
          <w:szCs w:val="32"/>
        </w:rPr>
        <w:t>公务接待费。单位全年安排的国内公务接待0批次，0人次。</w:t>
      </w:r>
    </w:p>
    <w:p w14:paraId="08EA56AA"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695D80F5"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290CC18D"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7A81608A"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2024年度中共昌吉市纪律检查委员会单位（行政单位和参照公务员法管理事业单位）机关运行经费支出712.43万元，</w:t>
      </w:r>
      <w:r>
        <w:rPr>
          <w:rFonts w:ascii="仿宋_GB2312" w:eastAsia="仿宋_GB2312"/>
          <w:sz w:val="32"/>
          <w:szCs w:val="32"/>
        </w:rPr>
        <w:lastRenderedPageBreak/>
        <w:t>比上年增加121.01万元，增长20.46%，主要原因是：</w:t>
      </w:r>
      <w:r>
        <w:rPr>
          <w:rFonts w:ascii="仿宋_GB2312" w:eastAsia="仿宋_GB2312" w:hint="eastAsia"/>
          <w:sz w:val="32"/>
          <w:szCs w:val="32"/>
        </w:rPr>
        <w:t>单位本年办公费、印刷费、办公设备购置增加。</w:t>
      </w:r>
    </w:p>
    <w:p w14:paraId="4EAF0F24"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6C9E874B"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2024年度政府采购支出总额224.29万元，其中：政府采购货物支出121.94万元、政府采购工程支出16.63万元、政府采购服务支出85.73万元。</w:t>
      </w:r>
    </w:p>
    <w:p w14:paraId="37509C2F"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授予中小企业合同金额224.29万元，占政府采购支出总额的100.00%，其中：授予小微企业合同金额213.08万元，占政府采购支出总额的95.00%。</w:t>
      </w:r>
    </w:p>
    <w:p w14:paraId="594BE8E4" w14:textId="77777777" w:rsidR="00B96DD9" w:rsidRDefault="00000000">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53B563FA"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12辆，价值210.77万元，其中：副部（省）级及以上领导用车0辆、主要负责人用车0辆、机要通信用车0辆、应急保障用车0辆、执法执勤用车11辆、特种专业技术用车0辆、离退休干部服务用车0辆、其他用车1辆，其他用车主要是：一般</w:t>
      </w:r>
      <w:r>
        <w:rPr>
          <w:rFonts w:ascii="仿宋_GB2312" w:eastAsia="仿宋_GB2312" w:hint="eastAsia"/>
          <w:sz w:val="32"/>
          <w:szCs w:val="32"/>
        </w:rPr>
        <w:t>业务</w:t>
      </w:r>
      <w:r>
        <w:rPr>
          <w:rFonts w:ascii="仿宋_GB2312" w:eastAsia="仿宋_GB2312"/>
          <w:sz w:val="32"/>
          <w:szCs w:val="32"/>
        </w:rPr>
        <w:t>用车;单价100万元（含）以上设备（不含车辆）0台（套）。</w:t>
      </w:r>
    </w:p>
    <w:p w14:paraId="02076C90"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18A860A9" w14:textId="77777777" w:rsidR="00B96DD9"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根据预算绩效管理要求，本单位2024年度预算绩效管理形成整体支出绩效自评表1个，全年预算总额2,726.1</w:t>
      </w:r>
      <w:r>
        <w:rPr>
          <w:rFonts w:ascii="仿宋_GB2312" w:eastAsia="仿宋_GB2312" w:hint="eastAsia"/>
          <w:sz w:val="32"/>
          <w:szCs w:val="32"/>
        </w:rPr>
        <w:t>4</w:t>
      </w:r>
      <w:r>
        <w:rPr>
          <w:rFonts w:ascii="仿宋_GB2312" w:eastAsia="仿宋_GB2312"/>
          <w:sz w:val="32"/>
          <w:szCs w:val="32"/>
        </w:rPr>
        <w:t>万元，实际执行总额2,726.1</w:t>
      </w:r>
      <w:r>
        <w:rPr>
          <w:rFonts w:ascii="仿宋_GB2312" w:eastAsia="仿宋_GB2312" w:hint="eastAsia"/>
          <w:sz w:val="32"/>
          <w:szCs w:val="32"/>
        </w:rPr>
        <w:t>4</w:t>
      </w:r>
      <w:r>
        <w:rPr>
          <w:rFonts w:ascii="仿宋_GB2312" w:eastAsia="仿宋_GB2312"/>
          <w:sz w:val="32"/>
          <w:szCs w:val="32"/>
        </w:rPr>
        <w:t>万元；预算绩效评价项目3个，全年预算数118.25万元，全年执行数118.25万元。</w:t>
      </w:r>
      <w:r>
        <w:rPr>
          <w:rFonts w:ascii="仿宋_GB2312" w:eastAsia="仿宋_GB2312" w:hint="eastAsia"/>
          <w:sz w:val="32"/>
          <w:szCs w:val="32"/>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w:t>
      </w:r>
      <w:r>
        <w:rPr>
          <w:rFonts w:ascii="仿宋_GB2312" w:eastAsia="仿宋_GB2312" w:hint="eastAsia"/>
          <w:sz w:val="32"/>
          <w:szCs w:val="32"/>
        </w:rPr>
        <w:lastRenderedPageBreak/>
        <w:t>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rPr>
        <w:t>具体附部门整体支出绩效自评表，项目支出绩效自评表和部门评价报告。</w:t>
      </w:r>
    </w:p>
    <w:p w14:paraId="7B457017"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7D9EE91C" w14:textId="77777777" w:rsidR="00B96DD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399" w:type="dxa"/>
        <w:tblInd w:w="-758" w:type="dxa"/>
        <w:tblLayout w:type="fixed"/>
        <w:tblLook w:val="04A0" w:firstRow="1" w:lastRow="0" w:firstColumn="1" w:lastColumn="0" w:noHBand="0" w:noVBand="1"/>
      </w:tblPr>
      <w:tblGrid>
        <w:gridCol w:w="1070"/>
        <w:gridCol w:w="1526"/>
        <w:gridCol w:w="1528"/>
        <w:gridCol w:w="1338"/>
        <w:gridCol w:w="1526"/>
        <w:gridCol w:w="1222"/>
        <w:gridCol w:w="1411"/>
        <w:gridCol w:w="778"/>
      </w:tblGrid>
      <w:tr w:rsidR="00B96DD9" w14:paraId="7F7EAB28" w14:textId="77777777">
        <w:trPr>
          <w:cantSplit/>
          <w:trHeight w:val="660"/>
        </w:trPr>
        <w:tc>
          <w:tcPr>
            <w:tcW w:w="1070" w:type="dxa"/>
            <w:tcBorders>
              <w:top w:val="single" w:sz="4" w:space="0" w:color="auto"/>
              <w:left w:val="single" w:sz="4" w:space="0" w:color="auto"/>
              <w:bottom w:val="single" w:sz="4" w:space="0" w:color="auto"/>
              <w:right w:val="single" w:sz="4" w:space="0" w:color="auto"/>
            </w:tcBorders>
            <w:noWrap/>
            <w:vAlign w:val="center"/>
          </w:tcPr>
          <w:p w14:paraId="4CEC51A9"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9329" w:type="dxa"/>
            <w:gridSpan w:val="7"/>
            <w:tcBorders>
              <w:top w:val="single" w:sz="4" w:space="0" w:color="auto"/>
              <w:left w:val="nil"/>
              <w:bottom w:val="single" w:sz="4" w:space="0" w:color="auto"/>
              <w:right w:val="single" w:sz="4" w:space="0" w:color="auto"/>
            </w:tcBorders>
            <w:noWrap/>
            <w:vAlign w:val="center"/>
          </w:tcPr>
          <w:p w14:paraId="59FD1FA1"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中共昌吉市纪律检查委员会</w:t>
            </w:r>
          </w:p>
        </w:tc>
      </w:tr>
      <w:tr w:rsidR="00B96DD9" w14:paraId="73B2C2A2" w14:textId="77777777">
        <w:trPr>
          <w:cantSplit/>
          <w:trHeight w:val="570"/>
        </w:trPr>
        <w:tc>
          <w:tcPr>
            <w:tcW w:w="1070" w:type="dxa"/>
            <w:vMerge w:val="restart"/>
            <w:tcBorders>
              <w:top w:val="single" w:sz="4" w:space="0" w:color="auto"/>
              <w:left w:val="single" w:sz="4" w:space="0" w:color="auto"/>
              <w:bottom w:val="single" w:sz="4" w:space="0" w:color="auto"/>
              <w:right w:val="single" w:sz="4" w:space="0" w:color="auto"/>
            </w:tcBorders>
            <w:vAlign w:val="center"/>
          </w:tcPr>
          <w:p w14:paraId="79A30542"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526" w:type="dxa"/>
            <w:tcBorders>
              <w:top w:val="nil"/>
              <w:left w:val="nil"/>
              <w:bottom w:val="single" w:sz="4" w:space="0" w:color="auto"/>
              <w:right w:val="single" w:sz="4" w:space="0" w:color="auto"/>
            </w:tcBorders>
            <w:vAlign w:val="center"/>
          </w:tcPr>
          <w:p w14:paraId="19BB62D1"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528" w:type="dxa"/>
            <w:tcBorders>
              <w:top w:val="nil"/>
              <w:left w:val="nil"/>
              <w:bottom w:val="single" w:sz="4" w:space="0" w:color="auto"/>
              <w:right w:val="single" w:sz="4" w:space="0" w:color="auto"/>
            </w:tcBorders>
            <w:vAlign w:val="center"/>
          </w:tcPr>
          <w:p w14:paraId="36F1F2E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338" w:type="dxa"/>
            <w:tcBorders>
              <w:top w:val="nil"/>
              <w:left w:val="nil"/>
              <w:bottom w:val="single" w:sz="4" w:space="0" w:color="auto"/>
              <w:right w:val="single" w:sz="4" w:space="0" w:color="auto"/>
            </w:tcBorders>
            <w:vAlign w:val="center"/>
          </w:tcPr>
          <w:p w14:paraId="2DE5AD2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526" w:type="dxa"/>
            <w:tcBorders>
              <w:top w:val="nil"/>
              <w:left w:val="nil"/>
              <w:bottom w:val="single" w:sz="4" w:space="0" w:color="auto"/>
              <w:right w:val="single" w:sz="4" w:space="0" w:color="auto"/>
            </w:tcBorders>
            <w:vAlign w:val="center"/>
          </w:tcPr>
          <w:p w14:paraId="12A26A3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222" w:type="dxa"/>
            <w:tcBorders>
              <w:top w:val="nil"/>
              <w:left w:val="nil"/>
              <w:bottom w:val="single" w:sz="4" w:space="0" w:color="auto"/>
              <w:right w:val="single" w:sz="4" w:space="0" w:color="auto"/>
            </w:tcBorders>
            <w:vAlign w:val="center"/>
          </w:tcPr>
          <w:p w14:paraId="0E4E7F2F"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411" w:type="dxa"/>
            <w:tcBorders>
              <w:top w:val="nil"/>
              <w:left w:val="nil"/>
              <w:bottom w:val="single" w:sz="4" w:space="0" w:color="auto"/>
              <w:right w:val="single" w:sz="4" w:space="0" w:color="auto"/>
            </w:tcBorders>
            <w:vAlign w:val="center"/>
          </w:tcPr>
          <w:p w14:paraId="544A5D69"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78" w:type="dxa"/>
            <w:tcBorders>
              <w:top w:val="nil"/>
              <w:left w:val="nil"/>
              <w:bottom w:val="single" w:sz="4" w:space="0" w:color="auto"/>
              <w:right w:val="single" w:sz="4" w:space="0" w:color="auto"/>
            </w:tcBorders>
            <w:vAlign w:val="center"/>
          </w:tcPr>
          <w:p w14:paraId="0C675FC2"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96DD9" w14:paraId="32824088" w14:textId="77777777">
        <w:trPr>
          <w:cantSplit/>
          <w:trHeight w:val="489"/>
        </w:trPr>
        <w:tc>
          <w:tcPr>
            <w:tcW w:w="1070" w:type="dxa"/>
            <w:vMerge/>
            <w:tcBorders>
              <w:top w:val="single" w:sz="4" w:space="0" w:color="auto"/>
              <w:left w:val="single" w:sz="4" w:space="0" w:color="auto"/>
              <w:bottom w:val="single" w:sz="4" w:space="0" w:color="auto"/>
              <w:right w:val="single" w:sz="4" w:space="0" w:color="auto"/>
            </w:tcBorders>
            <w:vAlign w:val="center"/>
          </w:tcPr>
          <w:p w14:paraId="42B315FF"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noWrap/>
            <w:vAlign w:val="center"/>
          </w:tcPr>
          <w:p w14:paraId="3C9EADD8"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528" w:type="dxa"/>
            <w:tcBorders>
              <w:top w:val="nil"/>
              <w:left w:val="nil"/>
              <w:bottom w:val="single" w:sz="4" w:space="0" w:color="auto"/>
              <w:right w:val="single" w:sz="4" w:space="0" w:color="auto"/>
            </w:tcBorders>
            <w:vAlign w:val="center"/>
          </w:tcPr>
          <w:p w14:paraId="1CBF0E2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338" w:type="dxa"/>
            <w:tcBorders>
              <w:top w:val="nil"/>
              <w:left w:val="nil"/>
              <w:bottom w:val="single" w:sz="4" w:space="0" w:color="auto"/>
              <w:right w:val="single" w:sz="4" w:space="0" w:color="auto"/>
            </w:tcBorders>
            <w:vAlign w:val="center"/>
          </w:tcPr>
          <w:p w14:paraId="56E03BD0"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526" w:type="dxa"/>
            <w:tcBorders>
              <w:top w:val="nil"/>
              <w:left w:val="nil"/>
              <w:bottom w:val="single" w:sz="4" w:space="0" w:color="auto"/>
              <w:right w:val="single" w:sz="4" w:space="0" w:color="auto"/>
            </w:tcBorders>
            <w:vAlign w:val="center"/>
          </w:tcPr>
          <w:p w14:paraId="625A467B"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22" w:type="dxa"/>
            <w:tcBorders>
              <w:top w:val="nil"/>
              <w:left w:val="nil"/>
              <w:bottom w:val="single" w:sz="4" w:space="0" w:color="auto"/>
              <w:right w:val="single" w:sz="4" w:space="0" w:color="auto"/>
            </w:tcBorders>
            <w:vAlign w:val="center"/>
          </w:tcPr>
          <w:p w14:paraId="15A500E6"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vAlign w:val="center"/>
          </w:tcPr>
          <w:p w14:paraId="64ADFA0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78" w:type="dxa"/>
            <w:tcBorders>
              <w:top w:val="nil"/>
              <w:left w:val="nil"/>
              <w:bottom w:val="single" w:sz="4" w:space="0" w:color="auto"/>
              <w:right w:val="single" w:sz="4" w:space="0" w:color="auto"/>
            </w:tcBorders>
            <w:vAlign w:val="center"/>
          </w:tcPr>
          <w:p w14:paraId="39A6EF6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4A4610E9" w14:textId="77777777">
        <w:trPr>
          <w:cantSplit/>
          <w:trHeight w:val="425"/>
        </w:trPr>
        <w:tc>
          <w:tcPr>
            <w:tcW w:w="1070" w:type="dxa"/>
            <w:vMerge/>
            <w:tcBorders>
              <w:top w:val="single" w:sz="4" w:space="0" w:color="auto"/>
              <w:left w:val="single" w:sz="4" w:space="0" w:color="auto"/>
              <w:bottom w:val="single" w:sz="4" w:space="0" w:color="auto"/>
              <w:right w:val="single" w:sz="4" w:space="0" w:color="auto"/>
            </w:tcBorders>
            <w:vAlign w:val="center"/>
          </w:tcPr>
          <w:p w14:paraId="4FEA4893"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vAlign w:val="center"/>
          </w:tcPr>
          <w:p w14:paraId="6140D78A"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528" w:type="dxa"/>
            <w:tcBorders>
              <w:top w:val="nil"/>
              <w:left w:val="nil"/>
              <w:bottom w:val="single" w:sz="4" w:space="0" w:color="auto"/>
              <w:right w:val="single" w:sz="4" w:space="0" w:color="auto"/>
            </w:tcBorders>
            <w:vAlign w:val="center"/>
          </w:tcPr>
          <w:p w14:paraId="10D08D5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2,668.44</w:t>
            </w:r>
          </w:p>
        </w:tc>
        <w:tc>
          <w:tcPr>
            <w:tcW w:w="1338" w:type="dxa"/>
            <w:tcBorders>
              <w:top w:val="nil"/>
              <w:left w:val="nil"/>
              <w:bottom w:val="single" w:sz="4" w:space="0" w:color="auto"/>
              <w:right w:val="single" w:sz="4" w:space="0" w:color="auto"/>
            </w:tcBorders>
            <w:vAlign w:val="center"/>
          </w:tcPr>
          <w:p w14:paraId="15F2F3B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526" w:type="dxa"/>
            <w:tcBorders>
              <w:top w:val="nil"/>
              <w:left w:val="nil"/>
              <w:bottom w:val="single" w:sz="4" w:space="0" w:color="auto"/>
              <w:right w:val="single" w:sz="4" w:space="0" w:color="auto"/>
            </w:tcBorders>
            <w:vAlign w:val="center"/>
          </w:tcPr>
          <w:p w14:paraId="1E6EA6D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222" w:type="dxa"/>
            <w:tcBorders>
              <w:top w:val="nil"/>
              <w:left w:val="nil"/>
              <w:bottom w:val="single" w:sz="4" w:space="0" w:color="auto"/>
              <w:right w:val="single" w:sz="4" w:space="0" w:color="auto"/>
            </w:tcBorders>
            <w:vAlign w:val="center"/>
          </w:tcPr>
          <w:p w14:paraId="02F4D231"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411" w:type="dxa"/>
            <w:tcBorders>
              <w:top w:val="nil"/>
              <w:left w:val="nil"/>
              <w:bottom w:val="single" w:sz="4" w:space="0" w:color="auto"/>
              <w:right w:val="single" w:sz="4" w:space="0" w:color="auto"/>
            </w:tcBorders>
            <w:vAlign w:val="center"/>
          </w:tcPr>
          <w:p w14:paraId="488B3F3E"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78" w:type="dxa"/>
            <w:tcBorders>
              <w:top w:val="nil"/>
              <w:left w:val="nil"/>
              <w:bottom w:val="single" w:sz="4" w:space="0" w:color="auto"/>
              <w:right w:val="single" w:sz="4" w:space="0" w:color="auto"/>
            </w:tcBorders>
            <w:vAlign w:val="center"/>
          </w:tcPr>
          <w:p w14:paraId="142D7DE4"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B96DD9" w14:paraId="374E2BD6" w14:textId="77777777">
        <w:trPr>
          <w:cantSplit/>
          <w:trHeight w:val="416"/>
        </w:trPr>
        <w:tc>
          <w:tcPr>
            <w:tcW w:w="1070" w:type="dxa"/>
            <w:vMerge/>
            <w:tcBorders>
              <w:top w:val="single" w:sz="4" w:space="0" w:color="auto"/>
              <w:left w:val="single" w:sz="4" w:space="0" w:color="auto"/>
              <w:bottom w:val="single" w:sz="4" w:space="0" w:color="auto"/>
              <w:right w:val="single" w:sz="4" w:space="0" w:color="auto"/>
            </w:tcBorders>
            <w:vAlign w:val="center"/>
          </w:tcPr>
          <w:p w14:paraId="2DD073FC"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vAlign w:val="center"/>
          </w:tcPr>
          <w:p w14:paraId="33D496A0"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528" w:type="dxa"/>
            <w:tcBorders>
              <w:top w:val="nil"/>
              <w:left w:val="nil"/>
              <w:bottom w:val="single" w:sz="4" w:space="0" w:color="auto"/>
              <w:right w:val="single" w:sz="4" w:space="0" w:color="auto"/>
            </w:tcBorders>
            <w:vAlign w:val="center"/>
          </w:tcPr>
          <w:p w14:paraId="4C58348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338" w:type="dxa"/>
            <w:tcBorders>
              <w:top w:val="nil"/>
              <w:left w:val="nil"/>
              <w:bottom w:val="single" w:sz="4" w:space="0" w:color="auto"/>
              <w:right w:val="single" w:sz="4" w:space="0" w:color="auto"/>
            </w:tcBorders>
            <w:vAlign w:val="center"/>
          </w:tcPr>
          <w:p w14:paraId="46A9BCA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526" w:type="dxa"/>
            <w:tcBorders>
              <w:top w:val="nil"/>
              <w:left w:val="nil"/>
              <w:bottom w:val="single" w:sz="4" w:space="0" w:color="auto"/>
              <w:right w:val="single" w:sz="4" w:space="0" w:color="auto"/>
            </w:tcBorders>
            <w:vAlign w:val="center"/>
          </w:tcPr>
          <w:p w14:paraId="25113BF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22" w:type="dxa"/>
            <w:tcBorders>
              <w:top w:val="nil"/>
              <w:left w:val="nil"/>
              <w:bottom w:val="single" w:sz="4" w:space="0" w:color="auto"/>
              <w:right w:val="single" w:sz="4" w:space="0" w:color="auto"/>
            </w:tcBorders>
            <w:vAlign w:val="center"/>
          </w:tcPr>
          <w:p w14:paraId="4C7710D6"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411" w:type="dxa"/>
            <w:tcBorders>
              <w:top w:val="nil"/>
              <w:left w:val="nil"/>
              <w:bottom w:val="single" w:sz="4" w:space="0" w:color="auto"/>
              <w:right w:val="single" w:sz="4" w:space="0" w:color="auto"/>
            </w:tcBorders>
            <w:vAlign w:val="center"/>
          </w:tcPr>
          <w:p w14:paraId="75AFF344"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78" w:type="dxa"/>
            <w:tcBorders>
              <w:top w:val="nil"/>
              <w:left w:val="nil"/>
              <w:bottom w:val="single" w:sz="4" w:space="0" w:color="auto"/>
              <w:right w:val="single" w:sz="4" w:space="0" w:color="auto"/>
            </w:tcBorders>
            <w:vAlign w:val="center"/>
          </w:tcPr>
          <w:p w14:paraId="3D5AA310" w14:textId="77777777" w:rsidR="00B96DD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B96DD9" w14:paraId="64614674" w14:textId="77777777">
        <w:trPr>
          <w:cantSplit/>
          <w:trHeight w:val="415"/>
        </w:trPr>
        <w:tc>
          <w:tcPr>
            <w:tcW w:w="1070" w:type="dxa"/>
            <w:vMerge/>
            <w:tcBorders>
              <w:top w:val="single" w:sz="4" w:space="0" w:color="auto"/>
              <w:left w:val="single" w:sz="4" w:space="0" w:color="auto"/>
              <w:bottom w:val="single" w:sz="4" w:space="0" w:color="auto"/>
              <w:right w:val="single" w:sz="4" w:space="0" w:color="auto"/>
            </w:tcBorders>
            <w:vAlign w:val="center"/>
          </w:tcPr>
          <w:p w14:paraId="4DC1BE10" w14:textId="77777777" w:rsidR="00B96DD9" w:rsidRDefault="00B96DD9">
            <w:pPr>
              <w:widowControl/>
              <w:jc w:val="center"/>
              <w:rPr>
                <w:rFonts w:ascii="宋体" w:eastAsia="宋体" w:hAnsi="宋体" w:cs="宋体" w:hint="eastAsia"/>
                <w:b/>
                <w:bCs/>
                <w:sz w:val="18"/>
                <w:szCs w:val="18"/>
              </w:rPr>
            </w:pPr>
          </w:p>
        </w:tc>
        <w:tc>
          <w:tcPr>
            <w:tcW w:w="1526" w:type="dxa"/>
            <w:tcBorders>
              <w:top w:val="nil"/>
              <w:left w:val="nil"/>
              <w:bottom w:val="single" w:sz="4" w:space="0" w:color="auto"/>
              <w:right w:val="single" w:sz="4" w:space="0" w:color="auto"/>
            </w:tcBorders>
            <w:vAlign w:val="center"/>
          </w:tcPr>
          <w:p w14:paraId="561A6D9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528" w:type="dxa"/>
            <w:tcBorders>
              <w:top w:val="nil"/>
              <w:left w:val="nil"/>
              <w:bottom w:val="single" w:sz="4" w:space="0" w:color="auto"/>
              <w:right w:val="single" w:sz="4" w:space="0" w:color="auto"/>
            </w:tcBorders>
            <w:vAlign w:val="center"/>
          </w:tcPr>
          <w:p w14:paraId="3C8EE24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2,668.44</w:t>
            </w:r>
          </w:p>
        </w:tc>
        <w:tc>
          <w:tcPr>
            <w:tcW w:w="1338" w:type="dxa"/>
            <w:tcBorders>
              <w:top w:val="nil"/>
              <w:left w:val="nil"/>
              <w:bottom w:val="single" w:sz="4" w:space="0" w:color="auto"/>
              <w:right w:val="single" w:sz="4" w:space="0" w:color="auto"/>
            </w:tcBorders>
            <w:vAlign w:val="center"/>
          </w:tcPr>
          <w:p w14:paraId="0EDC81D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526" w:type="dxa"/>
            <w:tcBorders>
              <w:top w:val="nil"/>
              <w:left w:val="nil"/>
              <w:bottom w:val="single" w:sz="4" w:space="0" w:color="auto"/>
              <w:right w:val="single" w:sz="4" w:space="0" w:color="auto"/>
            </w:tcBorders>
            <w:vAlign w:val="center"/>
          </w:tcPr>
          <w:p w14:paraId="57FA148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2,726.14</w:t>
            </w:r>
          </w:p>
        </w:tc>
        <w:tc>
          <w:tcPr>
            <w:tcW w:w="1222" w:type="dxa"/>
            <w:tcBorders>
              <w:top w:val="nil"/>
              <w:left w:val="nil"/>
              <w:bottom w:val="single" w:sz="4" w:space="0" w:color="auto"/>
              <w:right w:val="single" w:sz="4" w:space="0" w:color="auto"/>
            </w:tcBorders>
            <w:vAlign w:val="center"/>
          </w:tcPr>
          <w:p w14:paraId="1DEDD42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411" w:type="dxa"/>
            <w:tcBorders>
              <w:top w:val="nil"/>
              <w:left w:val="nil"/>
              <w:bottom w:val="single" w:sz="4" w:space="0" w:color="auto"/>
              <w:right w:val="single" w:sz="4" w:space="0" w:color="auto"/>
            </w:tcBorders>
            <w:vAlign w:val="center"/>
          </w:tcPr>
          <w:p w14:paraId="4F88285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78" w:type="dxa"/>
            <w:tcBorders>
              <w:top w:val="nil"/>
              <w:left w:val="nil"/>
              <w:bottom w:val="single" w:sz="4" w:space="0" w:color="auto"/>
              <w:right w:val="single" w:sz="4" w:space="0" w:color="auto"/>
            </w:tcBorders>
            <w:vAlign w:val="center"/>
          </w:tcPr>
          <w:p w14:paraId="0C53F5F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B96DD9" w14:paraId="06B2A8EB" w14:textId="77777777">
        <w:trPr>
          <w:cantSplit/>
          <w:trHeight w:val="341"/>
        </w:trPr>
        <w:tc>
          <w:tcPr>
            <w:tcW w:w="1070" w:type="dxa"/>
            <w:vMerge w:val="restart"/>
            <w:tcBorders>
              <w:top w:val="single" w:sz="4" w:space="0" w:color="auto"/>
              <w:left w:val="single" w:sz="4" w:space="0" w:color="auto"/>
              <w:bottom w:val="single" w:sz="4" w:space="0" w:color="auto"/>
              <w:right w:val="single" w:sz="4" w:space="0" w:color="auto"/>
            </w:tcBorders>
            <w:vAlign w:val="center"/>
          </w:tcPr>
          <w:p w14:paraId="3437818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392" w:type="dxa"/>
            <w:gridSpan w:val="3"/>
            <w:tcBorders>
              <w:top w:val="single" w:sz="4" w:space="0" w:color="auto"/>
              <w:left w:val="nil"/>
              <w:bottom w:val="single" w:sz="4" w:space="0" w:color="auto"/>
              <w:right w:val="single" w:sz="4" w:space="0" w:color="auto"/>
            </w:tcBorders>
            <w:noWrap/>
            <w:vAlign w:val="center"/>
          </w:tcPr>
          <w:p w14:paraId="2B4D3CD0"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937" w:type="dxa"/>
            <w:gridSpan w:val="4"/>
            <w:tcBorders>
              <w:top w:val="single" w:sz="4" w:space="0" w:color="auto"/>
              <w:left w:val="nil"/>
              <w:bottom w:val="single" w:sz="4" w:space="0" w:color="auto"/>
              <w:right w:val="single" w:sz="4" w:space="0" w:color="auto"/>
            </w:tcBorders>
            <w:noWrap/>
            <w:vAlign w:val="center"/>
          </w:tcPr>
          <w:p w14:paraId="229A88F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B96DD9" w14:paraId="3E922CE6" w14:textId="77777777">
        <w:trPr>
          <w:cantSplit/>
          <w:trHeight w:val="705"/>
        </w:trPr>
        <w:tc>
          <w:tcPr>
            <w:tcW w:w="1070" w:type="dxa"/>
            <w:vMerge/>
            <w:tcBorders>
              <w:top w:val="single" w:sz="4" w:space="0" w:color="auto"/>
              <w:left w:val="single" w:sz="4" w:space="0" w:color="auto"/>
              <w:bottom w:val="single" w:sz="4" w:space="0" w:color="auto"/>
              <w:right w:val="single" w:sz="4" w:space="0" w:color="auto"/>
            </w:tcBorders>
            <w:vAlign w:val="center"/>
          </w:tcPr>
          <w:p w14:paraId="36A985AC" w14:textId="77777777" w:rsidR="00B96DD9" w:rsidRDefault="00B96DD9">
            <w:pPr>
              <w:widowControl/>
              <w:jc w:val="left"/>
              <w:rPr>
                <w:rFonts w:ascii="宋体" w:eastAsia="宋体" w:hAnsi="宋体" w:cs="宋体" w:hint="eastAsia"/>
                <w:b/>
                <w:bCs/>
                <w:sz w:val="18"/>
                <w:szCs w:val="18"/>
              </w:rPr>
            </w:pPr>
          </w:p>
        </w:tc>
        <w:tc>
          <w:tcPr>
            <w:tcW w:w="4392" w:type="dxa"/>
            <w:gridSpan w:val="3"/>
            <w:tcBorders>
              <w:top w:val="single" w:sz="4" w:space="0" w:color="auto"/>
              <w:left w:val="nil"/>
              <w:bottom w:val="single" w:sz="4" w:space="0" w:color="auto"/>
              <w:right w:val="single" w:sz="4" w:space="0" w:color="auto"/>
            </w:tcBorders>
          </w:tcPr>
          <w:p w14:paraId="6C35DC75"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保障人员工资、社保、公积金、奖金支出，保障公务用车、执法执勤车辆正常运转，保障各项工作顺利开展。开展对党员进行遵守纪律的教育，作出关于维护党纪的决定；对党组织和党员领导干部履行职责、行使公权力进行监督，受理处置党员和群众检举举报;进行问责或提出责任追究的建议；受理党员的控告和申诉;保障党员的权利。</w:t>
            </w:r>
          </w:p>
        </w:tc>
        <w:tc>
          <w:tcPr>
            <w:tcW w:w="4937" w:type="dxa"/>
            <w:gridSpan w:val="4"/>
            <w:tcBorders>
              <w:top w:val="single" w:sz="4" w:space="0" w:color="auto"/>
              <w:left w:val="nil"/>
              <w:bottom w:val="single" w:sz="4" w:space="0" w:color="auto"/>
              <w:right w:val="single" w:sz="4" w:space="0" w:color="auto"/>
            </w:tcBorders>
          </w:tcPr>
          <w:p w14:paraId="59F94F3B"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度我单位全年实际支出2726.14万元，完成立案审查调查281件、信访举报受理305件、开展巡察4批、开展专项监督5次、问题线索处置率90%、立案案件办结率90%、信访举报办结率85%、监督检查单位覆盖率100%、案件办理时限达标率90%。保障了市纪委监委、市委巡察办及乡镇（街道）纪工委正常办公运转及查办案件支出。全年各项工作顺利开展，完成了预期目标任务。优化了政治生态环境，有效促进行业部门转变工作作风。</w:t>
            </w:r>
          </w:p>
        </w:tc>
      </w:tr>
      <w:tr w:rsidR="00B96DD9" w14:paraId="0ABBD623" w14:textId="77777777">
        <w:trPr>
          <w:cantSplit/>
          <w:trHeight w:val="716"/>
        </w:trPr>
        <w:tc>
          <w:tcPr>
            <w:tcW w:w="1070" w:type="dxa"/>
            <w:tcBorders>
              <w:top w:val="single" w:sz="4" w:space="0" w:color="auto"/>
              <w:left w:val="single" w:sz="4" w:space="0" w:color="auto"/>
              <w:bottom w:val="single" w:sz="4" w:space="0" w:color="auto"/>
              <w:right w:val="single" w:sz="4" w:space="0" w:color="auto"/>
            </w:tcBorders>
            <w:vAlign w:val="center"/>
          </w:tcPr>
          <w:p w14:paraId="14569A36"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526" w:type="dxa"/>
            <w:tcBorders>
              <w:top w:val="nil"/>
              <w:left w:val="nil"/>
              <w:bottom w:val="single" w:sz="4" w:space="0" w:color="auto"/>
              <w:right w:val="single" w:sz="4" w:space="0" w:color="auto"/>
            </w:tcBorders>
            <w:vAlign w:val="center"/>
          </w:tcPr>
          <w:p w14:paraId="02E93F85"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528" w:type="dxa"/>
            <w:tcBorders>
              <w:top w:val="nil"/>
              <w:left w:val="nil"/>
              <w:bottom w:val="single" w:sz="4" w:space="0" w:color="auto"/>
              <w:right w:val="single" w:sz="4" w:space="0" w:color="auto"/>
            </w:tcBorders>
            <w:vAlign w:val="center"/>
          </w:tcPr>
          <w:p w14:paraId="6F594467"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338" w:type="dxa"/>
            <w:tcBorders>
              <w:top w:val="nil"/>
              <w:left w:val="nil"/>
              <w:bottom w:val="single" w:sz="4" w:space="0" w:color="auto"/>
              <w:right w:val="single" w:sz="4" w:space="0" w:color="auto"/>
            </w:tcBorders>
            <w:vAlign w:val="center"/>
          </w:tcPr>
          <w:p w14:paraId="7BF8B583"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526" w:type="dxa"/>
            <w:tcBorders>
              <w:top w:val="nil"/>
              <w:left w:val="nil"/>
              <w:bottom w:val="single" w:sz="4" w:space="0" w:color="auto"/>
              <w:right w:val="single" w:sz="4" w:space="0" w:color="auto"/>
            </w:tcBorders>
            <w:vAlign w:val="center"/>
          </w:tcPr>
          <w:p w14:paraId="22F6CDA8"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222" w:type="dxa"/>
            <w:tcBorders>
              <w:top w:val="nil"/>
              <w:left w:val="nil"/>
              <w:bottom w:val="single" w:sz="4" w:space="0" w:color="auto"/>
              <w:right w:val="single" w:sz="4" w:space="0" w:color="auto"/>
            </w:tcBorders>
            <w:vAlign w:val="center"/>
          </w:tcPr>
          <w:p w14:paraId="27A3347B"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411" w:type="dxa"/>
            <w:tcBorders>
              <w:top w:val="nil"/>
              <w:left w:val="nil"/>
              <w:bottom w:val="single" w:sz="4" w:space="0" w:color="auto"/>
              <w:right w:val="single" w:sz="4" w:space="0" w:color="auto"/>
            </w:tcBorders>
            <w:vAlign w:val="center"/>
          </w:tcPr>
          <w:p w14:paraId="460E34F5"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78" w:type="dxa"/>
            <w:tcBorders>
              <w:top w:val="nil"/>
              <w:left w:val="nil"/>
              <w:bottom w:val="single" w:sz="4" w:space="0" w:color="auto"/>
              <w:right w:val="single" w:sz="4" w:space="0" w:color="auto"/>
            </w:tcBorders>
            <w:vAlign w:val="center"/>
          </w:tcPr>
          <w:p w14:paraId="72F70171" w14:textId="77777777" w:rsidR="00B96DD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96DD9" w14:paraId="3630D37A" w14:textId="77777777">
        <w:trPr>
          <w:cantSplit/>
          <w:trHeight w:val="740"/>
        </w:trPr>
        <w:tc>
          <w:tcPr>
            <w:tcW w:w="1070" w:type="dxa"/>
            <w:vMerge w:val="restart"/>
            <w:tcBorders>
              <w:top w:val="single" w:sz="4" w:space="0" w:color="auto"/>
              <w:left w:val="single" w:sz="4" w:space="0" w:color="auto"/>
              <w:right w:val="single" w:sz="4" w:space="0" w:color="auto"/>
            </w:tcBorders>
            <w:noWrap/>
            <w:vAlign w:val="center"/>
          </w:tcPr>
          <w:p w14:paraId="56B5C65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526" w:type="dxa"/>
            <w:vMerge w:val="restart"/>
            <w:tcBorders>
              <w:top w:val="nil"/>
              <w:left w:val="nil"/>
              <w:right w:val="single" w:sz="4" w:space="0" w:color="auto"/>
            </w:tcBorders>
            <w:noWrap/>
            <w:vAlign w:val="center"/>
          </w:tcPr>
          <w:p w14:paraId="761F5E5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528" w:type="dxa"/>
            <w:tcBorders>
              <w:top w:val="nil"/>
              <w:left w:val="nil"/>
              <w:bottom w:val="single" w:sz="4" w:space="0" w:color="auto"/>
              <w:right w:val="single" w:sz="4" w:space="0" w:color="auto"/>
            </w:tcBorders>
            <w:noWrap/>
            <w:vAlign w:val="center"/>
          </w:tcPr>
          <w:p w14:paraId="531D0E9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立案审查调查件数</w:t>
            </w:r>
          </w:p>
        </w:tc>
        <w:tc>
          <w:tcPr>
            <w:tcW w:w="1338" w:type="dxa"/>
            <w:tcBorders>
              <w:top w:val="nil"/>
              <w:left w:val="nil"/>
              <w:bottom w:val="single" w:sz="4" w:space="0" w:color="auto"/>
              <w:right w:val="single" w:sz="4" w:space="0" w:color="auto"/>
            </w:tcBorders>
            <w:noWrap/>
            <w:vAlign w:val="center"/>
          </w:tcPr>
          <w:p w14:paraId="5D9903E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&gt;=280件</w:t>
            </w:r>
          </w:p>
        </w:tc>
        <w:tc>
          <w:tcPr>
            <w:tcW w:w="1526" w:type="dxa"/>
            <w:tcBorders>
              <w:top w:val="nil"/>
              <w:left w:val="nil"/>
              <w:bottom w:val="single" w:sz="4" w:space="0" w:color="auto"/>
              <w:right w:val="single" w:sz="4" w:space="0" w:color="auto"/>
            </w:tcBorders>
            <w:noWrap/>
            <w:vAlign w:val="center"/>
          </w:tcPr>
          <w:p w14:paraId="205F5045"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4149133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4AFD738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281件</w:t>
            </w:r>
          </w:p>
        </w:tc>
        <w:tc>
          <w:tcPr>
            <w:tcW w:w="778" w:type="dxa"/>
            <w:tcBorders>
              <w:top w:val="nil"/>
              <w:left w:val="nil"/>
              <w:bottom w:val="single" w:sz="4" w:space="0" w:color="auto"/>
              <w:right w:val="single" w:sz="4" w:space="0" w:color="auto"/>
            </w:tcBorders>
            <w:noWrap/>
            <w:vAlign w:val="center"/>
          </w:tcPr>
          <w:p w14:paraId="04D5ED0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30526AC3" w14:textId="77777777">
        <w:trPr>
          <w:cantSplit/>
          <w:trHeight w:val="740"/>
        </w:trPr>
        <w:tc>
          <w:tcPr>
            <w:tcW w:w="1070" w:type="dxa"/>
            <w:vMerge/>
            <w:tcBorders>
              <w:left w:val="single" w:sz="4" w:space="0" w:color="auto"/>
              <w:right w:val="single" w:sz="4" w:space="0" w:color="auto"/>
            </w:tcBorders>
            <w:noWrap/>
            <w:vAlign w:val="center"/>
          </w:tcPr>
          <w:p w14:paraId="5284B583"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3FC7BD03"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7432A59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信访举报受理件数</w:t>
            </w:r>
          </w:p>
        </w:tc>
        <w:tc>
          <w:tcPr>
            <w:tcW w:w="1338" w:type="dxa"/>
            <w:tcBorders>
              <w:top w:val="nil"/>
              <w:left w:val="nil"/>
              <w:bottom w:val="single" w:sz="4" w:space="0" w:color="auto"/>
              <w:right w:val="single" w:sz="4" w:space="0" w:color="auto"/>
            </w:tcBorders>
            <w:noWrap/>
            <w:vAlign w:val="center"/>
          </w:tcPr>
          <w:p w14:paraId="211ABED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&gt;=300件</w:t>
            </w:r>
          </w:p>
        </w:tc>
        <w:tc>
          <w:tcPr>
            <w:tcW w:w="1526" w:type="dxa"/>
            <w:tcBorders>
              <w:top w:val="nil"/>
              <w:left w:val="nil"/>
              <w:bottom w:val="single" w:sz="4" w:space="0" w:color="auto"/>
              <w:right w:val="single" w:sz="4" w:space="0" w:color="auto"/>
            </w:tcBorders>
            <w:noWrap/>
            <w:vAlign w:val="center"/>
          </w:tcPr>
          <w:p w14:paraId="132AB255"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53FCD63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4591B3A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305件</w:t>
            </w:r>
          </w:p>
        </w:tc>
        <w:tc>
          <w:tcPr>
            <w:tcW w:w="778" w:type="dxa"/>
            <w:tcBorders>
              <w:top w:val="nil"/>
              <w:left w:val="nil"/>
              <w:bottom w:val="single" w:sz="4" w:space="0" w:color="auto"/>
              <w:right w:val="single" w:sz="4" w:space="0" w:color="auto"/>
            </w:tcBorders>
            <w:noWrap/>
            <w:vAlign w:val="center"/>
          </w:tcPr>
          <w:p w14:paraId="18B2D9F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21B7F0DE" w14:textId="77777777">
        <w:trPr>
          <w:cantSplit/>
          <w:trHeight w:val="740"/>
        </w:trPr>
        <w:tc>
          <w:tcPr>
            <w:tcW w:w="1070" w:type="dxa"/>
            <w:vMerge/>
            <w:tcBorders>
              <w:left w:val="single" w:sz="4" w:space="0" w:color="auto"/>
              <w:right w:val="single" w:sz="4" w:space="0" w:color="auto"/>
            </w:tcBorders>
            <w:noWrap/>
            <w:vAlign w:val="center"/>
          </w:tcPr>
          <w:p w14:paraId="457B6EAC"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48C643DF"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3F7B8AE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开展巡察批次</w:t>
            </w:r>
          </w:p>
        </w:tc>
        <w:tc>
          <w:tcPr>
            <w:tcW w:w="1338" w:type="dxa"/>
            <w:tcBorders>
              <w:top w:val="nil"/>
              <w:left w:val="nil"/>
              <w:bottom w:val="single" w:sz="4" w:space="0" w:color="auto"/>
              <w:right w:val="single" w:sz="4" w:space="0" w:color="auto"/>
            </w:tcBorders>
            <w:noWrap/>
            <w:vAlign w:val="center"/>
          </w:tcPr>
          <w:p w14:paraId="260724C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&gt;=4批</w:t>
            </w:r>
          </w:p>
        </w:tc>
        <w:tc>
          <w:tcPr>
            <w:tcW w:w="1526" w:type="dxa"/>
            <w:tcBorders>
              <w:top w:val="nil"/>
              <w:left w:val="nil"/>
              <w:bottom w:val="single" w:sz="4" w:space="0" w:color="auto"/>
              <w:right w:val="single" w:sz="4" w:space="0" w:color="auto"/>
            </w:tcBorders>
            <w:noWrap/>
            <w:vAlign w:val="center"/>
          </w:tcPr>
          <w:p w14:paraId="15DA0F31"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381336AA"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3469CA0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4批</w:t>
            </w:r>
          </w:p>
        </w:tc>
        <w:tc>
          <w:tcPr>
            <w:tcW w:w="778" w:type="dxa"/>
            <w:tcBorders>
              <w:top w:val="nil"/>
              <w:left w:val="nil"/>
              <w:bottom w:val="single" w:sz="4" w:space="0" w:color="auto"/>
              <w:right w:val="single" w:sz="4" w:space="0" w:color="auto"/>
            </w:tcBorders>
            <w:noWrap/>
            <w:vAlign w:val="center"/>
          </w:tcPr>
          <w:p w14:paraId="79F7355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7B3DACA3" w14:textId="77777777">
        <w:trPr>
          <w:cantSplit/>
          <w:trHeight w:val="740"/>
        </w:trPr>
        <w:tc>
          <w:tcPr>
            <w:tcW w:w="1070" w:type="dxa"/>
            <w:vMerge/>
            <w:tcBorders>
              <w:left w:val="single" w:sz="4" w:space="0" w:color="auto"/>
              <w:right w:val="single" w:sz="4" w:space="0" w:color="auto"/>
            </w:tcBorders>
            <w:noWrap/>
            <w:vAlign w:val="center"/>
          </w:tcPr>
          <w:p w14:paraId="78370D11" w14:textId="77777777" w:rsidR="00B96DD9" w:rsidRDefault="00B96DD9">
            <w:pPr>
              <w:widowControl/>
              <w:jc w:val="center"/>
              <w:rPr>
                <w:rFonts w:ascii="宋体" w:eastAsia="宋体" w:hAnsi="宋体" w:cs="宋体" w:hint="eastAsia"/>
                <w:sz w:val="18"/>
                <w:szCs w:val="18"/>
              </w:rPr>
            </w:pPr>
          </w:p>
        </w:tc>
        <w:tc>
          <w:tcPr>
            <w:tcW w:w="1526" w:type="dxa"/>
            <w:vMerge/>
            <w:tcBorders>
              <w:left w:val="nil"/>
              <w:bottom w:val="single" w:sz="4" w:space="0" w:color="auto"/>
              <w:right w:val="single" w:sz="4" w:space="0" w:color="auto"/>
            </w:tcBorders>
            <w:noWrap/>
            <w:vAlign w:val="center"/>
          </w:tcPr>
          <w:p w14:paraId="052BF38E"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5373667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开展专项监督次数</w:t>
            </w:r>
          </w:p>
        </w:tc>
        <w:tc>
          <w:tcPr>
            <w:tcW w:w="1338" w:type="dxa"/>
            <w:tcBorders>
              <w:top w:val="nil"/>
              <w:left w:val="nil"/>
              <w:bottom w:val="single" w:sz="4" w:space="0" w:color="auto"/>
              <w:right w:val="single" w:sz="4" w:space="0" w:color="auto"/>
            </w:tcBorders>
            <w:noWrap/>
            <w:vAlign w:val="center"/>
          </w:tcPr>
          <w:p w14:paraId="3FB843D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&gt;=3次</w:t>
            </w:r>
          </w:p>
        </w:tc>
        <w:tc>
          <w:tcPr>
            <w:tcW w:w="1526" w:type="dxa"/>
            <w:tcBorders>
              <w:top w:val="nil"/>
              <w:left w:val="nil"/>
              <w:bottom w:val="single" w:sz="4" w:space="0" w:color="auto"/>
              <w:right w:val="single" w:sz="4" w:space="0" w:color="auto"/>
            </w:tcBorders>
            <w:noWrap/>
            <w:vAlign w:val="center"/>
          </w:tcPr>
          <w:p w14:paraId="660DA278"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0D4F649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367EB650"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5次</w:t>
            </w:r>
          </w:p>
        </w:tc>
        <w:tc>
          <w:tcPr>
            <w:tcW w:w="778" w:type="dxa"/>
            <w:tcBorders>
              <w:top w:val="nil"/>
              <w:left w:val="nil"/>
              <w:bottom w:val="single" w:sz="4" w:space="0" w:color="auto"/>
              <w:right w:val="single" w:sz="4" w:space="0" w:color="auto"/>
            </w:tcBorders>
            <w:noWrap/>
            <w:vAlign w:val="center"/>
          </w:tcPr>
          <w:p w14:paraId="61BB6B1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11AFD7C9" w14:textId="77777777">
        <w:trPr>
          <w:cantSplit/>
          <w:trHeight w:val="740"/>
        </w:trPr>
        <w:tc>
          <w:tcPr>
            <w:tcW w:w="1070" w:type="dxa"/>
            <w:vMerge/>
            <w:tcBorders>
              <w:left w:val="single" w:sz="4" w:space="0" w:color="auto"/>
              <w:right w:val="single" w:sz="4" w:space="0" w:color="auto"/>
            </w:tcBorders>
            <w:noWrap/>
            <w:vAlign w:val="center"/>
          </w:tcPr>
          <w:p w14:paraId="15810100" w14:textId="77777777" w:rsidR="00B96DD9" w:rsidRDefault="00B96DD9">
            <w:pPr>
              <w:widowControl/>
              <w:jc w:val="center"/>
              <w:rPr>
                <w:rFonts w:ascii="宋体" w:eastAsia="宋体" w:hAnsi="宋体" w:cs="宋体" w:hint="eastAsia"/>
                <w:sz w:val="18"/>
                <w:szCs w:val="18"/>
              </w:rPr>
            </w:pPr>
          </w:p>
        </w:tc>
        <w:tc>
          <w:tcPr>
            <w:tcW w:w="1526" w:type="dxa"/>
            <w:vMerge w:val="restart"/>
            <w:tcBorders>
              <w:top w:val="nil"/>
              <w:left w:val="nil"/>
              <w:right w:val="single" w:sz="4" w:space="0" w:color="auto"/>
            </w:tcBorders>
            <w:noWrap/>
            <w:vAlign w:val="center"/>
          </w:tcPr>
          <w:p w14:paraId="047ACFD5"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528" w:type="dxa"/>
            <w:tcBorders>
              <w:top w:val="nil"/>
              <w:left w:val="nil"/>
              <w:bottom w:val="single" w:sz="4" w:space="0" w:color="auto"/>
              <w:right w:val="single" w:sz="4" w:space="0" w:color="auto"/>
            </w:tcBorders>
            <w:noWrap/>
            <w:vAlign w:val="center"/>
          </w:tcPr>
          <w:p w14:paraId="00E22CE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问题线索处置率</w:t>
            </w:r>
          </w:p>
        </w:tc>
        <w:tc>
          <w:tcPr>
            <w:tcW w:w="1338" w:type="dxa"/>
            <w:tcBorders>
              <w:top w:val="nil"/>
              <w:left w:val="nil"/>
              <w:bottom w:val="single" w:sz="4" w:space="0" w:color="auto"/>
              <w:right w:val="single" w:sz="4" w:space="0" w:color="auto"/>
            </w:tcBorders>
            <w:noWrap/>
            <w:vAlign w:val="center"/>
          </w:tcPr>
          <w:p w14:paraId="5D04020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&gt;=90%</w:t>
            </w:r>
          </w:p>
        </w:tc>
        <w:tc>
          <w:tcPr>
            <w:tcW w:w="1526" w:type="dxa"/>
            <w:tcBorders>
              <w:top w:val="nil"/>
              <w:left w:val="nil"/>
              <w:bottom w:val="single" w:sz="4" w:space="0" w:color="auto"/>
              <w:right w:val="single" w:sz="4" w:space="0" w:color="auto"/>
            </w:tcBorders>
            <w:noWrap/>
            <w:vAlign w:val="center"/>
          </w:tcPr>
          <w:p w14:paraId="3A859257"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791C665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55E522C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78" w:type="dxa"/>
            <w:tcBorders>
              <w:top w:val="nil"/>
              <w:left w:val="nil"/>
              <w:bottom w:val="single" w:sz="4" w:space="0" w:color="auto"/>
              <w:right w:val="single" w:sz="4" w:space="0" w:color="auto"/>
            </w:tcBorders>
            <w:noWrap/>
            <w:vAlign w:val="center"/>
          </w:tcPr>
          <w:p w14:paraId="7D46301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40AEE396" w14:textId="77777777">
        <w:trPr>
          <w:cantSplit/>
          <w:trHeight w:val="740"/>
        </w:trPr>
        <w:tc>
          <w:tcPr>
            <w:tcW w:w="1070" w:type="dxa"/>
            <w:vMerge/>
            <w:tcBorders>
              <w:left w:val="single" w:sz="4" w:space="0" w:color="auto"/>
              <w:right w:val="single" w:sz="4" w:space="0" w:color="auto"/>
            </w:tcBorders>
            <w:noWrap/>
            <w:vAlign w:val="center"/>
          </w:tcPr>
          <w:p w14:paraId="588B2B08"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49556136"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6A6C79A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立案案件办结率</w:t>
            </w:r>
          </w:p>
        </w:tc>
        <w:tc>
          <w:tcPr>
            <w:tcW w:w="1338" w:type="dxa"/>
            <w:tcBorders>
              <w:top w:val="nil"/>
              <w:left w:val="nil"/>
              <w:bottom w:val="single" w:sz="4" w:space="0" w:color="auto"/>
              <w:right w:val="single" w:sz="4" w:space="0" w:color="auto"/>
            </w:tcBorders>
            <w:noWrap/>
            <w:vAlign w:val="center"/>
          </w:tcPr>
          <w:p w14:paraId="13972EA6"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&gt;=85%</w:t>
            </w:r>
          </w:p>
        </w:tc>
        <w:tc>
          <w:tcPr>
            <w:tcW w:w="1526" w:type="dxa"/>
            <w:tcBorders>
              <w:top w:val="nil"/>
              <w:left w:val="nil"/>
              <w:bottom w:val="single" w:sz="4" w:space="0" w:color="auto"/>
              <w:right w:val="single" w:sz="4" w:space="0" w:color="auto"/>
            </w:tcBorders>
            <w:noWrap/>
            <w:vAlign w:val="center"/>
          </w:tcPr>
          <w:p w14:paraId="1F9B25D0"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69F6D5A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287487C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78" w:type="dxa"/>
            <w:tcBorders>
              <w:top w:val="nil"/>
              <w:left w:val="nil"/>
              <w:bottom w:val="single" w:sz="4" w:space="0" w:color="auto"/>
              <w:right w:val="single" w:sz="4" w:space="0" w:color="auto"/>
            </w:tcBorders>
            <w:noWrap/>
            <w:vAlign w:val="center"/>
          </w:tcPr>
          <w:p w14:paraId="234F88F3"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5422EAE9" w14:textId="77777777">
        <w:trPr>
          <w:cantSplit/>
          <w:trHeight w:val="740"/>
        </w:trPr>
        <w:tc>
          <w:tcPr>
            <w:tcW w:w="1070" w:type="dxa"/>
            <w:vMerge/>
            <w:tcBorders>
              <w:left w:val="single" w:sz="4" w:space="0" w:color="auto"/>
              <w:right w:val="single" w:sz="4" w:space="0" w:color="auto"/>
            </w:tcBorders>
            <w:noWrap/>
            <w:vAlign w:val="center"/>
          </w:tcPr>
          <w:p w14:paraId="25B30BA5" w14:textId="77777777" w:rsidR="00B96DD9" w:rsidRDefault="00B96DD9">
            <w:pPr>
              <w:widowControl/>
              <w:jc w:val="center"/>
              <w:rPr>
                <w:rFonts w:ascii="宋体" w:eastAsia="宋体" w:hAnsi="宋体" w:cs="宋体" w:hint="eastAsia"/>
                <w:sz w:val="18"/>
                <w:szCs w:val="18"/>
              </w:rPr>
            </w:pPr>
          </w:p>
        </w:tc>
        <w:tc>
          <w:tcPr>
            <w:tcW w:w="1526" w:type="dxa"/>
            <w:vMerge/>
            <w:tcBorders>
              <w:left w:val="nil"/>
              <w:right w:val="single" w:sz="4" w:space="0" w:color="auto"/>
            </w:tcBorders>
            <w:noWrap/>
            <w:vAlign w:val="center"/>
          </w:tcPr>
          <w:p w14:paraId="757FEED0"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6D24B0D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信访举报办结率</w:t>
            </w:r>
          </w:p>
        </w:tc>
        <w:tc>
          <w:tcPr>
            <w:tcW w:w="1338" w:type="dxa"/>
            <w:tcBorders>
              <w:top w:val="nil"/>
              <w:left w:val="nil"/>
              <w:bottom w:val="single" w:sz="4" w:space="0" w:color="auto"/>
              <w:right w:val="single" w:sz="4" w:space="0" w:color="auto"/>
            </w:tcBorders>
            <w:noWrap/>
            <w:vAlign w:val="center"/>
          </w:tcPr>
          <w:p w14:paraId="41F2DA4D"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&gt;=85%</w:t>
            </w:r>
          </w:p>
        </w:tc>
        <w:tc>
          <w:tcPr>
            <w:tcW w:w="1526" w:type="dxa"/>
            <w:tcBorders>
              <w:top w:val="nil"/>
              <w:left w:val="nil"/>
              <w:bottom w:val="single" w:sz="4" w:space="0" w:color="auto"/>
              <w:right w:val="single" w:sz="4" w:space="0" w:color="auto"/>
            </w:tcBorders>
            <w:noWrap/>
            <w:vAlign w:val="center"/>
          </w:tcPr>
          <w:p w14:paraId="72B04F9F"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62287987"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0844DCE2"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85%</w:t>
            </w:r>
          </w:p>
        </w:tc>
        <w:tc>
          <w:tcPr>
            <w:tcW w:w="778" w:type="dxa"/>
            <w:tcBorders>
              <w:top w:val="nil"/>
              <w:left w:val="nil"/>
              <w:bottom w:val="single" w:sz="4" w:space="0" w:color="auto"/>
              <w:right w:val="single" w:sz="4" w:space="0" w:color="auto"/>
            </w:tcBorders>
            <w:noWrap/>
            <w:vAlign w:val="center"/>
          </w:tcPr>
          <w:p w14:paraId="1B22C78E"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1CFA964F" w14:textId="77777777">
        <w:trPr>
          <w:cantSplit/>
          <w:trHeight w:val="740"/>
        </w:trPr>
        <w:tc>
          <w:tcPr>
            <w:tcW w:w="1070" w:type="dxa"/>
            <w:vMerge/>
            <w:tcBorders>
              <w:left w:val="single" w:sz="4" w:space="0" w:color="auto"/>
              <w:right w:val="single" w:sz="4" w:space="0" w:color="auto"/>
            </w:tcBorders>
            <w:noWrap/>
            <w:vAlign w:val="center"/>
          </w:tcPr>
          <w:p w14:paraId="38C8DDF9" w14:textId="77777777" w:rsidR="00B96DD9" w:rsidRDefault="00B96DD9">
            <w:pPr>
              <w:widowControl/>
              <w:jc w:val="center"/>
              <w:rPr>
                <w:rFonts w:ascii="宋体" w:eastAsia="宋体" w:hAnsi="宋体" w:cs="宋体" w:hint="eastAsia"/>
                <w:sz w:val="18"/>
                <w:szCs w:val="18"/>
              </w:rPr>
            </w:pPr>
          </w:p>
        </w:tc>
        <w:tc>
          <w:tcPr>
            <w:tcW w:w="1526" w:type="dxa"/>
            <w:vMerge/>
            <w:tcBorders>
              <w:left w:val="nil"/>
              <w:bottom w:val="single" w:sz="4" w:space="0" w:color="auto"/>
              <w:right w:val="single" w:sz="4" w:space="0" w:color="auto"/>
            </w:tcBorders>
            <w:noWrap/>
            <w:vAlign w:val="center"/>
          </w:tcPr>
          <w:p w14:paraId="29F11628" w14:textId="77777777" w:rsidR="00B96DD9" w:rsidRDefault="00B96DD9">
            <w:pPr>
              <w:widowControl/>
              <w:jc w:val="center"/>
              <w:rPr>
                <w:rFonts w:ascii="宋体" w:eastAsia="宋体" w:hAnsi="宋体" w:cs="宋体" w:hint="eastAsia"/>
                <w:sz w:val="18"/>
                <w:szCs w:val="18"/>
              </w:rPr>
            </w:pPr>
          </w:p>
        </w:tc>
        <w:tc>
          <w:tcPr>
            <w:tcW w:w="1528" w:type="dxa"/>
            <w:tcBorders>
              <w:top w:val="nil"/>
              <w:left w:val="nil"/>
              <w:bottom w:val="single" w:sz="4" w:space="0" w:color="auto"/>
              <w:right w:val="single" w:sz="4" w:space="0" w:color="auto"/>
            </w:tcBorders>
            <w:noWrap/>
            <w:vAlign w:val="center"/>
          </w:tcPr>
          <w:p w14:paraId="6B9FAF6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监督检查单位覆盖率</w:t>
            </w:r>
          </w:p>
        </w:tc>
        <w:tc>
          <w:tcPr>
            <w:tcW w:w="1338" w:type="dxa"/>
            <w:tcBorders>
              <w:top w:val="nil"/>
              <w:left w:val="nil"/>
              <w:bottom w:val="single" w:sz="4" w:space="0" w:color="auto"/>
              <w:right w:val="single" w:sz="4" w:space="0" w:color="auto"/>
            </w:tcBorders>
            <w:noWrap/>
            <w:vAlign w:val="center"/>
          </w:tcPr>
          <w:p w14:paraId="572953DC"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526" w:type="dxa"/>
            <w:tcBorders>
              <w:top w:val="nil"/>
              <w:left w:val="nil"/>
              <w:bottom w:val="single" w:sz="4" w:space="0" w:color="auto"/>
              <w:right w:val="single" w:sz="4" w:space="0" w:color="auto"/>
            </w:tcBorders>
            <w:noWrap/>
            <w:vAlign w:val="center"/>
          </w:tcPr>
          <w:p w14:paraId="281C1C24"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工作计划</w:t>
            </w:r>
          </w:p>
        </w:tc>
        <w:tc>
          <w:tcPr>
            <w:tcW w:w="1222" w:type="dxa"/>
            <w:tcBorders>
              <w:top w:val="nil"/>
              <w:left w:val="nil"/>
              <w:bottom w:val="single" w:sz="4" w:space="0" w:color="auto"/>
              <w:right w:val="single" w:sz="4" w:space="0" w:color="auto"/>
            </w:tcBorders>
            <w:noWrap/>
            <w:vAlign w:val="center"/>
          </w:tcPr>
          <w:p w14:paraId="2AE44B3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130B321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78" w:type="dxa"/>
            <w:tcBorders>
              <w:top w:val="nil"/>
              <w:left w:val="nil"/>
              <w:bottom w:val="single" w:sz="4" w:space="0" w:color="auto"/>
              <w:right w:val="single" w:sz="4" w:space="0" w:color="auto"/>
            </w:tcBorders>
            <w:noWrap/>
            <w:vAlign w:val="center"/>
          </w:tcPr>
          <w:p w14:paraId="7DAB3849"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96DD9" w14:paraId="38530B1A" w14:textId="77777777">
        <w:trPr>
          <w:cantSplit/>
          <w:trHeight w:val="740"/>
        </w:trPr>
        <w:tc>
          <w:tcPr>
            <w:tcW w:w="1070" w:type="dxa"/>
            <w:vMerge/>
            <w:tcBorders>
              <w:left w:val="single" w:sz="4" w:space="0" w:color="auto"/>
              <w:bottom w:val="single" w:sz="4" w:space="0" w:color="auto"/>
              <w:right w:val="single" w:sz="4" w:space="0" w:color="auto"/>
            </w:tcBorders>
            <w:noWrap/>
            <w:vAlign w:val="center"/>
          </w:tcPr>
          <w:p w14:paraId="4F3BE57C" w14:textId="77777777" w:rsidR="00B96DD9" w:rsidRDefault="00B96DD9">
            <w:pPr>
              <w:widowControl/>
              <w:jc w:val="center"/>
              <w:rPr>
                <w:rFonts w:ascii="宋体" w:eastAsia="宋体" w:hAnsi="宋体" w:cs="宋体" w:hint="eastAsia"/>
                <w:sz w:val="18"/>
                <w:szCs w:val="18"/>
              </w:rPr>
            </w:pPr>
          </w:p>
        </w:tc>
        <w:tc>
          <w:tcPr>
            <w:tcW w:w="1526" w:type="dxa"/>
            <w:tcBorders>
              <w:top w:val="nil"/>
              <w:left w:val="nil"/>
              <w:bottom w:val="single" w:sz="4" w:space="0" w:color="auto"/>
              <w:right w:val="single" w:sz="4" w:space="0" w:color="auto"/>
            </w:tcBorders>
            <w:noWrap/>
            <w:vAlign w:val="center"/>
          </w:tcPr>
          <w:p w14:paraId="3AC33921"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时效指标</w:t>
            </w:r>
          </w:p>
        </w:tc>
        <w:tc>
          <w:tcPr>
            <w:tcW w:w="1528" w:type="dxa"/>
            <w:tcBorders>
              <w:top w:val="nil"/>
              <w:left w:val="nil"/>
              <w:bottom w:val="single" w:sz="4" w:space="0" w:color="auto"/>
              <w:right w:val="single" w:sz="4" w:space="0" w:color="auto"/>
            </w:tcBorders>
            <w:noWrap/>
            <w:vAlign w:val="center"/>
          </w:tcPr>
          <w:p w14:paraId="5F86EC8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案件办理时限达标率</w:t>
            </w:r>
          </w:p>
        </w:tc>
        <w:tc>
          <w:tcPr>
            <w:tcW w:w="1338" w:type="dxa"/>
            <w:tcBorders>
              <w:top w:val="nil"/>
              <w:left w:val="nil"/>
              <w:bottom w:val="single" w:sz="4" w:space="0" w:color="auto"/>
              <w:right w:val="single" w:sz="4" w:space="0" w:color="auto"/>
            </w:tcBorders>
            <w:noWrap/>
            <w:vAlign w:val="center"/>
          </w:tcPr>
          <w:p w14:paraId="0658D2CF"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&gt;=85%</w:t>
            </w:r>
          </w:p>
        </w:tc>
        <w:tc>
          <w:tcPr>
            <w:tcW w:w="1526" w:type="dxa"/>
            <w:tcBorders>
              <w:top w:val="nil"/>
              <w:left w:val="nil"/>
              <w:bottom w:val="single" w:sz="4" w:space="0" w:color="auto"/>
              <w:right w:val="single" w:sz="4" w:space="0" w:color="auto"/>
            </w:tcBorders>
            <w:noWrap/>
            <w:vAlign w:val="center"/>
          </w:tcPr>
          <w:p w14:paraId="0CD51DD9" w14:textId="77777777" w:rsidR="00B96DD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考核要求</w:t>
            </w:r>
          </w:p>
        </w:tc>
        <w:tc>
          <w:tcPr>
            <w:tcW w:w="1222" w:type="dxa"/>
            <w:tcBorders>
              <w:top w:val="nil"/>
              <w:left w:val="nil"/>
              <w:bottom w:val="single" w:sz="4" w:space="0" w:color="auto"/>
              <w:right w:val="single" w:sz="4" w:space="0" w:color="auto"/>
            </w:tcBorders>
            <w:noWrap/>
            <w:vAlign w:val="center"/>
          </w:tcPr>
          <w:p w14:paraId="0C142A34"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411" w:type="dxa"/>
            <w:tcBorders>
              <w:top w:val="nil"/>
              <w:left w:val="nil"/>
              <w:bottom w:val="single" w:sz="4" w:space="0" w:color="auto"/>
              <w:right w:val="single" w:sz="4" w:space="0" w:color="auto"/>
            </w:tcBorders>
            <w:noWrap/>
            <w:vAlign w:val="center"/>
          </w:tcPr>
          <w:p w14:paraId="4E80389B"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78" w:type="dxa"/>
            <w:tcBorders>
              <w:top w:val="nil"/>
              <w:left w:val="nil"/>
              <w:bottom w:val="single" w:sz="4" w:space="0" w:color="auto"/>
              <w:right w:val="single" w:sz="4" w:space="0" w:color="auto"/>
            </w:tcBorders>
            <w:noWrap/>
            <w:vAlign w:val="center"/>
          </w:tcPr>
          <w:p w14:paraId="1F538BF8" w14:textId="77777777" w:rsidR="00B96DD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bl>
    <w:p w14:paraId="4D2C227E"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75D80AC"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t>（2024年度）</w:t>
      </w:r>
    </w:p>
    <w:tbl>
      <w:tblPr>
        <w:tblpPr w:leftFromText="180" w:rightFromText="180" w:vertAnchor="text" w:horzAnchor="page" w:tblpX="589" w:tblpY="222"/>
        <w:tblOverlap w:val="never"/>
        <w:tblW w:w="11057"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818"/>
        <w:gridCol w:w="554"/>
        <w:gridCol w:w="203"/>
        <w:gridCol w:w="1341"/>
      </w:tblGrid>
      <w:tr w:rsidR="00B96DD9" w14:paraId="22C893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0B0410" w14:textId="77777777" w:rsidR="00B96DD9"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E23191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2023年自治区“为民办实事”驻村工作专项经费</w:t>
            </w:r>
          </w:p>
        </w:tc>
      </w:tr>
      <w:tr w:rsidR="00B96DD9" w14:paraId="3A0768B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C9A91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3B5CB7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c>
          <w:tcPr>
            <w:tcW w:w="1428" w:type="dxa"/>
            <w:gridSpan w:val="2"/>
            <w:tcBorders>
              <w:top w:val="single" w:sz="4" w:space="0" w:color="auto"/>
              <w:left w:val="nil"/>
              <w:bottom w:val="single" w:sz="4" w:space="0" w:color="auto"/>
              <w:right w:val="single" w:sz="4" w:space="0" w:color="auto"/>
            </w:tcBorders>
            <w:vAlign w:val="center"/>
          </w:tcPr>
          <w:p w14:paraId="55F1364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3DF374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r>
      <w:tr w:rsidR="00B96DD9" w14:paraId="58B615B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6BFD07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9D4B387" w14:textId="77777777" w:rsidR="00B96DD9" w:rsidRDefault="00B96DD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FFF1CA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931921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D9103F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1B0C76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575" w:type="dxa"/>
            <w:gridSpan w:val="3"/>
            <w:tcBorders>
              <w:top w:val="single" w:sz="4" w:space="0" w:color="auto"/>
              <w:left w:val="nil"/>
              <w:bottom w:val="single" w:sz="4" w:space="0" w:color="auto"/>
              <w:right w:val="single" w:sz="4" w:space="0" w:color="auto"/>
            </w:tcBorders>
            <w:vAlign w:val="center"/>
          </w:tcPr>
          <w:p w14:paraId="025DCFDE"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341" w:type="dxa"/>
            <w:tcBorders>
              <w:top w:val="nil"/>
              <w:left w:val="nil"/>
              <w:bottom w:val="single" w:sz="4" w:space="0" w:color="auto"/>
              <w:right w:val="single" w:sz="4" w:space="0" w:color="auto"/>
            </w:tcBorders>
            <w:vAlign w:val="center"/>
          </w:tcPr>
          <w:p w14:paraId="706FE37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96DD9" w14:paraId="0F020C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75EDA3"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B72EF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DA7F06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968" w:type="dxa"/>
            <w:gridSpan w:val="3"/>
            <w:tcBorders>
              <w:top w:val="single" w:sz="4" w:space="0" w:color="auto"/>
              <w:left w:val="nil"/>
              <w:bottom w:val="single" w:sz="4" w:space="0" w:color="auto"/>
              <w:right w:val="single" w:sz="4" w:space="0" w:color="auto"/>
            </w:tcBorders>
            <w:vAlign w:val="center"/>
          </w:tcPr>
          <w:p w14:paraId="0470111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428" w:type="dxa"/>
            <w:gridSpan w:val="2"/>
            <w:tcBorders>
              <w:top w:val="single" w:sz="4" w:space="0" w:color="auto"/>
              <w:left w:val="nil"/>
              <w:bottom w:val="single" w:sz="4" w:space="0" w:color="auto"/>
              <w:right w:val="single" w:sz="4" w:space="0" w:color="auto"/>
            </w:tcBorders>
            <w:vAlign w:val="center"/>
          </w:tcPr>
          <w:p w14:paraId="4050DDD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372" w:type="dxa"/>
            <w:gridSpan w:val="2"/>
            <w:tcBorders>
              <w:top w:val="nil"/>
              <w:left w:val="nil"/>
              <w:bottom w:val="single" w:sz="4" w:space="0" w:color="auto"/>
              <w:right w:val="single" w:sz="4" w:space="0" w:color="auto"/>
            </w:tcBorders>
            <w:vAlign w:val="center"/>
          </w:tcPr>
          <w:p w14:paraId="779BA64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575" w:type="dxa"/>
            <w:gridSpan w:val="3"/>
            <w:tcBorders>
              <w:top w:val="single" w:sz="4" w:space="0" w:color="auto"/>
              <w:left w:val="nil"/>
              <w:bottom w:val="single" w:sz="4" w:space="0" w:color="auto"/>
              <w:right w:val="single" w:sz="4" w:space="0" w:color="auto"/>
            </w:tcBorders>
            <w:vAlign w:val="center"/>
          </w:tcPr>
          <w:p w14:paraId="23FFA2A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41" w:type="dxa"/>
            <w:tcBorders>
              <w:top w:val="nil"/>
              <w:left w:val="nil"/>
              <w:bottom w:val="single" w:sz="4" w:space="0" w:color="auto"/>
              <w:right w:val="single" w:sz="4" w:space="0" w:color="auto"/>
            </w:tcBorders>
            <w:vAlign w:val="center"/>
          </w:tcPr>
          <w:p w14:paraId="3DD883F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96DD9" w14:paraId="5D50A9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450B8F"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E717D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29AFAB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968" w:type="dxa"/>
            <w:gridSpan w:val="3"/>
            <w:tcBorders>
              <w:top w:val="single" w:sz="4" w:space="0" w:color="auto"/>
              <w:left w:val="nil"/>
              <w:bottom w:val="single" w:sz="4" w:space="0" w:color="auto"/>
              <w:right w:val="single" w:sz="4" w:space="0" w:color="auto"/>
            </w:tcBorders>
            <w:vAlign w:val="center"/>
          </w:tcPr>
          <w:p w14:paraId="11D9FC9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428" w:type="dxa"/>
            <w:gridSpan w:val="2"/>
            <w:tcBorders>
              <w:top w:val="single" w:sz="4" w:space="0" w:color="auto"/>
              <w:left w:val="nil"/>
              <w:bottom w:val="single" w:sz="4" w:space="0" w:color="auto"/>
              <w:right w:val="single" w:sz="4" w:space="0" w:color="auto"/>
            </w:tcBorders>
            <w:vAlign w:val="center"/>
          </w:tcPr>
          <w:p w14:paraId="7F4137C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w:t>
            </w:r>
          </w:p>
        </w:tc>
        <w:tc>
          <w:tcPr>
            <w:tcW w:w="1372" w:type="dxa"/>
            <w:gridSpan w:val="2"/>
            <w:tcBorders>
              <w:top w:val="nil"/>
              <w:left w:val="nil"/>
              <w:bottom w:val="single" w:sz="4" w:space="0" w:color="auto"/>
              <w:right w:val="single" w:sz="4" w:space="0" w:color="auto"/>
            </w:tcBorders>
            <w:vAlign w:val="center"/>
          </w:tcPr>
          <w:p w14:paraId="4DE36EA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75" w:type="dxa"/>
            <w:gridSpan w:val="3"/>
            <w:tcBorders>
              <w:top w:val="single" w:sz="4" w:space="0" w:color="auto"/>
              <w:left w:val="nil"/>
              <w:bottom w:val="single" w:sz="4" w:space="0" w:color="auto"/>
              <w:right w:val="single" w:sz="4" w:space="0" w:color="auto"/>
            </w:tcBorders>
            <w:vAlign w:val="center"/>
          </w:tcPr>
          <w:p w14:paraId="2A94D76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41" w:type="dxa"/>
            <w:tcBorders>
              <w:top w:val="nil"/>
              <w:left w:val="nil"/>
              <w:bottom w:val="single" w:sz="4" w:space="0" w:color="auto"/>
              <w:right w:val="single" w:sz="4" w:space="0" w:color="auto"/>
            </w:tcBorders>
            <w:vAlign w:val="center"/>
          </w:tcPr>
          <w:p w14:paraId="6D8B9DD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46A55C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EA0680"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3F8F1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4CCC63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48CD7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A6A2B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E58ECF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75" w:type="dxa"/>
            <w:gridSpan w:val="3"/>
            <w:tcBorders>
              <w:top w:val="single" w:sz="4" w:space="0" w:color="auto"/>
              <w:left w:val="nil"/>
              <w:bottom w:val="single" w:sz="4" w:space="0" w:color="auto"/>
              <w:right w:val="single" w:sz="4" w:space="0" w:color="auto"/>
            </w:tcBorders>
            <w:vAlign w:val="center"/>
          </w:tcPr>
          <w:p w14:paraId="2D44BF6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41" w:type="dxa"/>
            <w:tcBorders>
              <w:top w:val="nil"/>
              <w:left w:val="nil"/>
              <w:bottom w:val="single" w:sz="4" w:space="0" w:color="auto"/>
              <w:right w:val="single" w:sz="4" w:space="0" w:color="auto"/>
            </w:tcBorders>
            <w:vAlign w:val="center"/>
          </w:tcPr>
          <w:p w14:paraId="429639A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788B0DF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D57CF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FB3E0F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54238D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96DD9" w14:paraId="4335DD7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65A74D2" w14:textId="77777777" w:rsidR="00B96DD9" w:rsidRDefault="00B96DD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933CEF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2024年该项目计划投入21449元，用于村级慰问、补充村级组织工作经费等。用于维修村级卫生间及下水管道，支持村级办公经费。</w:t>
            </w:r>
          </w:p>
        </w:tc>
        <w:tc>
          <w:tcPr>
            <w:tcW w:w="5716" w:type="dxa"/>
            <w:gridSpan w:val="8"/>
            <w:tcBorders>
              <w:top w:val="single" w:sz="4" w:space="0" w:color="auto"/>
              <w:left w:val="nil"/>
              <w:bottom w:val="single" w:sz="4" w:space="0" w:color="auto"/>
              <w:right w:val="single" w:sz="4" w:space="0" w:color="auto"/>
            </w:tcBorders>
            <w:vAlign w:val="center"/>
          </w:tcPr>
          <w:p w14:paraId="773A770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该项目截止12月31日项目全部完成，支付维修村级卫生间及下水管道16000元，购置办公用品5449元，两项合计支付21449元。</w:t>
            </w:r>
          </w:p>
        </w:tc>
      </w:tr>
      <w:tr w:rsidR="00B96DD9" w14:paraId="6FE3891B" w14:textId="77777777">
        <w:trPr>
          <w:trHeight w:val="820"/>
        </w:trPr>
        <w:tc>
          <w:tcPr>
            <w:tcW w:w="709" w:type="dxa"/>
            <w:tcBorders>
              <w:top w:val="nil"/>
              <w:left w:val="single" w:sz="4" w:space="0" w:color="auto"/>
              <w:bottom w:val="single" w:sz="4" w:space="0" w:color="auto"/>
              <w:right w:val="single" w:sz="4" w:space="0" w:color="auto"/>
            </w:tcBorders>
            <w:vAlign w:val="center"/>
          </w:tcPr>
          <w:p w14:paraId="4575602D"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0B034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FEDAEF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68F140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77E267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9A6531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47CF6F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CA2C5F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732D56A"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15CDF0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9F821CF"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818" w:type="dxa"/>
            <w:tcBorders>
              <w:top w:val="nil"/>
              <w:left w:val="nil"/>
              <w:bottom w:val="single" w:sz="4" w:space="0" w:color="auto"/>
              <w:right w:val="single" w:sz="4" w:space="0" w:color="auto"/>
            </w:tcBorders>
            <w:vAlign w:val="center"/>
          </w:tcPr>
          <w:p w14:paraId="6980A77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57" w:type="dxa"/>
            <w:gridSpan w:val="2"/>
            <w:tcBorders>
              <w:top w:val="nil"/>
              <w:left w:val="nil"/>
              <w:bottom w:val="single" w:sz="4" w:space="0" w:color="auto"/>
              <w:right w:val="single" w:sz="4" w:space="0" w:color="auto"/>
            </w:tcBorders>
            <w:vAlign w:val="center"/>
          </w:tcPr>
          <w:p w14:paraId="3CB9453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341" w:type="dxa"/>
            <w:tcBorders>
              <w:top w:val="nil"/>
              <w:left w:val="nil"/>
              <w:bottom w:val="single" w:sz="4" w:space="0" w:color="auto"/>
              <w:right w:val="single" w:sz="4" w:space="0" w:color="auto"/>
            </w:tcBorders>
            <w:vAlign w:val="center"/>
          </w:tcPr>
          <w:p w14:paraId="307A837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96DD9" w14:paraId="157323E2" w14:textId="77777777">
        <w:trPr>
          <w:trHeight w:val="800"/>
        </w:trPr>
        <w:tc>
          <w:tcPr>
            <w:tcW w:w="709" w:type="dxa"/>
            <w:vMerge w:val="restart"/>
            <w:tcBorders>
              <w:top w:val="nil"/>
              <w:left w:val="single" w:sz="4" w:space="0" w:color="auto"/>
              <w:right w:val="single" w:sz="4" w:space="0" w:color="auto"/>
            </w:tcBorders>
            <w:vAlign w:val="center"/>
          </w:tcPr>
          <w:p w14:paraId="6E0B9BDE"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1F66AA7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F350D7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6125119" w14:textId="77777777" w:rsidR="00B96DD9"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维修村级文化室下水管道长度</w:t>
            </w:r>
          </w:p>
        </w:tc>
        <w:tc>
          <w:tcPr>
            <w:tcW w:w="627" w:type="dxa"/>
            <w:tcBorders>
              <w:top w:val="nil"/>
              <w:left w:val="nil"/>
              <w:bottom w:val="single" w:sz="4" w:space="0" w:color="auto"/>
              <w:right w:val="single" w:sz="4" w:space="0" w:color="auto"/>
            </w:tcBorders>
            <w:vAlign w:val="center"/>
          </w:tcPr>
          <w:p w14:paraId="0A0C130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613CC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=66米</w:t>
            </w:r>
          </w:p>
        </w:tc>
        <w:tc>
          <w:tcPr>
            <w:tcW w:w="728" w:type="dxa"/>
            <w:tcBorders>
              <w:top w:val="nil"/>
              <w:left w:val="nil"/>
              <w:bottom w:val="single" w:sz="4" w:space="0" w:color="auto"/>
              <w:right w:val="single" w:sz="4" w:space="0" w:color="auto"/>
            </w:tcBorders>
            <w:vAlign w:val="center"/>
          </w:tcPr>
          <w:p w14:paraId="19C883D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=66米</w:t>
            </w:r>
          </w:p>
        </w:tc>
        <w:tc>
          <w:tcPr>
            <w:tcW w:w="637" w:type="dxa"/>
            <w:tcBorders>
              <w:top w:val="nil"/>
              <w:left w:val="nil"/>
              <w:bottom w:val="single" w:sz="4" w:space="0" w:color="auto"/>
              <w:right w:val="single" w:sz="4" w:space="0" w:color="auto"/>
            </w:tcBorders>
            <w:vAlign w:val="center"/>
          </w:tcPr>
          <w:p w14:paraId="0A8965F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42389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494CD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041367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705C17F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57" w:type="dxa"/>
            <w:gridSpan w:val="2"/>
            <w:tcBorders>
              <w:top w:val="nil"/>
              <w:left w:val="nil"/>
              <w:bottom w:val="single" w:sz="4" w:space="0" w:color="auto"/>
              <w:right w:val="single" w:sz="4" w:space="0" w:color="auto"/>
            </w:tcBorders>
            <w:vAlign w:val="center"/>
          </w:tcPr>
          <w:p w14:paraId="224863B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27CA8CD8" w14:textId="77777777" w:rsidR="00B96DD9" w:rsidRDefault="00B96DD9">
            <w:pPr>
              <w:widowControl/>
              <w:jc w:val="center"/>
              <w:rPr>
                <w:rFonts w:ascii="等线" w:eastAsia="等线" w:hAnsi="等线" w:cs="Times New Roman" w:hint="eastAsia"/>
                <w:color w:val="000000"/>
                <w:kern w:val="2"/>
                <w:sz w:val="18"/>
                <w:szCs w:val="18"/>
                <w14:ligatures w14:val="standardContextual"/>
              </w:rPr>
            </w:pPr>
          </w:p>
        </w:tc>
      </w:tr>
      <w:tr w:rsidR="00B96DD9" w14:paraId="2DB42B7E" w14:textId="77777777">
        <w:trPr>
          <w:trHeight w:val="800"/>
        </w:trPr>
        <w:tc>
          <w:tcPr>
            <w:tcW w:w="709" w:type="dxa"/>
            <w:vMerge/>
            <w:tcBorders>
              <w:left w:val="single" w:sz="4" w:space="0" w:color="auto"/>
              <w:right w:val="single" w:sz="4" w:space="0" w:color="auto"/>
            </w:tcBorders>
            <w:vAlign w:val="center"/>
          </w:tcPr>
          <w:p w14:paraId="4014E5F4"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A312CF"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AF23D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BE3C491"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维修卫生间个数</w:t>
            </w:r>
          </w:p>
        </w:tc>
        <w:tc>
          <w:tcPr>
            <w:tcW w:w="627" w:type="dxa"/>
            <w:tcBorders>
              <w:top w:val="nil"/>
              <w:left w:val="nil"/>
              <w:bottom w:val="single" w:sz="4" w:space="0" w:color="auto"/>
              <w:right w:val="single" w:sz="4" w:space="0" w:color="auto"/>
            </w:tcBorders>
            <w:vAlign w:val="center"/>
          </w:tcPr>
          <w:p w14:paraId="077E441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33897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030C4CA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73A526C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AE3A7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FD462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5086A0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6BF9F43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57" w:type="dxa"/>
            <w:gridSpan w:val="2"/>
            <w:tcBorders>
              <w:top w:val="nil"/>
              <w:left w:val="nil"/>
              <w:bottom w:val="single" w:sz="4" w:space="0" w:color="auto"/>
              <w:right w:val="single" w:sz="4" w:space="0" w:color="auto"/>
            </w:tcBorders>
            <w:vAlign w:val="center"/>
          </w:tcPr>
          <w:p w14:paraId="38789B9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5F96D186" w14:textId="77777777" w:rsidR="00B96DD9" w:rsidRDefault="00B96DD9">
            <w:pPr>
              <w:widowControl/>
              <w:jc w:val="center"/>
              <w:rPr>
                <w:rFonts w:ascii="宋体" w:eastAsia="宋体" w:hAnsi="宋体" w:cs="宋体" w:hint="eastAsia"/>
                <w:color w:val="000000"/>
                <w:sz w:val="18"/>
                <w:szCs w:val="18"/>
              </w:rPr>
            </w:pPr>
          </w:p>
        </w:tc>
      </w:tr>
      <w:tr w:rsidR="00B96DD9" w14:paraId="4BEC1111" w14:textId="77777777">
        <w:trPr>
          <w:trHeight w:val="800"/>
        </w:trPr>
        <w:tc>
          <w:tcPr>
            <w:tcW w:w="709" w:type="dxa"/>
            <w:vMerge/>
            <w:tcBorders>
              <w:left w:val="single" w:sz="4" w:space="0" w:color="auto"/>
              <w:right w:val="single" w:sz="4" w:space="0" w:color="auto"/>
            </w:tcBorders>
            <w:vAlign w:val="center"/>
          </w:tcPr>
          <w:p w14:paraId="74509CDA"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73A72B"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AC16C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D8BAE40"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购置办公用品次数</w:t>
            </w:r>
          </w:p>
        </w:tc>
        <w:tc>
          <w:tcPr>
            <w:tcW w:w="627" w:type="dxa"/>
            <w:tcBorders>
              <w:top w:val="nil"/>
              <w:left w:val="nil"/>
              <w:bottom w:val="single" w:sz="4" w:space="0" w:color="auto"/>
              <w:right w:val="single" w:sz="4" w:space="0" w:color="auto"/>
            </w:tcBorders>
            <w:vAlign w:val="center"/>
          </w:tcPr>
          <w:p w14:paraId="598A125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FE381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3154E99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6965685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A75C7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FF321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A3ECB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0F94330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57" w:type="dxa"/>
            <w:gridSpan w:val="2"/>
            <w:tcBorders>
              <w:top w:val="nil"/>
              <w:left w:val="nil"/>
              <w:bottom w:val="single" w:sz="4" w:space="0" w:color="auto"/>
              <w:right w:val="single" w:sz="4" w:space="0" w:color="auto"/>
            </w:tcBorders>
            <w:vAlign w:val="center"/>
          </w:tcPr>
          <w:p w14:paraId="4581303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05291E88" w14:textId="77777777" w:rsidR="00B96DD9" w:rsidRDefault="00B96DD9">
            <w:pPr>
              <w:widowControl/>
              <w:jc w:val="center"/>
              <w:rPr>
                <w:rFonts w:ascii="宋体" w:eastAsia="宋体" w:hAnsi="宋体" w:cs="宋体" w:hint="eastAsia"/>
                <w:color w:val="000000"/>
                <w:sz w:val="18"/>
                <w:szCs w:val="18"/>
              </w:rPr>
            </w:pPr>
          </w:p>
        </w:tc>
      </w:tr>
      <w:tr w:rsidR="00B96DD9" w14:paraId="67F5CE53" w14:textId="77777777">
        <w:trPr>
          <w:trHeight w:val="800"/>
        </w:trPr>
        <w:tc>
          <w:tcPr>
            <w:tcW w:w="709" w:type="dxa"/>
            <w:vMerge/>
            <w:tcBorders>
              <w:left w:val="single" w:sz="4" w:space="0" w:color="auto"/>
              <w:right w:val="single" w:sz="4" w:space="0" w:color="auto"/>
            </w:tcBorders>
            <w:vAlign w:val="center"/>
          </w:tcPr>
          <w:p w14:paraId="3C4FC099"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FA7146"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C1F25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A3A35F8"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627" w:type="dxa"/>
            <w:tcBorders>
              <w:top w:val="nil"/>
              <w:left w:val="nil"/>
              <w:bottom w:val="single" w:sz="4" w:space="0" w:color="auto"/>
              <w:right w:val="single" w:sz="4" w:space="0" w:color="auto"/>
            </w:tcBorders>
            <w:vAlign w:val="center"/>
          </w:tcPr>
          <w:p w14:paraId="22DA370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F220DD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C6F19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E5A84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29CC1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4C60DF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4C7E5A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10EC507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57" w:type="dxa"/>
            <w:gridSpan w:val="2"/>
            <w:tcBorders>
              <w:top w:val="nil"/>
              <w:left w:val="nil"/>
              <w:bottom w:val="single" w:sz="4" w:space="0" w:color="auto"/>
              <w:right w:val="single" w:sz="4" w:space="0" w:color="auto"/>
            </w:tcBorders>
            <w:vAlign w:val="center"/>
          </w:tcPr>
          <w:p w14:paraId="7095665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28629385" w14:textId="77777777" w:rsidR="00B96DD9" w:rsidRDefault="00B96DD9">
            <w:pPr>
              <w:widowControl/>
              <w:jc w:val="center"/>
              <w:rPr>
                <w:rFonts w:ascii="宋体" w:eastAsia="宋体" w:hAnsi="宋体" w:cs="宋体" w:hint="eastAsia"/>
                <w:color w:val="000000"/>
                <w:sz w:val="18"/>
                <w:szCs w:val="18"/>
              </w:rPr>
            </w:pPr>
          </w:p>
        </w:tc>
      </w:tr>
      <w:tr w:rsidR="00B96DD9" w14:paraId="176384DC" w14:textId="77777777">
        <w:trPr>
          <w:trHeight w:val="800"/>
        </w:trPr>
        <w:tc>
          <w:tcPr>
            <w:tcW w:w="709" w:type="dxa"/>
            <w:vMerge/>
            <w:tcBorders>
              <w:left w:val="single" w:sz="4" w:space="0" w:color="auto"/>
              <w:right w:val="single" w:sz="4" w:space="0" w:color="auto"/>
            </w:tcBorders>
            <w:vAlign w:val="center"/>
          </w:tcPr>
          <w:p w14:paraId="3A35F63F"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17C700"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63D1E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6BBC66A"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7AB85BB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257DF0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7118C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5A01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4E406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59DB78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C8D9B6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3C6E17C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57" w:type="dxa"/>
            <w:gridSpan w:val="2"/>
            <w:tcBorders>
              <w:top w:val="nil"/>
              <w:left w:val="nil"/>
              <w:bottom w:val="single" w:sz="4" w:space="0" w:color="auto"/>
              <w:right w:val="single" w:sz="4" w:space="0" w:color="auto"/>
            </w:tcBorders>
            <w:vAlign w:val="center"/>
          </w:tcPr>
          <w:p w14:paraId="4526A7E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581B4F33" w14:textId="77777777" w:rsidR="00B96DD9" w:rsidRDefault="00B96DD9">
            <w:pPr>
              <w:widowControl/>
              <w:jc w:val="center"/>
              <w:rPr>
                <w:rFonts w:ascii="宋体" w:eastAsia="宋体" w:hAnsi="宋体" w:cs="宋体" w:hint="eastAsia"/>
                <w:color w:val="000000"/>
                <w:sz w:val="18"/>
                <w:szCs w:val="18"/>
              </w:rPr>
            </w:pPr>
          </w:p>
        </w:tc>
      </w:tr>
      <w:tr w:rsidR="00B96DD9" w14:paraId="5A3E28DB" w14:textId="77777777">
        <w:trPr>
          <w:trHeight w:val="800"/>
        </w:trPr>
        <w:tc>
          <w:tcPr>
            <w:tcW w:w="709" w:type="dxa"/>
            <w:vMerge/>
            <w:tcBorders>
              <w:left w:val="single" w:sz="4" w:space="0" w:color="auto"/>
              <w:right w:val="single" w:sz="4" w:space="0" w:color="auto"/>
            </w:tcBorders>
            <w:vAlign w:val="center"/>
          </w:tcPr>
          <w:p w14:paraId="10D4DA50" w14:textId="77777777" w:rsidR="00B96DD9" w:rsidRDefault="00B96DD9">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03BB6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B02916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9616663"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维修下水及卫生间成本</w:t>
            </w:r>
          </w:p>
        </w:tc>
        <w:tc>
          <w:tcPr>
            <w:tcW w:w="627" w:type="dxa"/>
            <w:tcBorders>
              <w:top w:val="nil"/>
              <w:left w:val="nil"/>
              <w:bottom w:val="single" w:sz="4" w:space="0" w:color="auto"/>
              <w:right w:val="single" w:sz="4" w:space="0" w:color="auto"/>
            </w:tcBorders>
            <w:vAlign w:val="center"/>
          </w:tcPr>
          <w:p w14:paraId="32890EB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2C010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=16000元</w:t>
            </w:r>
          </w:p>
        </w:tc>
        <w:tc>
          <w:tcPr>
            <w:tcW w:w="728" w:type="dxa"/>
            <w:tcBorders>
              <w:top w:val="nil"/>
              <w:left w:val="nil"/>
              <w:bottom w:val="single" w:sz="4" w:space="0" w:color="auto"/>
              <w:right w:val="single" w:sz="4" w:space="0" w:color="auto"/>
            </w:tcBorders>
            <w:vAlign w:val="center"/>
          </w:tcPr>
          <w:p w14:paraId="401EAB0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=16000元</w:t>
            </w:r>
          </w:p>
        </w:tc>
        <w:tc>
          <w:tcPr>
            <w:tcW w:w="637" w:type="dxa"/>
            <w:tcBorders>
              <w:top w:val="nil"/>
              <w:left w:val="nil"/>
              <w:bottom w:val="single" w:sz="4" w:space="0" w:color="auto"/>
              <w:right w:val="single" w:sz="4" w:space="0" w:color="auto"/>
            </w:tcBorders>
            <w:vAlign w:val="center"/>
          </w:tcPr>
          <w:p w14:paraId="3A187A3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FC6C0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4F85C8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EE804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5980C7A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57" w:type="dxa"/>
            <w:gridSpan w:val="2"/>
            <w:tcBorders>
              <w:top w:val="nil"/>
              <w:left w:val="nil"/>
              <w:bottom w:val="single" w:sz="4" w:space="0" w:color="auto"/>
              <w:right w:val="single" w:sz="4" w:space="0" w:color="auto"/>
            </w:tcBorders>
            <w:vAlign w:val="center"/>
          </w:tcPr>
          <w:p w14:paraId="359BA86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341" w:type="dxa"/>
            <w:tcBorders>
              <w:top w:val="nil"/>
              <w:left w:val="nil"/>
              <w:bottom w:val="single" w:sz="4" w:space="0" w:color="auto"/>
              <w:right w:val="single" w:sz="4" w:space="0" w:color="auto"/>
            </w:tcBorders>
            <w:vAlign w:val="center"/>
          </w:tcPr>
          <w:p w14:paraId="74756C47" w14:textId="77777777" w:rsidR="00B96DD9" w:rsidRDefault="00B96DD9">
            <w:pPr>
              <w:widowControl/>
              <w:jc w:val="center"/>
              <w:rPr>
                <w:rFonts w:ascii="宋体" w:eastAsia="宋体" w:hAnsi="宋体" w:cs="宋体" w:hint="eastAsia"/>
                <w:color w:val="000000"/>
                <w:sz w:val="18"/>
                <w:szCs w:val="18"/>
              </w:rPr>
            </w:pPr>
          </w:p>
        </w:tc>
      </w:tr>
      <w:tr w:rsidR="00B96DD9" w14:paraId="338257AA" w14:textId="77777777">
        <w:trPr>
          <w:trHeight w:val="800"/>
        </w:trPr>
        <w:tc>
          <w:tcPr>
            <w:tcW w:w="709" w:type="dxa"/>
            <w:vMerge/>
            <w:tcBorders>
              <w:left w:val="single" w:sz="4" w:space="0" w:color="auto"/>
              <w:right w:val="single" w:sz="4" w:space="0" w:color="auto"/>
            </w:tcBorders>
            <w:vAlign w:val="center"/>
          </w:tcPr>
          <w:p w14:paraId="5247D5B0"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52F6E4"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56E42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4E018C8"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购置办公用品成本</w:t>
            </w:r>
          </w:p>
        </w:tc>
        <w:tc>
          <w:tcPr>
            <w:tcW w:w="627" w:type="dxa"/>
            <w:tcBorders>
              <w:top w:val="nil"/>
              <w:left w:val="nil"/>
              <w:bottom w:val="single" w:sz="4" w:space="0" w:color="auto"/>
              <w:right w:val="single" w:sz="4" w:space="0" w:color="auto"/>
            </w:tcBorders>
            <w:vAlign w:val="center"/>
          </w:tcPr>
          <w:p w14:paraId="256F2A8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4101D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=5449元</w:t>
            </w:r>
          </w:p>
        </w:tc>
        <w:tc>
          <w:tcPr>
            <w:tcW w:w="728" w:type="dxa"/>
            <w:tcBorders>
              <w:top w:val="nil"/>
              <w:left w:val="nil"/>
              <w:bottom w:val="single" w:sz="4" w:space="0" w:color="auto"/>
              <w:right w:val="single" w:sz="4" w:space="0" w:color="auto"/>
            </w:tcBorders>
            <w:vAlign w:val="center"/>
          </w:tcPr>
          <w:p w14:paraId="7178229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=5449元</w:t>
            </w:r>
          </w:p>
        </w:tc>
        <w:tc>
          <w:tcPr>
            <w:tcW w:w="637" w:type="dxa"/>
            <w:tcBorders>
              <w:top w:val="nil"/>
              <w:left w:val="nil"/>
              <w:bottom w:val="single" w:sz="4" w:space="0" w:color="auto"/>
              <w:right w:val="single" w:sz="4" w:space="0" w:color="auto"/>
            </w:tcBorders>
            <w:vAlign w:val="center"/>
          </w:tcPr>
          <w:p w14:paraId="0DEDCB6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D4E11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FCF85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995201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7552757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57" w:type="dxa"/>
            <w:gridSpan w:val="2"/>
            <w:tcBorders>
              <w:top w:val="nil"/>
              <w:left w:val="nil"/>
              <w:bottom w:val="single" w:sz="4" w:space="0" w:color="auto"/>
              <w:right w:val="single" w:sz="4" w:space="0" w:color="auto"/>
            </w:tcBorders>
            <w:vAlign w:val="center"/>
          </w:tcPr>
          <w:p w14:paraId="452BA69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341" w:type="dxa"/>
            <w:tcBorders>
              <w:top w:val="nil"/>
              <w:left w:val="nil"/>
              <w:bottom w:val="single" w:sz="4" w:space="0" w:color="auto"/>
              <w:right w:val="single" w:sz="4" w:space="0" w:color="auto"/>
            </w:tcBorders>
            <w:vAlign w:val="center"/>
          </w:tcPr>
          <w:p w14:paraId="6F29A786" w14:textId="77777777" w:rsidR="00B96DD9" w:rsidRDefault="00B96DD9">
            <w:pPr>
              <w:widowControl/>
              <w:jc w:val="center"/>
              <w:rPr>
                <w:rFonts w:ascii="宋体" w:eastAsia="宋体" w:hAnsi="宋体" w:cs="宋体" w:hint="eastAsia"/>
                <w:color w:val="000000"/>
                <w:sz w:val="18"/>
                <w:szCs w:val="18"/>
              </w:rPr>
            </w:pPr>
          </w:p>
        </w:tc>
      </w:tr>
      <w:tr w:rsidR="00B96DD9" w14:paraId="079C9BC6" w14:textId="77777777">
        <w:trPr>
          <w:trHeight w:val="800"/>
        </w:trPr>
        <w:tc>
          <w:tcPr>
            <w:tcW w:w="709" w:type="dxa"/>
            <w:vMerge/>
            <w:tcBorders>
              <w:left w:val="single" w:sz="4" w:space="0" w:color="auto"/>
              <w:bottom w:val="single" w:sz="4" w:space="0" w:color="auto"/>
              <w:right w:val="single" w:sz="4" w:space="0" w:color="auto"/>
            </w:tcBorders>
            <w:vAlign w:val="center"/>
          </w:tcPr>
          <w:p w14:paraId="37183021"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EA1FF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7B35AA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9CF1FBD"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改善村级办公条件</w:t>
            </w:r>
          </w:p>
        </w:tc>
        <w:tc>
          <w:tcPr>
            <w:tcW w:w="627" w:type="dxa"/>
            <w:tcBorders>
              <w:top w:val="nil"/>
              <w:left w:val="nil"/>
              <w:bottom w:val="single" w:sz="4" w:space="0" w:color="auto"/>
              <w:right w:val="single" w:sz="4" w:space="0" w:color="auto"/>
            </w:tcBorders>
            <w:vAlign w:val="center"/>
          </w:tcPr>
          <w:p w14:paraId="465950C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13F1DE3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不断改善</w:t>
            </w:r>
          </w:p>
        </w:tc>
        <w:tc>
          <w:tcPr>
            <w:tcW w:w="728" w:type="dxa"/>
            <w:tcBorders>
              <w:top w:val="nil"/>
              <w:left w:val="nil"/>
              <w:bottom w:val="single" w:sz="4" w:space="0" w:color="auto"/>
              <w:right w:val="single" w:sz="4" w:space="0" w:color="auto"/>
            </w:tcBorders>
            <w:vAlign w:val="center"/>
          </w:tcPr>
          <w:p w14:paraId="1831F01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637" w:type="dxa"/>
            <w:tcBorders>
              <w:top w:val="nil"/>
              <w:left w:val="nil"/>
              <w:bottom w:val="single" w:sz="4" w:space="0" w:color="auto"/>
              <w:right w:val="single" w:sz="4" w:space="0" w:color="auto"/>
            </w:tcBorders>
            <w:vAlign w:val="center"/>
          </w:tcPr>
          <w:p w14:paraId="3963952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53256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AF9B71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4901C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818" w:type="dxa"/>
            <w:tcBorders>
              <w:top w:val="nil"/>
              <w:left w:val="nil"/>
              <w:bottom w:val="single" w:sz="4" w:space="0" w:color="auto"/>
              <w:right w:val="single" w:sz="4" w:space="0" w:color="auto"/>
            </w:tcBorders>
            <w:vAlign w:val="center"/>
          </w:tcPr>
          <w:p w14:paraId="426122C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57" w:type="dxa"/>
            <w:gridSpan w:val="2"/>
            <w:tcBorders>
              <w:top w:val="nil"/>
              <w:left w:val="nil"/>
              <w:bottom w:val="single" w:sz="4" w:space="0" w:color="auto"/>
              <w:right w:val="single" w:sz="4" w:space="0" w:color="auto"/>
            </w:tcBorders>
            <w:vAlign w:val="center"/>
          </w:tcPr>
          <w:p w14:paraId="420B06F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341" w:type="dxa"/>
            <w:tcBorders>
              <w:top w:val="nil"/>
              <w:left w:val="nil"/>
              <w:bottom w:val="single" w:sz="4" w:space="0" w:color="auto"/>
              <w:right w:val="single" w:sz="4" w:space="0" w:color="auto"/>
            </w:tcBorders>
            <w:vAlign w:val="center"/>
          </w:tcPr>
          <w:p w14:paraId="55763724" w14:textId="77777777" w:rsidR="00B96DD9" w:rsidRDefault="00B96DD9">
            <w:pPr>
              <w:widowControl/>
              <w:jc w:val="center"/>
              <w:rPr>
                <w:rFonts w:ascii="宋体" w:eastAsia="宋体" w:hAnsi="宋体" w:cs="宋体" w:hint="eastAsia"/>
                <w:color w:val="000000"/>
                <w:sz w:val="18"/>
                <w:szCs w:val="18"/>
              </w:rPr>
            </w:pPr>
          </w:p>
        </w:tc>
      </w:tr>
      <w:tr w:rsidR="00B96DD9" w14:paraId="08E1AEF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F7677F"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825BE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D82373" w14:textId="77777777" w:rsidR="00B96DD9" w:rsidRDefault="00B96DD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6BD402" w14:textId="77777777" w:rsidR="00B96DD9" w:rsidRDefault="00B96DD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3971E09" w14:textId="77777777" w:rsidR="00B96DD9" w:rsidRDefault="00B96DD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3AADB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902C5A6" w14:textId="77777777" w:rsidR="00B96DD9" w:rsidRDefault="00B96DD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5F5E52E" w14:textId="77777777" w:rsidR="00B96DD9" w:rsidRDefault="00B96DD9">
            <w:pPr>
              <w:widowControl/>
              <w:jc w:val="left"/>
              <w:rPr>
                <w:rFonts w:ascii="宋体" w:eastAsia="宋体" w:hAnsi="宋体" w:cs="宋体" w:hint="eastAsia"/>
                <w:color w:val="000000"/>
                <w:sz w:val="18"/>
                <w:szCs w:val="18"/>
              </w:rPr>
            </w:pPr>
          </w:p>
        </w:tc>
        <w:tc>
          <w:tcPr>
            <w:tcW w:w="818" w:type="dxa"/>
            <w:tcBorders>
              <w:top w:val="single" w:sz="4" w:space="0" w:color="auto"/>
              <w:left w:val="nil"/>
              <w:bottom w:val="single" w:sz="4" w:space="0" w:color="auto"/>
              <w:right w:val="single" w:sz="4" w:space="0" w:color="auto"/>
            </w:tcBorders>
            <w:vAlign w:val="center"/>
          </w:tcPr>
          <w:p w14:paraId="7F3C07B1" w14:textId="77777777" w:rsidR="00B96DD9" w:rsidRDefault="00B96DD9">
            <w:pPr>
              <w:widowControl/>
              <w:jc w:val="left"/>
              <w:rPr>
                <w:rFonts w:ascii="宋体" w:eastAsia="宋体" w:hAnsi="宋体" w:cs="宋体" w:hint="eastAsia"/>
                <w:color w:val="000000"/>
                <w:sz w:val="18"/>
                <w:szCs w:val="18"/>
              </w:rPr>
            </w:pPr>
          </w:p>
        </w:tc>
        <w:tc>
          <w:tcPr>
            <w:tcW w:w="554" w:type="dxa"/>
            <w:tcBorders>
              <w:top w:val="single" w:sz="4" w:space="0" w:color="auto"/>
              <w:left w:val="nil"/>
              <w:bottom w:val="single" w:sz="4" w:space="0" w:color="auto"/>
              <w:right w:val="single" w:sz="4" w:space="0" w:color="auto"/>
            </w:tcBorders>
            <w:vAlign w:val="center"/>
          </w:tcPr>
          <w:p w14:paraId="347FF551" w14:textId="77777777" w:rsidR="00B96DD9" w:rsidRDefault="00B96DD9">
            <w:pPr>
              <w:widowControl/>
              <w:jc w:val="left"/>
              <w:rPr>
                <w:rFonts w:ascii="宋体" w:eastAsia="宋体" w:hAnsi="宋体" w:cs="宋体" w:hint="eastAsia"/>
                <w:color w:val="000000"/>
                <w:sz w:val="18"/>
                <w:szCs w:val="18"/>
              </w:rPr>
            </w:pPr>
          </w:p>
        </w:tc>
        <w:tc>
          <w:tcPr>
            <w:tcW w:w="1544" w:type="dxa"/>
            <w:gridSpan w:val="2"/>
            <w:tcBorders>
              <w:top w:val="single" w:sz="4" w:space="0" w:color="auto"/>
              <w:left w:val="nil"/>
              <w:bottom w:val="single" w:sz="4" w:space="0" w:color="auto"/>
              <w:right w:val="single" w:sz="4" w:space="0" w:color="auto"/>
            </w:tcBorders>
            <w:vAlign w:val="center"/>
          </w:tcPr>
          <w:p w14:paraId="7AE1FF3B" w14:textId="77777777" w:rsidR="00B96DD9" w:rsidRDefault="00B96DD9">
            <w:pPr>
              <w:widowControl/>
              <w:jc w:val="left"/>
              <w:rPr>
                <w:rFonts w:ascii="宋体" w:eastAsia="宋体" w:hAnsi="宋体" w:cs="宋体" w:hint="eastAsia"/>
                <w:color w:val="000000"/>
                <w:sz w:val="18"/>
                <w:szCs w:val="18"/>
              </w:rPr>
            </w:pPr>
          </w:p>
        </w:tc>
      </w:tr>
      <w:bookmarkEnd w:id="0"/>
    </w:tbl>
    <w:p w14:paraId="59DC5046" w14:textId="77777777" w:rsidR="00B96DD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E1888B7" w14:textId="77777777" w:rsidR="00B96DD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246"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96DD9" w14:paraId="30EF66E3" w14:textId="77777777">
        <w:trPr>
          <w:trHeight w:val="362"/>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F323A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3B00F6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纪委监委协作办案经费</w:t>
            </w:r>
          </w:p>
        </w:tc>
      </w:tr>
      <w:tr w:rsidR="00B96DD9" w14:paraId="106ED8AF" w14:textId="77777777">
        <w:trPr>
          <w:trHeight w:val="257"/>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EAA76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E248C4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c>
          <w:tcPr>
            <w:tcW w:w="1428" w:type="dxa"/>
            <w:gridSpan w:val="2"/>
            <w:tcBorders>
              <w:top w:val="single" w:sz="4" w:space="0" w:color="auto"/>
              <w:left w:val="nil"/>
              <w:bottom w:val="single" w:sz="4" w:space="0" w:color="auto"/>
              <w:right w:val="single" w:sz="4" w:space="0" w:color="auto"/>
            </w:tcBorders>
            <w:vAlign w:val="center"/>
          </w:tcPr>
          <w:p w14:paraId="7616071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95DC81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中共昌吉市纪律检查委员会</w:t>
            </w:r>
          </w:p>
        </w:tc>
      </w:tr>
      <w:tr w:rsidR="00B96DD9" w14:paraId="76233E1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0367A6"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707160E" w14:textId="77777777" w:rsidR="00B96DD9" w:rsidRDefault="00B96DD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E1C6DF"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41C407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A13086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14147D5"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9E4FAD6"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65C5B1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96DD9" w14:paraId="4D59833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80ECC7"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7F559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F59813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968" w:type="dxa"/>
            <w:gridSpan w:val="3"/>
            <w:tcBorders>
              <w:top w:val="single" w:sz="4" w:space="0" w:color="auto"/>
              <w:left w:val="nil"/>
              <w:bottom w:val="single" w:sz="4" w:space="0" w:color="auto"/>
              <w:right w:val="single" w:sz="4" w:space="0" w:color="auto"/>
            </w:tcBorders>
            <w:vAlign w:val="center"/>
          </w:tcPr>
          <w:p w14:paraId="2EAB9E8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428" w:type="dxa"/>
            <w:gridSpan w:val="2"/>
            <w:tcBorders>
              <w:top w:val="single" w:sz="4" w:space="0" w:color="auto"/>
              <w:left w:val="nil"/>
              <w:bottom w:val="single" w:sz="4" w:space="0" w:color="auto"/>
              <w:right w:val="single" w:sz="4" w:space="0" w:color="auto"/>
            </w:tcBorders>
            <w:vAlign w:val="center"/>
          </w:tcPr>
          <w:p w14:paraId="3D516F3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372" w:type="dxa"/>
            <w:gridSpan w:val="2"/>
            <w:tcBorders>
              <w:top w:val="nil"/>
              <w:left w:val="nil"/>
              <w:bottom w:val="single" w:sz="4" w:space="0" w:color="auto"/>
              <w:right w:val="single" w:sz="4" w:space="0" w:color="auto"/>
            </w:tcBorders>
            <w:vAlign w:val="center"/>
          </w:tcPr>
          <w:p w14:paraId="73FC549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88A6E5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0DF240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96DD9" w14:paraId="1C7AB5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FC63F5"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48680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064202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968" w:type="dxa"/>
            <w:gridSpan w:val="3"/>
            <w:tcBorders>
              <w:top w:val="single" w:sz="4" w:space="0" w:color="auto"/>
              <w:left w:val="nil"/>
              <w:bottom w:val="single" w:sz="4" w:space="0" w:color="auto"/>
              <w:right w:val="single" w:sz="4" w:space="0" w:color="auto"/>
            </w:tcBorders>
            <w:vAlign w:val="center"/>
          </w:tcPr>
          <w:p w14:paraId="56C487B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428" w:type="dxa"/>
            <w:gridSpan w:val="2"/>
            <w:tcBorders>
              <w:top w:val="single" w:sz="4" w:space="0" w:color="auto"/>
              <w:left w:val="nil"/>
              <w:bottom w:val="single" w:sz="4" w:space="0" w:color="auto"/>
              <w:right w:val="single" w:sz="4" w:space="0" w:color="auto"/>
            </w:tcBorders>
            <w:vAlign w:val="center"/>
          </w:tcPr>
          <w:p w14:paraId="2F89E2F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1372" w:type="dxa"/>
            <w:gridSpan w:val="2"/>
            <w:tcBorders>
              <w:top w:val="nil"/>
              <w:left w:val="nil"/>
              <w:bottom w:val="single" w:sz="4" w:space="0" w:color="auto"/>
              <w:right w:val="single" w:sz="4" w:space="0" w:color="auto"/>
            </w:tcBorders>
            <w:vAlign w:val="center"/>
          </w:tcPr>
          <w:p w14:paraId="18D6C4B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1855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6A455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29A1124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16EA57" w14:textId="77777777" w:rsidR="00B96DD9" w:rsidRDefault="00B96DD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2BFA2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45534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92FA33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6FC40B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D5B069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EE065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E2A86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96DD9" w14:paraId="2C4518A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8A204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AD4AB2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78ABD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96DD9" w14:paraId="63E0EA8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C8C39E" w14:textId="77777777" w:rsidR="00B96DD9" w:rsidRDefault="00B96DD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B15815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总投入50万元，2023年项目已支付49.75万元，结转2024年0.25万元。用于保障州市纪委监委协作办案工作经费，协作办案件数不少于3件，保障基层办案设备40套。有效支持和保障基层办案设备水平，提升协作办案能力。</w:t>
            </w:r>
          </w:p>
        </w:tc>
        <w:tc>
          <w:tcPr>
            <w:tcW w:w="5716" w:type="dxa"/>
            <w:gridSpan w:val="8"/>
            <w:tcBorders>
              <w:top w:val="single" w:sz="4" w:space="0" w:color="auto"/>
              <w:left w:val="nil"/>
              <w:bottom w:val="single" w:sz="4" w:space="0" w:color="auto"/>
              <w:right w:val="single" w:sz="4" w:space="0" w:color="auto"/>
            </w:tcBorders>
            <w:vAlign w:val="center"/>
          </w:tcPr>
          <w:p w14:paraId="24A79B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截止2024年12月31日，该项目已全部完成，协作办案件数3件，保障基层办案设备40套，实际支付办案业务经费0.25万元。效支持和保障基层办案设备水平，提升协作办案能力。</w:t>
            </w:r>
          </w:p>
        </w:tc>
      </w:tr>
      <w:tr w:rsidR="00B96DD9" w14:paraId="34EE415F" w14:textId="77777777">
        <w:trPr>
          <w:trHeight w:val="820"/>
        </w:trPr>
        <w:tc>
          <w:tcPr>
            <w:tcW w:w="709" w:type="dxa"/>
            <w:tcBorders>
              <w:top w:val="nil"/>
              <w:left w:val="single" w:sz="4" w:space="0" w:color="auto"/>
              <w:bottom w:val="single" w:sz="4" w:space="0" w:color="auto"/>
              <w:right w:val="single" w:sz="4" w:space="0" w:color="auto"/>
            </w:tcBorders>
            <w:vAlign w:val="center"/>
          </w:tcPr>
          <w:p w14:paraId="7B8592E5"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0C1D9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52FAAAB"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B921CBD"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85C352A"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53E4038"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43DCB4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E6676D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81D0F7A"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74FC0BC"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1D1268E"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F0712D9"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18DF220"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D71E27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96DD9" w14:paraId="5F859931" w14:textId="77777777">
        <w:trPr>
          <w:trHeight w:val="800"/>
        </w:trPr>
        <w:tc>
          <w:tcPr>
            <w:tcW w:w="709" w:type="dxa"/>
            <w:vMerge w:val="restart"/>
            <w:tcBorders>
              <w:top w:val="nil"/>
              <w:left w:val="single" w:sz="4" w:space="0" w:color="auto"/>
              <w:right w:val="single" w:sz="4" w:space="0" w:color="auto"/>
            </w:tcBorders>
            <w:vAlign w:val="center"/>
          </w:tcPr>
          <w:p w14:paraId="3EABF732"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4A99E3A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68FFA0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4856B2E" w14:textId="77777777" w:rsidR="00B96DD9"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协作查办案件数</w:t>
            </w:r>
          </w:p>
        </w:tc>
        <w:tc>
          <w:tcPr>
            <w:tcW w:w="627" w:type="dxa"/>
            <w:tcBorders>
              <w:top w:val="nil"/>
              <w:left w:val="nil"/>
              <w:bottom w:val="single" w:sz="4" w:space="0" w:color="auto"/>
              <w:right w:val="single" w:sz="4" w:space="0" w:color="auto"/>
            </w:tcBorders>
            <w:vAlign w:val="center"/>
          </w:tcPr>
          <w:p w14:paraId="1EB3B7C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383A8F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=3件</w:t>
            </w:r>
          </w:p>
        </w:tc>
        <w:tc>
          <w:tcPr>
            <w:tcW w:w="728" w:type="dxa"/>
            <w:tcBorders>
              <w:top w:val="nil"/>
              <w:left w:val="nil"/>
              <w:bottom w:val="single" w:sz="4" w:space="0" w:color="auto"/>
              <w:right w:val="single" w:sz="4" w:space="0" w:color="auto"/>
            </w:tcBorders>
            <w:vAlign w:val="center"/>
          </w:tcPr>
          <w:p w14:paraId="0D7DA9D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=3件</w:t>
            </w:r>
          </w:p>
        </w:tc>
        <w:tc>
          <w:tcPr>
            <w:tcW w:w="637" w:type="dxa"/>
            <w:tcBorders>
              <w:top w:val="nil"/>
              <w:left w:val="nil"/>
              <w:bottom w:val="single" w:sz="4" w:space="0" w:color="auto"/>
              <w:right w:val="single" w:sz="4" w:space="0" w:color="auto"/>
            </w:tcBorders>
            <w:vAlign w:val="center"/>
          </w:tcPr>
          <w:p w14:paraId="73BD41A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BA453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A70CFB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EE047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44" w:type="dxa"/>
            <w:tcBorders>
              <w:top w:val="nil"/>
              <w:left w:val="nil"/>
              <w:bottom w:val="single" w:sz="4" w:space="0" w:color="auto"/>
              <w:right w:val="single" w:sz="4" w:space="0" w:color="auto"/>
            </w:tcBorders>
            <w:vAlign w:val="center"/>
          </w:tcPr>
          <w:p w14:paraId="22E9BD5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B7DF92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209C046" w14:textId="77777777" w:rsidR="00B96DD9" w:rsidRDefault="00B96DD9">
            <w:pPr>
              <w:widowControl/>
              <w:jc w:val="center"/>
              <w:rPr>
                <w:rFonts w:ascii="等线" w:eastAsia="等线" w:hAnsi="等线" w:cs="Times New Roman" w:hint="eastAsia"/>
                <w:color w:val="000000"/>
                <w:kern w:val="2"/>
                <w:sz w:val="18"/>
                <w:szCs w:val="18"/>
                <w14:ligatures w14:val="standardContextual"/>
              </w:rPr>
            </w:pPr>
          </w:p>
        </w:tc>
      </w:tr>
      <w:tr w:rsidR="00B96DD9" w14:paraId="667C99D5" w14:textId="77777777">
        <w:trPr>
          <w:trHeight w:val="800"/>
        </w:trPr>
        <w:tc>
          <w:tcPr>
            <w:tcW w:w="709" w:type="dxa"/>
            <w:vMerge/>
            <w:tcBorders>
              <w:left w:val="single" w:sz="4" w:space="0" w:color="auto"/>
              <w:right w:val="single" w:sz="4" w:space="0" w:color="auto"/>
            </w:tcBorders>
            <w:vAlign w:val="center"/>
          </w:tcPr>
          <w:p w14:paraId="6300BBA4"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F684CB0"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020A4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4150C3E"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保障基层办案设备</w:t>
            </w:r>
          </w:p>
        </w:tc>
        <w:tc>
          <w:tcPr>
            <w:tcW w:w="627" w:type="dxa"/>
            <w:tcBorders>
              <w:top w:val="nil"/>
              <w:left w:val="nil"/>
              <w:bottom w:val="single" w:sz="4" w:space="0" w:color="auto"/>
              <w:right w:val="single" w:sz="4" w:space="0" w:color="auto"/>
            </w:tcBorders>
            <w:vAlign w:val="center"/>
          </w:tcPr>
          <w:p w14:paraId="4ACBE57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C2CF79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=40套</w:t>
            </w:r>
          </w:p>
        </w:tc>
        <w:tc>
          <w:tcPr>
            <w:tcW w:w="728" w:type="dxa"/>
            <w:tcBorders>
              <w:top w:val="nil"/>
              <w:left w:val="nil"/>
              <w:bottom w:val="single" w:sz="4" w:space="0" w:color="auto"/>
              <w:right w:val="single" w:sz="4" w:space="0" w:color="auto"/>
            </w:tcBorders>
            <w:vAlign w:val="center"/>
          </w:tcPr>
          <w:p w14:paraId="0344F7D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=40套</w:t>
            </w:r>
          </w:p>
        </w:tc>
        <w:tc>
          <w:tcPr>
            <w:tcW w:w="637" w:type="dxa"/>
            <w:tcBorders>
              <w:top w:val="nil"/>
              <w:left w:val="nil"/>
              <w:bottom w:val="single" w:sz="4" w:space="0" w:color="auto"/>
              <w:right w:val="single" w:sz="4" w:space="0" w:color="auto"/>
            </w:tcBorders>
            <w:vAlign w:val="center"/>
          </w:tcPr>
          <w:p w14:paraId="1C07D88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6E5B6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3B5990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AA6928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644" w:type="dxa"/>
            <w:tcBorders>
              <w:top w:val="nil"/>
              <w:left w:val="nil"/>
              <w:bottom w:val="single" w:sz="4" w:space="0" w:color="auto"/>
              <w:right w:val="single" w:sz="4" w:space="0" w:color="auto"/>
            </w:tcBorders>
            <w:vAlign w:val="center"/>
          </w:tcPr>
          <w:p w14:paraId="52CFABB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E109EF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3D7877F" w14:textId="77777777" w:rsidR="00B96DD9" w:rsidRDefault="00B96DD9">
            <w:pPr>
              <w:widowControl/>
              <w:jc w:val="center"/>
              <w:rPr>
                <w:rFonts w:ascii="宋体" w:eastAsia="宋体" w:hAnsi="宋体" w:cs="宋体" w:hint="eastAsia"/>
                <w:color w:val="000000"/>
                <w:sz w:val="18"/>
                <w:szCs w:val="18"/>
              </w:rPr>
            </w:pPr>
          </w:p>
        </w:tc>
      </w:tr>
      <w:tr w:rsidR="00B96DD9" w14:paraId="3BFBB704" w14:textId="77777777">
        <w:trPr>
          <w:trHeight w:val="800"/>
        </w:trPr>
        <w:tc>
          <w:tcPr>
            <w:tcW w:w="709" w:type="dxa"/>
            <w:vMerge/>
            <w:tcBorders>
              <w:left w:val="single" w:sz="4" w:space="0" w:color="auto"/>
              <w:right w:val="single" w:sz="4" w:space="0" w:color="auto"/>
            </w:tcBorders>
            <w:vAlign w:val="center"/>
          </w:tcPr>
          <w:p w14:paraId="4C81EF13"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5DA13B"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17F7C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7FF66F4"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设备合格率（%）</w:t>
            </w:r>
          </w:p>
        </w:tc>
        <w:tc>
          <w:tcPr>
            <w:tcW w:w="627" w:type="dxa"/>
            <w:tcBorders>
              <w:top w:val="nil"/>
              <w:left w:val="nil"/>
              <w:bottom w:val="single" w:sz="4" w:space="0" w:color="auto"/>
              <w:right w:val="single" w:sz="4" w:space="0" w:color="auto"/>
            </w:tcBorders>
            <w:vAlign w:val="center"/>
          </w:tcPr>
          <w:p w14:paraId="4E27955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F3BE5E5"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80E5F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7AF1BA"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8ABFC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06D24B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4FC6A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CEE057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8C85D0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72B9EF1" w14:textId="77777777" w:rsidR="00B96DD9" w:rsidRDefault="00B96DD9">
            <w:pPr>
              <w:widowControl/>
              <w:jc w:val="center"/>
              <w:rPr>
                <w:rFonts w:ascii="宋体" w:eastAsia="宋体" w:hAnsi="宋体" w:cs="宋体" w:hint="eastAsia"/>
                <w:color w:val="000000"/>
                <w:sz w:val="18"/>
                <w:szCs w:val="18"/>
              </w:rPr>
            </w:pPr>
          </w:p>
        </w:tc>
      </w:tr>
      <w:tr w:rsidR="00B96DD9" w14:paraId="0B0C41B0" w14:textId="77777777">
        <w:trPr>
          <w:trHeight w:val="800"/>
        </w:trPr>
        <w:tc>
          <w:tcPr>
            <w:tcW w:w="709" w:type="dxa"/>
            <w:vMerge/>
            <w:tcBorders>
              <w:left w:val="single" w:sz="4" w:space="0" w:color="auto"/>
              <w:right w:val="single" w:sz="4" w:space="0" w:color="auto"/>
            </w:tcBorders>
            <w:vAlign w:val="center"/>
          </w:tcPr>
          <w:p w14:paraId="65E0DBFF"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A9CD4B"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61CEC0"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90FD9FB"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案件办结率（%）</w:t>
            </w:r>
          </w:p>
        </w:tc>
        <w:tc>
          <w:tcPr>
            <w:tcW w:w="627" w:type="dxa"/>
            <w:tcBorders>
              <w:top w:val="nil"/>
              <w:left w:val="nil"/>
              <w:bottom w:val="single" w:sz="4" w:space="0" w:color="auto"/>
              <w:right w:val="single" w:sz="4" w:space="0" w:color="auto"/>
            </w:tcBorders>
            <w:vAlign w:val="center"/>
          </w:tcPr>
          <w:p w14:paraId="6ED615A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9EE5FC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8DEA27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33D08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D84FBF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7C3F89C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87990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4D3E71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F5A7F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B1774A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协作案件办结3件，完成目标值100%。超额完成任务。</w:t>
            </w:r>
          </w:p>
        </w:tc>
      </w:tr>
      <w:tr w:rsidR="00B96DD9" w14:paraId="712312BB" w14:textId="77777777">
        <w:trPr>
          <w:trHeight w:val="800"/>
        </w:trPr>
        <w:tc>
          <w:tcPr>
            <w:tcW w:w="709" w:type="dxa"/>
            <w:vMerge/>
            <w:tcBorders>
              <w:left w:val="single" w:sz="4" w:space="0" w:color="auto"/>
              <w:right w:val="single" w:sz="4" w:space="0" w:color="auto"/>
            </w:tcBorders>
            <w:vAlign w:val="center"/>
          </w:tcPr>
          <w:p w14:paraId="2F3E3139" w14:textId="77777777" w:rsidR="00B96DD9" w:rsidRDefault="00B96DD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493380" w14:textId="77777777" w:rsidR="00B96DD9" w:rsidRDefault="00B96DD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FE13D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5440806"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26DFE45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A95A3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217F2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B5D268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8295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7CBF5D"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7C3698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B25B94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F4487C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596EF16" w14:textId="77777777" w:rsidR="00B96DD9" w:rsidRDefault="00B96DD9">
            <w:pPr>
              <w:widowControl/>
              <w:jc w:val="center"/>
              <w:rPr>
                <w:rFonts w:ascii="宋体" w:eastAsia="宋体" w:hAnsi="宋体" w:cs="宋体" w:hint="eastAsia"/>
                <w:color w:val="000000"/>
                <w:sz w:val="18"/>
                <w:szCs w:val="18"/>
              </w:rPr>
            </w:pPr>
          </w:p>
        </w:tc>
      </w:tr>
      <w:tr w:rsidR="00B96DD9" w14:paraId="4570E6F3" w14:textId="77777777">
        <w:trPr>
          <w:trHeight w:val="800"/>
        </w:trPr>
        <w:tc>
          <w:tcPr>
            <w:tcW w:w="709" w:type="dxa"/>
            <w:vMerge/>
            <w:tcBorders>
              <w:left w:val="single" w:sz="4" w:space="0" w:color="auto"/>
              <w:right w:val="single" w:sz="4" w:space="0" w:color="auto"/>
            </w:tcBorders>
            <w:vAlign w:val="center"/>
          </w:tcPr>
          <w:p w14:paraId="0600C65B"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196B5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54A3A2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03B9DFE"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办案经费支出</w:t>
            </w:r>
          </w:p>
        </w:tc>
        <w:tc>
          <w:tcPr>
            <w:tcW w:w="627" w:type="dxa"/>
            <w:tcBorders>
              <w:top w:val="nil"/>
              <w:left w:val="nil"/>
              <w:bottom w:val="single" w:sz="4" w:space="0" w:color="auto"/>
              <w:right w:val="single" w:sz="4" w:space="0" w:color="auto"/>
            </w:tcBorders>
            <w:vAlign w:val="center"/>
          </w:tcPr>
          <w:p w14:paraId="15E83EA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48AC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&lt;=0.25万元</w:t>
            </w:r>
          </w:p>
        </w:tc>
        <w:tc>
          <w:tcPr>
            <w:tcW w:w="728" w:type="dxa"/>
            <w:tcBorders>
              <w:top w:val="nil"/>
              <w:left w:val="nil"/>
              <w:bottom w:val="single" w:sz="4" w:space="0" w:color="auto"/>
              <w:right w:val="single" w:sz="4" w:space="0" w:color="auto"/>
            </w:tcBorders>
            <w:vAlign w:val="center"/>
          </w:tcPr>
          <w:p w14:paraId="1934D31B"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w:t>
            </w:r>
          </w:p>
        </w:tc>
        <w:tc>
          <w:tcPr>
            <w:tcW w:w="637" w:type="dxa"/>
            <w:tcBorders>
              <w:top w:val="nil"/>
              <w:left w:val="nil"/>
              <w:bottom w:val="single" w:sz="4" w:space="0" w:color="auto"/>
              <w:right w:val="single" w:sz="4" w:space="0" w:color="auto"/>
            </w:tcBorders>
            <w:vAlign w:val="center"/>
          </w:tcPr>
          <w:p w14:paraId="79C1760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22FB1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6EDFD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68EEF22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w:t>
            </w:r>
          </w:p>
        </w:tc>
        <w:tc>
          <w:tcPr>
            <w:tcW w:w="644" w:type="dxa"/>
            <w:tcBorders>
              <w:top w:val="nil"/>
              <w:left w:val="nil"/>
              <w:bottom w:val="single" w:sz="4" w:space="0" w:color="auto"/>
              <w:right w:val="single" w:sz="4" w:space="0" w:color="auto"/>
            </w:tcBorders>
            <w:vAlign w:val="center"/>
          </w:tcPr>
          <w:p w14:paraId="615AA16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AAEE6F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说明材料,原始凭证</w:t>
            </w:r>
          </w:p>
        </w:tc>
        <w:tc>
          <w:tcPr>
            <w:tcW w:w="1552" w:type="dxa"/>
            <w:gridSpan w:val="2"/>
            <w:tcBorders>
              <w:top w:val="nil"/>
              <w:left w:val="nil"/>
              <w:bottom w:val="single" w:sz="4" w:space="0" w:color="auto"/>
              <w:right w:val="single" w:sz="4" w:space="0" w:color="auto"/>
            </w:tcBorders>
            <w:vAlign w:val="center"/>
          </w:tcPr>
          <w:p w14:paraId="7F8F53BB" w14:textId="77777777" w:rsidR="00B96DD9" w:rsidRDefault="00B96DD9">
            <w:pPr>
              <w:widowControl/>
              <w:jc w:val="center"/>
              <w:rPr>
                <w:rFonts w:ascii="宋体" w:eastAsia="宋体" w:hAnsi="宋体" w:cs="宋体" w:hint="eastAsia"/>
                <w:color w:val="000000"/>
                <w:sz w:val="18"/>
                <w:szCs w:val="18"/>
              </w:rPr>
            </w:pPr>
          </w:p>
        </w:tc>
      </w:tr>
      <w:tr w:rsidR="00B96DD9" w14:paraId="0965B071" w14:textId="77777777">
        <w:trPr>
          <w:trHeight w:val="800"/>
        </w:trPr>
        <w:tc>
          <w:tcPr>
            <w:tcW w:w="709" w:type="dxa"/>
            <w:vMerge/>
            <w:tcBorders>
              <w:left w:val="single" w:sz="4" w:space="0" w:color="auto"/>
              <w:bottom w:val="single" w:sz="4" w:space="0" w:color="auto"/>
              <w:right w:val="single" w:sz="4" w:space="0" w:color="auto"/>
            </w:tcBorders>
            <w:vAlign w:val="center"/>
          </w:tcPr>
          <w:p w14:paraId="5AB23D39" w14:textId="77777777" w:rsidR="00B96DD9" w:rsidRDefault="00B96DD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3250C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FC0A852"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1F3D398" w14:textId="77777777" w:rsidR="00B96DD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有效支持和保障基层纪委监委办案设备，协作办案能力有效提升。</w:t>
            </w:r>
          </w:p>
        </w:tc>
        <w:tc>
          <w:tcPr>
            <w:tcW w:w="627" w:type="dxa"/>
            <w:tcBorders>
              <w:top w:val="nil"/>
              <w:left w:val="nil"/>
              <w:bottom w:val="single" w:sz="4" w:space="0" w:color="auto"/>
              <w:right w:val="single" w:sz="4" w:space="0" w:color="auto"/>
            </w:tcBorders>
            <w:vAlign w:val="center"/>
          </w:tcPr>
          <w:p w14:paraId="772AC907"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7CAD73"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有效支持保障</w:t>
            </w:r>
          </w:p>
        </w:tc>
        <w:tc>
          <w:tcPr>
            <w:tcW w:w="728" w:type="dxa"/>
            <w:tcBorders>
              <w:top w:val="nil"/>
              <w:left w:val="nil"/>
              <w:bottom w:val="single" w:sz="4" w:space="0" w:color="auto"/>
              <w:right w:val="single" w:sz="4" w:space="0" w:color="auto"/>
            </w:tcBorders>
            <w:vAlign w:val="center"/>
          </w:tcPr>
          <w:p w14:paraId="3ECA4C7E"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637" w:type="dxa"/>
            <w:tcBorders>
              <w:top w:val="nil"/>
              <w:left w:val="nil"/>
              <w:bottom w:val="single" w:sz="4" w:space="0" w:color="auto"/>
              <w:right w:val="single" w:sz="4" w:space="0" w:color="auto"/>
            </w:tcBorders>
            <w:vAlign w:val="center"/>
          </w:tcPr>
          <w:p w14:paraId="0EB73E34"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E18F7C"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F6B91F"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5891F6"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644" w:type="dxa"/>
            <w:tcBorders>
              <w:top w:val="nil"/>
              <w:left w:val="nil"/>
              <w:bottom w:val="single" w:sz="4" w:space="0" w:color="auto"/>
              <w:right w:val="single" w:sz="4" w:space="0" w:color="auto"/>
            </w:tcBorders>
            <w:vAlign w:val="center"/>
          </w:tcPr>
          <w:p w14:paraId="564B5348"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34849E1"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1881EE0" w14:textId="77777777" w:rsidR="00B96DD9" w:rsidRDefault="00B96DD9">
            <w:pPr>
              <w:widowControl/>
              <w:jc w:val="center"/>
              <w:rPr>
                <w:rFonts w:ascii="宋体" w:eastAsia="宋体" w:hAnsi="宋体" w:cs="宋体" w:hint="eastAsia"/>
                <w:color w:val="000000"/>
                <w:sz w:val="18"/>
                <w:szCs w:val="18"/>
              </w:rPr>
            </w:pPr>
          </w:p>
        </w:tc>
      </w:tr>
      <w:tr w:rsidR="00B96DD9" w14:paraId="5904FFC8" w14:textId="77777777">
        <w:trPr>
          <w:trHeight w:val="362"/>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6F0D2F7"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CFDC021" w14:textId="77777777" w:rsidR="00B96DD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2E938E6" w14:textId="77777777" w:rsidR="00B96DD9" w:rsidRDefault="00B96DD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E0C0E1" w14:textId="77777777" w:rsidR="00B96DD9" w:rsidRDefault="00B96DD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AC88DEB" w14:textId="77777777" w:rsidR="00B96DD9" w:rsidRDefault="00B96DD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9F1ED89" w14:textId="77777777" w:rsidR="00B96DD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98.35分</w:t>
            </w:r>
          </w:p>
        </w:tc>
        <w:tc>
          <w:tcPr>
            <w:tcW w:w="741" w:type="dxa"/>
            <w:tcBorders>
              <w:top w:val="single" w:sz="4" w:space="0" w:color="auto"/>
              <w:left w:val="nil"/>
              <w:bottom w:val="single" w:sz="4" w:space="0" w:color="auto"/>
              <w:right w:val="single" w:sz="4" w:space="0" w:color="auto"/>
            </w:tcBorders>
            <w:vAlign w:val="center"/>
          </w:tcPr>
          <w:p w14:paraId="38F99A9A" w14:textId="77777777" w:rsidR="00B96DD9" w:rsidRDefault="00B96DD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AEB3954" w14:textId="77777777" w:rsidR="00B96DD9" w:rsidRDefault="00B96DD9">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4043A4" w14:textId="77777777" w:rsidR="00B96DD9" w:rsidRDefault="00B96DD9">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25A589B" w14:textId="77777777" w:rsidR="00B96DD9" w:rsidRDefault="00B96DD9">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5577179" w14:textId="77777777" w:rsidR="00B96DD9" w:rsidRDefault="00B96DD9">
            <w:pPr>
              <w:widowControl/>
              <w:jc w:val="left"/>
              <w:rPr>
                <w:rFonts w:ascii="宋体" w:eastAsia="宋体" w:hAnsi="宋体" w:cs="宋体" w:hint="eastAsia"/>
                <w:color w:val="000000"/>
                <w:sz w:val="18"/>
                <w:szCs w:val="18"/>
              </w:rPr>
            </w:pPr>
          </w:p>
        </w:tc>
      </w:tr>
    </w:tbl>
    <w:p w14:paraId="523A5BE6" w14:textId="77777777" w:rsidR="00B96DD9" w:rsidRDefault="00000000">
      <w:pPr>
        <w:widowControl/>
        <w:ind w:firstLineChars="200" w:firstLine="640"/>
        <w:jc w:val="left"/>
        <w:outlineLvl w:val="1"/>
        <w:rPr>
          <w:rFonts w:ascii="黑体" w:eastAsia="黑体"/>
          <w:sz w:val="32"/>
          <w:szCs w:val="32"/>
        </w:rPr>
      </w:pPr>
      <w:r>
        <w:rPr>
          <w:rFonts w:ascii="黑体" w:eastAsia="黑体"/>
          <w:sz w:val="32"/>
          <w:szCs w:val="32"/>
        </w:rPr>
        <w:lastRenderedPageBreak/>
        <w:t>十二、其他需说明的事项</w:t>
      </w:r>
    </w:p>
    <w:p w14:paraId="1ADB3FA9" w14:textId="77777777" w:rsidR="00B96DD9" w:rsidRDefault="00000000">
      <w:pPr>
        <w:widowControl/>
        <w:ind w:firstLineChars="200" w:firstLine="640"/>
        <w:jc w:val="left"/>
        <w:rPr>
          <w:rFonts w:ascii="仿宋_GB2312" w:eastAsia="仿宋_GB2312"/>
          <w:sz w:val="32"/>
          <w:szCs w:val="32"/>
        </w:rPr>
      </w:pPr>
      <w:r>
        <w:rPr>
          <w:rFonts w:ascii="仿宋_GB2312" w:eastAsia="仿宋_GB2312" w:hint="eastAsia"/>
          <w:sz w:val="32"/>
          <w:szCs w:val="32"/>
        </w:rPr>
        <w:t>本单位当年预算绩效评价项目有1个涉密项目，涉及全年预算数115.86万元，全年执行数115.86万元，未公开绩效自评表原因：涉密项目不公开项目绩效自评表。</w:t>
      </w:r>
    </w:p>
    <w:p w14:paraId="7E583152" w14:textId="77777777" w:rsidR="00B96DD9" w:rsidRDefault="00000000">
      <w:pPr>
        <w:widowControl/>
      </w:pPr>
      <w:r>
        <w:rPr>
          <w:sz w:val="0"/>
          <w:szCs w:val="0"/>
        </w:rPr>
        <w:br w:type="page"/>
      </w:r>
    </w:p>
    <w:p w14:paraId="72F65F8A" w14:textId="77777777" w:rsidR="00B96DD9" w:rsidRDefault="00000000">
      <w:pPr>
        <w:widowControl/>
        <w:jc w:val="center"/>
        <w:outlineLvl w:val="0"/>
        <w:rPr>
          <w:rFonts w:ascii="黑体" w:eastAsia="黑体"/>
          <w:sz w:val="32"/>
          <w:szCs w:val="32"/>
        </w:rPr>
      </w:pPr>
      <w:r>
        <w:rPr>
          <w:rFonts w:ascii="黑体" w:eastAsia="黑体"/>
          <w:sz w:val="32"/>
          <w:szCs w:val="32"/>
        </w:rPr>
        <w:t>第三部分 专业名词解释</w:t>
      </w:r>
    </w:p>
    <w:p w14:paraId="2A6B27DE"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E3ECD90"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6497056F"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05D9BCC7"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4F69D66"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2169B56"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495CBDCA"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0652B9"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506284"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B2C64CF"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51936FC"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14FD4533"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1D81AA81"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4D1FB6" w14:textId="77777777" w:rsidR="00B96DD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22A73979" w14:textId="77777777" w:rsidR="00B96DD9" w:rsidRDefault="00000000">
      <w:pPr>
        <w:widowControl/>
      </w:pPr>
      <w:r>
        <w:rPr>
          <w:sz w:val="0"/>
          <w:szCs w:val="0"/>
        </w:rPr>
        <w:br w:type="page"/>
      </w:r>
    </w:p>
    <w:p w14:paraId="4832D64D" w14:textId="77777777" w:rsidR="00B96DD9"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3146EB51"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40A267C0"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3065B9C6"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25275216"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762DCF2A"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F3B6623"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484C44AE"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435A1970"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781752F3" w14:textId="77777777" w:rsidR="00B96DD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B96D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0329" w14:textId="77777777" w:rsidR="00754E73" w:rsidRDefault="00754E73" w:rsidP="00D92934">
      <w:r>
        <w:separator/>
      </w:r>
    </w:p>
  </w:endnote>
  <w:endnote w:type="continuationSeparator" w:id="0">
    <w:p w14:paraId="795A4D10" w14:textId="77777777" w:rsidR="00754E73" w:rsidRDefault="00754E73" w:rsidP="00D9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E5EA3" w14:textId="77777777" w:rsidR="00754E73" w:rsidRDefault="00754E73" w:rsidP="00D92934">
      <w:r>
        <w:separator/>
      </w:r>
    </w:p>
  </w:footnote>
  <w:footnote w:type="continuationSeparator" w:id="0">
    <w:p w14:paraId="7FCA9FBF" w14:textId="77777777" w:rsidR="00754E73" w:rsidRDefault="00754E73" w:rsidP="00D929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B96DD9"/>
    <w:rsid w:val="00391529"/>
    <w:rsid w:val="00754E73"/>
    <w:rsid w:val="007E1302"/>
    <w:rsid w:val="00B62C3C"/>
    <w:rsid w:val="00B96DD9"/>
    <w:rsid w:val="00C3697E"/>
    <w:rsid w:val="00D92934"/>
    <w:rsid w:val="02877641"/>
    <w:rsid w:val="073B6CDE"/>
    <w:rsid w:val="092119DA"/>
    <w:rsid w:val="13146E2D"/>
    <w:rsid w:val="14E643BE"/>
    <w:rsid w:val="1538441B"/>
    <w:rsid w:val="17A76437"/>
    <w:rsid w:val="17F90C5D"/>
    <w:rsid w:val="1D7B2840"/>
    <w:rsid w:val="1DC064A5"/>
    <w:rsid w:val="217C1919"/>
    <w:rsid w:val="29AC5B2F"/>
    <w:rsid w:val="2C310A69"/>
    <w:rsid w:val="2E821554"/>
    <w:rsid w:val="2F4E3361"/>
    <w:rsid w:val="333252F7"/>
    <w:rsid w:val="33633703"/>
    <w:rsid w:val="348427F0"/>
    <w:rsid w:val="37F9032E"/>
    <w:rsid w:val="3A7601BF"/>
    <w:rsid w:val="3BC81537"/>
    <w:rsid w:val="410F4430"/>
    <w:rsid w:val="43505326"/>
    <w:rsid w:val="44307631"/>
    <w:rsid w:val="560E52F8"/>
    <w:rsid w:val="5D015BB7"/>
    <w:rsid w:val="5F5A15AE"/>
    <w:rsid w:val="60C96143"/>
    <w:rsid w:val="67C43A69"/>
    <w:rsid w:val="69490D88"/>
    <w:rsid w:val="6B9F6960"/>
    <w:rsid w:val="6CAB51F7"/>
    <w:rsid w:val="6F033952"/>
    <w:rsid w:val="708446DD"/>
    <w:rsid w:val="716965A9"/>
    <w:rsid w:val="72AA778D"/>
    <w:rsid w:val="734E1637"/>
    <w:rsid w:val="74237792"/>
    <w:rsid w:val="76B31878"/>
    <w:rsid w:val="7C9043F6"/>
    <w:rsid w:val="7D60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B98D1"/>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92934"/>
    <w:pPr>
      <w:tabs>
        <w:tab w:val="center" w:pos="4153"/>
        <w:tab w:val="right" w:pos="8306"/>
      </w:tabs>
      <w:snapToGrid w:val="0"/>
      <w:jc w:val="center"/>
    </w:pPr>
    <w:rPr>
      <w:sz w:val="18"/>
      <w:szCs w:val="18"/>
    </w:rPr>
  </w:style>
  <w:style w:type="character" w:customStyle="1" w:styleId="a4">
    <w:name w:val="页眉 字符"/>
    <w:basedOn w:val="a0"/>
    <w:link w:val="a3"/>
    <w:rsid w:val="00D92934"/>
    <w:rPr>
      <w:sz w:val="18"/>
      <w:szCs w:val="18"/>
    </w:rPr>
  </w:style>
  <w:style w:type="paragraph" w:styleId="a5">
    <w:name w:val="footer"/>
    <w:basedOn w:val="a"/>
    <w:link w:val="a6"/>
    <w:rsid w:val="00D92934"/>
    <w:pPr>
      <w:tabs>
        <w:tab w:val="center" w:pos="4153"/>
        <w:tab w:val="right" w:pos="8306"/>
      </w:tabs>
      <w:snapToGrid w:val="0"/>
      <w:jc w:val="left"/>
    </w:pPr>
    <w:rPr>
      <w:sz w:val="18"/>
      <w:szCs w:val="18"/>
    </w:rPr>
  </w:style>
  <w:style w:type="character" w:customStyle="1" w:styleId="a6">
    <w:name w:val="页脚 字符"/>
    <w:basedOn w:val="a0"/>
    <w:link w:val="a5"/>
    <w:rsid w:val="00D929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4850</Words>
  <Characters>5482</Characters>
  <Application>Microsoft Office Word</Application>
  <DocSecurity>0</DocSecurity>
  <Lines>609</Lines>
  <Paragraphs>543</Paragraphs>
  <ScaleCrop>false</ScaleCrop>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3</cp:revision>
  <dcterms:created xsi:type="dcterms:W3CDTF">2025-09-03T09:13:00Z</dcterms:created>
  <dcterms:modified xsi:type="dcterms:W3CDTF">2025-11-20T04:28:00Z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eyJoZGlkIjoiN2ZkN2U0NTE2ZWZjNGNkOGYwMTY5ODIwZjEyYjUxNGMiLCJ1c2VySWQiOiI1NjU0MTExMzAifQ==</vt:lpwstr>
  </property>
  <property fmtid="{D5CDD505-2E9C-101B-9397-08002B2CF9AE}" pid="4" name="ICV">
    <vt:lpwstr>8B60E7A71B224D6BBA10B377D7710597_12</vt:lpwstr>
  </property>
</Properties>
</file>