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B8D4D" w14:textId="77777777" w:rsidR="00E73A99" w:rsidRDefault="00E73A99">
      <w:pPr>
        <w:spacing w:line="240" w:lineRule="auto"/>
        <w:rPr>
          <w:rFonts w:ascii="宋体" w:eastAsia="宋体"/>
          <w:sz w:val="32"/>
          <w:szCs w:val="32"/>
        </w:rPr>
      </w:pPr>
    </w:p>
    <w:p w14:paraId="1898AF3F" w14:textId="77777777" w:rsidR="00E73A99" w:rsidRDefault="00E73A99">
      <w:pPr>
        <w:spacing w:line="240" w:lineRule="auto"/>
        <w:rPr>
          <w:rFonts w:ascii="宋体" w:eastAsia="宋体"/>
          <w:sz w:val="44"/>
          <w:szCs w:val="44"/>
        </w:rPr>
      </w:pPr>
    </w:p>
    <w:p w14:paraId="3487C96C" w14:textId="77777777" w:rsidR="00E73A99" w:rsidRDefault="00E73A99">
      <w:pPr>
        <w:spacing w:line="240" w:lineRule="auto"/>
        <w:rPr>
          <w:rFonts w:ascii="宋体" w:eastAsia="宋体"/>
          <w:sz w:val="44"/>
          <w:szCs w:val="44"/>
        </w:rPr>
      </w:pPr>
    </w:p>
    <w:p w14:paraId="5846FD4A" w14:textId="77777777" w:rsidR="00E73A99" w:rsidRDefault="00E73A99">
      <w:pPr>
        <w:spacing w:line="240" w:lineRule="auto"/>
        <w:rPr>
          <w:rFonts w:ascii="宋体" w:eastAsia="宋体"/>
          <w:sz w:val="44"/>
          <w:szCs w:val="44"/>
        </w:rPr>
      </w:pPr>
    </w:p>
    <w:p w14:paraId="366FDD8B" w14:textId="77777777" w:rsidR="00E73A99" w:rsidRDefault="004C7C08">
      <w:pPr>
        <w:spacing w:line="240" w:lineRule="auto"/>
        <w:jc w:val="center"/>
        <w:outlineLvl w:val="0"/>
        <w:rPr>
          <w:rFonts w:ascii="宋体" w:eastAsia="黑体"/>
          <w:sz w:val="44"/>
          <w:szCs w:val="44"/>
          <w:lang w:eastAsia="zh-CN"/>
        </w:rPr>
      </w:pPr>
      <w:r>
        <w:rPr>
          <w:rFonts w:ascii="宋体" w:eastAsia="黑体"/>
          <w:sz w:val="44"/>
          <w:szCs w:val="44"/>
          <w:lang w:eastAsia="zh-CN"/>
        </w:rPr>
        <w:t>昌吉市军粮供应站</w:t>
      </w:r>
    </w:p>
    <w:p w14:paraId="7C92F948" w14:textId="77777777" w:rsidR="00E73A99" w:rsidRDefault="004C7C08">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D722C8E" w14:textId="77777777" w:rsidR="00E73A99" w:rsidRDefault="004C7C08">
      <w:pPr>
        <w:rPr>
          <w:lang w:eastAsia="zh-CN"/>
        </w:rPr>
      </w:pPr>
      <w:r>
        <w:rPr>
          <w:sz w:val="0"/>
          <w:szCs w:val="0"/>
          <w:lang w:eastAsia="zh-CN"/>
        </w:rPr>
        <w:br w:type="page"/>
      </w:r>
    </w:p>
    <w:p w14:paraId="1023FE8F" w14:textId="77777777" w:rsidR="00E73A99" w:rsidRDefault="004C7C08">
      <w:pPr>
        <w:spacing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FE9658D" w14:textId="77777777" w:rsidR="00E73A99" w:rsidRDefault="004C7C08">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7E9B581"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BE4E330"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6EC93A9" w14:textId="77777777" w:rsidR="00E73A99" w:rsidRDefault="004C7C08">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CE99188"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7811820"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E875812"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94A7937"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919022E"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F757853"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895EB49"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A700EE8"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7F8CDBE"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EF9EEB4"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54752D2"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C411D8C"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9178D33"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90DBC8"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B4C63F8"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CA3F28A"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89C82FC"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lastRenderedPageBreak/>
        <w:t>十一、预算绩效的情况说明</w:t>
      </w:r>
    </w:p>
    <w:p w14:paraId="4759B1C6"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705C38F" w14:textId="77777777" w:rsidR="00E73A99" w:rsidRDefault="004C7C08">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32C1B7F" w14:textId="77777777" w:rsidR="00E73A99" w:rsidRDefault="004C7C08">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E2782BF"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CCFA849"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577DC9F"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257B361"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9894E34"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38A030C"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0A3BB40"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4536290"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DF8FFC2" w14:textId="77777777" w:rsidR="00E73A99" w:rsidRDefault="004C7C08">
      <w:pPr>
        <w:spacing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478A053" w14:textId="77777777" w:rsidR="00E73A99" w:rsidRDefault="004C7C08">
      <w:pPr>
        <w:rPr>
          <w:lang w:eastAsia="zh-CN"/>
        </w:rPr>
      </w:pPr>
      <w:r>
        <w:rPr>
          <w:sz w:val="0"/>
          <w:szCs w:val="0"/>
          <w:lang w:eastAsia="zh-CN"/>
        </w:rPr>
        <w:br w:type="page"/>
      </w:r>
    </w:p>
    <w:p w14:paraId="32AB6AE4" w14:textId="77777777" w:rsidR="00E73A99" w:rsidRDefault="004C7C0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75308564"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617A41FD"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机构改革八定方案，本单位承担的职能共4项，具体是：1、机构类别：公益类事业单位。2、主要职责任务：在发展和改革委员会的领导下，军粮供应站具体行使：（1）贯彻落实党和国家有关粮食供应的政策和法规、规定。（2）根据粮食需求计划做好筹措，调运工作，保证按时、按质、按量，按品种供应。（3）按照粮食供应标准，对粮食进行质量检验，严格执行标物业制度。（4）完成行政主管部门安排的</w:t>
      </w:r>
      <w:r w:rsidR="000149AD">
        <w:rPr>
          <w:rFonts w:ascii="仿宋_GB2312" w:eastAsia="仿宋_GB2312"/>
          <w:sz w:val="32"/>
          <w:szCs w:val="32"/>
          <w:lang w:eastAsia="zh-CN"/>
        </w:rPr>
        <w:t>其他各项工作</w:t>
      </w:r>
      <w:r>
        <w:rPr>
          <w:rFonts w:ascii="仿宋_GB2312" w:eastAsia="仿宋_GB2312"/>
          <w:sz w:val="32"/>
          <w:szCs w:val="32"/>
          <w:lang w:eastAsia="zh-CN"/>
        </w:rPr>
        <w:t>。</w:t>
      </w:r>
    </w:p>
    <w:p w14:paraId="2A428012"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5438015D"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昌吉市军粮供应站2024年度，实有人数11人，其中：在职人员5人，减少1人；离休人员0人，较上年无变化；退休人员6人，增加1人。</w:t>
      </w:r>
    </w:p>
    <w:p w14:paraId="039929ED"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昌吉市军粮供应站无下属预算单位，下设2个科室，分别是：综合办公室</w:t>
      </w:r>
      <w:r>
        <w:rPr>
          <w:rFonts w:ascii="仿宋_GB2312" w:eastAsia="仿宋_GB2312" w:hint="eastAsia"/>
          <w:sz w:val="32"/>
          <w:szCs w:val="32"/>
          <w:lang w:eastAsia="zh-CN"/>
        </w:rPr>
        <w:t>、</w:t>
      </w:r>
      <w:r>
        <w:rPr>
          <w:rFonts w:ascii="仿宋_GB2312" w:eastAsia="仿宋_GB2312"/>
          <w:sz w:val="32"/>
          <w:szCs w:val="32"/>
          <w:lang w:eastAsia="zh-CN"/>
        </w:rPr>
        <w:t>财务室</w:t>
      </w:r>
      <w:r>
        <w:rPr>
          <w:rFonts w:ascii="仿宋_GB2312" w:eastAsia="仿宋_GB2312" w:hint="eastAsia"/>
          <w:sz w:val="32"/>
          <w:szCs w:val="32"/>
          <w:lang w:eastAsia="zh-CN"/>
        </w:rPr>
        <w:t>。</w:t>
      </w:r>
    </w:p>
    <w:p w14:paraId="25EA141C" w14:textId="77777777" w:rsidR="00E73A99" w:rsidRDefault="004C7C08">
      <w:pPr>
        <w:rPr>
          <w:lang w:eastAsia="zh-CN"/>
        </w:rPr>
      </w:pPr>
      <w:r>
        <w:rPr>
          <w:sz w:val="0"/>
          <w:szCs w:val="0"/>
          <w:lang w:eastAsia="zh-CN"/>
        </w:rPr>
        <w:br w:type="page"/>
      </w:r>
    </w:p>
    <w:p w14:paraId="201233B1" w14:textId="77777777" w:rsidR="00E73A99" w:rsidRDefault="004C7C0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7555C5A5"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768C3B8E"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2024年度收入总计138.54万元，其中：本年收入合计138.54万元，使用非财政拨款结余（含专用结余）0.00万元，年初结转和结余0.00万元。</w:t>
      </w:r>
    </w:p>
    <w:p w14:paraId="7CD5B716"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2024年度支出总计138.54万元，其中：本年支出合计138.54万元，结余分配0.00万元，年末结转和结余0.00万元。</w:t>
      </w:r>
    </w:p>
    <w:p w14:paraId="2DDDB49D"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收入支出总体与上年相比，增加35.67万元，增长34.67%，主要原因是：</w:t>
      </w:r>
      <w:r>
        <w:rPr>
          <w:rFonts w:ascii="仿宋_GB2312" w:eastAsia="仿宋_GB2312" w:hint="eastAsia"/>
          <w:sz w:val="32"/>
          <w:szCs w:val="32"/>
          <w:lang w:eastAsia="zh-CN"/>
        </w:rPr>
        <w:t>单位人员薪资调增，人员工资、津补贴等人员经费较上年增加；“新增五位一体”应急保障中心项目设计费、自治区军粮供应网点维修改造资金等</w:t>
      </w:r>
      <w:r>
        <w:rPr>
          <w:rFonts w:ascii="仿宋_GB2312" w:eastAsia="仿宋_GB2312"/>
          <w:sz w:val="32"/>
          <w:szCs w:val="32"/>
          <w:lang w:eastAsia="zh-CN"/>
        </w:rPr>
        <w:t>项目经费增加。</w:t>
      </w:r>
    </w:p>
    <w:p w14:paraId="2D66BAFC"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5920281E"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本年收入138.54万元，其中：财政拨款收入138.54万元,占100.00%；上级补助收入0.00万元,占0.00%；事业收入0.00万元，占0.00%；经营收入0.00万元,占0.00%；附属单位上缴收入0.00万元，占0.00%；其他收入0.00万元，占0.00%。</w:t>
      </w:r>
    </w:p>
    <w:p w14:paraId="41AFE72E"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1444B937"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本年支出138.54万元，其中：基本支出116.54万元，占84.12%；项目支出22.00万元，占15.88%；上缴上级支出0.00万元，占0.00%；经营支出0.00万元，占0.00%；对附属单位补助支出0.00万元，占0.00%。</w:t>
      </w:r>
    </w:p>
    <w:p w14:paraId="2B821CDE"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99A38BB"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2024年度财政拨款收入总计138.54万元，其中：年初财政拨款结转和结余0.00万元，本年财政拨款收入138.54万元。</w:t>
      </w:r>
      <w:r>
        <w:rPr>
          <w:rFonts w:ascii="仿宋_GB2312" w:eastAsia="仿宋_GB2312"/>
          <w:sz w:val="32"/>
          <w:szCs w:val="32"/>
          <w:lang w:eastAsia="zh-CN"/>
        </w:rPr>
        <w:lastRenderedPageBreak/>
        <w:t>财政拨款支出总计138.54万元，其中：年末财政拨款结转和结余0.00万元，本年财政拨款支出138.54万元。</w:t>
      </w:r>
    </w:p>
    <w:p w14:paraId="6C7F2DBB"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财政拨款收入支出总体与上年相比，增加35.67万元，增长34.67%，主要原因是：</w:t>
      </w:r>
      <w:r>
        <w:rPr>
          <w:rFonts w:ascii="仿宋_GB2312" w:eastAsia="仿宋_GB2312" w:hint="eastAsia"/>
          <w:sz w:val="32"/>
          <w:szCs w:val="32"/>
          <w:lang w:eastAsia="zh-CN"/>
        </w:rPr>
        <w:t>单位人员薪资调增，人员工资、津补贴等人员经费较上年增加；“新增五位一体”应急保障中心项目设计费、自治区军粮供应网点维修改造资金等</w:t>
      </w:r>
      <w:r>
        <w:rPr>
          <w:rFonts w:ascii="仿宋_GB2312" w:eastAsia="仿宋_GB2312"/>
          <w:sz w:val="32"/>
          <w:szCs w:val="32"/>
          <w:lang w:eastAsia="zh-CN"/>
        </w:rPr>
        <w:t>项目经费增加。与年初预算相比，年初预算数101.87万元，决算数138.54万元，预决算差异率36.00%，主要原因是：</w:t>
      </w:r>
      <w:r>
        <w:rPr>
          <w:rFonts w:ascii="仿宋_GB2312" w:eastAsia="仿宋_GB2312" w:hint="eastAsia"/>
          <w:sz w:val="32"/>
          <w:szCs w:val="32"/>
          <w:lang w:eastAsia="zh-CN"/>
        </w:rPr>
        <w:t>单位人员薪资调增，年中追加人员工资、津补贴等人员经费；年中追加“新增五位一体”应急保障中心项目设计费、2024年自治区军粮供应网点维修改造资金等</w:t>
      </w:r>
      <w:r>
        <w:rPr>
          <w:rFonts w:ascii="仿宋_GB2312" w:eastAsia="仿宋_GB2312"/>
          <w:sz w:val="32"/>
          <w:szCs w:val="32"/>
          <w:lang w:eastAsia="zh-CN"/>
        </w:rPr>
        <w:t>项目经费。</w:t>
      </w:r>
    </w:p>
    <w:p w14:paraId="660A49EE"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3C317FD" w14:textId="77777777" w:rsidR="00E73A99" w:rsidRDefault="004C7C0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5E7C074C"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2024年度一般公共预算财政拨款支出138.54万元，占本年支出合计的100.00%。与上年相比，增加35.67万元，增长34.67%，主要原因是：</w:t>
      </w:r>
      <w:r>
        <w:rPr>
          <w:rFonts w:ascii="仿宋_GB2312" w:eastAsia="仿宋_GB2312" w:hint="eastAsia"/>
          <w:sz w:val="32"/>
          <w:szCs w:val="32"/>
          <w:lang w:eastAsia="zh-CN"/>
        </w:rPr>
        <w:t>单位人员薪资调增，人员工资、津补贴等人员经费较上年增加；“新增五位一体”应急保障中心项目设计费、2024年自治区军粮供应网点维修改造资金等</w:t>
      </w:r>
      <w:r>
        <w:rPr>
          <w:rFonts w:ascii="仿宋_GB2312" w:eastAsia="仿宋_GB2312"/>
          <w:sz w:val="32"/>
          <w:szCs w:val="32"/>
          <w:lang w:eastAsia="zh-CN"/>
        </w:rPr>
        <w:t>项目经费增加。与年初预算相比，年初预算数101.87万元，决算数138.54万元，预决算差异率36.00%，主要原因是：</w:t>
      </w:r>
      <w:r>
        <w:rPr>
          <w:rFonts w:ascii="仿宋_GB2312" w:eastAsia="仿宋_GB2312" w:hint="eastAsia"/>
          <w:sz w:val="32"/>
          <w:szCs w:val="32"/>
          <w:lang w:eastAsia="zh-CN"/>
        </w:rPr>
        <w:t>单位人员薪资调增，年中追加人员工资、津补贴等人员经费；年中追加“新增五位一体”应急保障中心项目设计费、2024年自治区军粮供应网点维修改造资金等</w:t>
      </w:r>
      <w:r>
        <w:rPr>
          <w:rFonts w:ascii="仿宋_GB2312" w:eastAsia="仿宋_GB2312"/>
          <w:sz w:val="32"/>
          <w:szCs w:val="32"/>
          <w:lang w:eastAsia="zh-CN"/>
        </w:rPr>
        <w:t>项目经费。</w:t>
      </w:r>
    </w:p>
    <w:p w14:paraId="5730C5E6" w14:textId="77777777" w:rsidR="00E73A99" w:rsidRDefault="004C7C0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0524F9DA"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社会保障和就业支出（类）16.67万元，占12.03%。</w:t>
      </w:r>
    </w:p>
    <w:p w14:paraId="7691C5E2"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卫生健康支出（类）6.75万元，占4.87%。</w:t>
      </w:r>
    </w:p>
    <w:p w14:paraId="516156F4"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住房保障支出（类）7.40万元，占5.34%。</w:t>
      </w:r>
    </w:p>
    <w:p w14:paraId="1E519F31"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4.</w:t>
      </w:r>
      <w:r>
        <w:rPr>
          <w:rFonts w:ascii="仿宋_GB2312" w:eastAsia="仿宋_GB2312"/>
          <w:sz w:val="32"/>
          <w:szCs w:val="32"/>
          <w:lang w:eastAsia="zh-CN"/>
        </w:rPr>
        <w:t>粮油物资储备支出（类）107.72万元，占77.75%。</w:t>
      </w:r>
    </w:p>
    <w:p w14:paraId="3C54D864" w14:textId="77777777" w:rsidR="00E73A99" w:rsidRDefault="004C7C0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DFE5A02"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1、社会保障和就业支出（类）行政事业单位养老支出（款）机关事业单位基本养老保险缴费支出（项）：支出决算数为9.78万元，比上年决算增加0.63万元，增长6.89%，主要原因是：</w:t>
      </w:r>
      <w:r>
        <w:rPr>
          <w:rFonts w:ascii="仿宋_GB2312" w:eastAsia="仿宋_GB2312" w:hAnsi="仿宋_GB2312" w:cs="仿宋_GB2312" w:hint="eastAsia"/>
          <w:sz w:val="32"/>
          <w:szCs w:val="32"/>
          <w:lang w:val="zh-CN" w:eastAsia="zh-CN"/>
        </w:rPr>
        <w:t>本年单位社保缴费基数调增，人员养老保险缴费增加</w:t>
      </w:r>
      <w:r>
        <w:rPr>
          <w:rFonts w:ascii="仿宋_GB2312" w:eastAsia="仿宋_GB2312"/>
          <w:sz w:val="32"/>
          <w:szCs w:val="32"/>
          <w:lang w:eastAsia="zh-CN"/>
        </w:rPr>
        <w:t>。</w:t>
      </w:r>
    </w:p>
    <w:p w14:paraId="41CFC4DC"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2、社会保障和就业支出（类）行政事业单位养老支出（款）机关事业单位职业年金缴费支出（项）：支出决算数为6.89万元，比上年决算增加6.89万元，增长100.00%，主要原因是：</w:t>
      </w:r>
      <w:r>
        <w:rPr>
          <w:rFonts w:ascii="仿宋_GB2312" w:eastAsia="仿宋_GB2312" w:hint="eastAsia"/>
          <w:sz w:val="32"/>
          <w:szCs w:val="32"/>
          <w:lang w:eastAsia="zh-CN"/>
        </w:rPr>
        <w:t>本年单位新增退休人员，</w:t>
      </w:r>
      <w:r>
        <w:rPr>
          <w:rFonts w:ascii="仿宋_GB2312" w:eastAsia="仿宋_GB2312"/>
          <w:sz w:val="32"/>
          <w:szCs w:val="32"/>
          <w:lang w:eastAsia="zh-CN"/>
        </w:rPr>
        <w:t>职业年金缴费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5AC0065C"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3、卫生健康支出（类）行政事业单位医疗（款）事业单位医疗（项）：支出决算数为6.08万元，比上年决算增加0.65万元，增长11.97%，主要原因是：</w:t>
      </w:r>
      <w:r>
        <w:rPr>
          <w:rFonts w:ascii="仿宋_GB2312" w:eastAsia="仿宋_GB2312" w:hAnsi="仿宋_GB2312" w:cs="仿宋_GB2312" w:hint="eastAsia"/>
          <w:sz w:val="32"/>
          <w:szCs w:val="32"/>
          <w:lang w:val="zh-CN" w:eastAsia="zh-CN"/>
        </w:rPr>
        <w:t>单位人员薪资调增，人员工资、津补贴等人员经费较上年增加</w:t>
      </w:r>
      <w:r>
        <w:rPr>
          <w:rFonts w:ascii="仿宋_GB2312" w:eastAsia="仿宋_GB2312"/>
          <w:sz w:val="32"/>
          <w:szCs w:val="32"/>
          <w:lang w:eastAsia="zh-CN"/>
        </w:rPr>
        <w:t>。</w:t>
      </w:r>
    </w:p>
    <w:p w14:paraId="13C0DA7B"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4、卫生健康支出（类）行政事业单位医疗（款）公务员医疗补助（项）：支出决算数为0.64万元，比上年决算增加0.36万元，增长128.57%，主要原因是：</w:t>
      </w:r>
      <w:r>
        <w:rPr>
          <w:rFonts w:ascii="仿宋_GB2312" w:eastAsia="仿宋_GB2312" w:hAnsi="仿宋_GB2312" w:cs="仿宋_GB2312" w:hint="eastAsia"/>
          <w:sz w:val="32"/>
          <w:szCs w:val="32"/>
          <w:lang w:val="zh-CN" w:eastAsia="zh-CN"/>
        </w:rPr>
        <w:t>单位人员薪资调增，</w:t>
      </w:r>
      <w:r>
        <w:rPr>
          <w:rFonts w:ascii="仿宋_GB2312" w:eastAsia="仿宋_GB2312"/>
          <w:sz w:val="32"/>
          <w:szCs w:val="32"/>
          <w:lang w:eastAsia="zh-CN"/>
        </w:rPr>
        <w:t>公务员医疗补助</w:t>
      </w:r>
      <w:r>
        <w:rPr>
          <w:rFonts w:ascii="仿宋_GB2312" w:eastAsia="仿宋_GB2312" w:hAnsi="仿宋_GB2312" w:cs="仿宋_GB2312" w:hint="eastAsia"/>
          <w:sz w:val="32"/>
          <w:szCs w:val="32"/>
          <w:lang w:val="zh-CN" w:eastAsia="zh-CN"/>
        </w:rPr>
        <w:t>较上年增加</w:t>
      </w:r>
      <w:r>
        <w:rPr>
          <w:rFonts w:ascii="仿宋_GB2312" w:eastAsia="仿宋_GB2312"/>
          <w:sz w:val="32"/>
          <w:szCs w:val="32"/>
          <w:lang w:eastAsia="zh-CN"/>
        </w:rPr>
        <w:t>。</w:t>
      </w:r>
    </w:p>
    <w:p w14:paraId="688A591A"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5、卫生健康支出（类）行政事业单位医疗（款）其他行政事业单位医疗支出（项）：支出决算数为0.04万元，与上年相比无变化，主要原因是：</w:t>
      </w:r>
      <w:r>
        <w:rPr>
          <w:rFonts w:ascii="仿宋_GB2312" w:eastAsia="仿宋_GB2312" w:hint="eastAsia"/>
          <w:sz w:val="32"/>
          <w:szCs w:val="32"/>
          <w:lang w:eastAsia="zh-CN"/>
        </w:rPr>
        <w:t>与上年对比无差异</w:t>
      </w:r>
      <w:r>
        <w:rPr>
          <w:rFonts w:ascii="仿宋_GB2312" w:eastAsia="仿宋_GB2312"/>
          <w:sz w:val="32"/>
          <w:szCs w:val="32"/>
          <w:lang w:eastAsia="zh-CN"/>
        </w:rPr>
        <w:t>。</w:t>
      </w:r>
    </w:p>
    <w:p w14:paraId="1E893209"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6、住房保障支出（类）住房改革支出（款）住房公积金（项）：支出决算数为7.40万元，比上年决算增加0.48万元，增长6.94%，主要原因是：</w:t>
      </w:r>
      <w:r>
        <w:rPr>
          <w:rFonts w:ascii="仿宋_GB2312" w:eastAsia="仿宋_GB2312" w:hint="eastAsia"/>
          <w:sz w:val="32"/>
          <w:szCs w:val="32"/>
          <w:lang w:val="zh-CN" w:eastAsia="zh-CN"/>
        </w:rPr>
        <w:t>住房公积金缴费基数调增，人员公积金缴费增加</w:t>
      </w:r>
      <w:r>
        <w:rPr>
          <w:rFonts w:ascii="仿宋_GB2312" w:eastAsia="仿宋_GB2312"/>
          <w:sz w:val="32"/>
          <w:szCs w:val="32"/>
          <w:lang w:eastAsia="zh-CN"/>
        </w:rPr>
        <w:t>。</w:t>
      </w:r>
    </w:p>
    <w:p w14:paraId="105132DA"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7、粮油物资储备支出（类）粮油物资事务（款）事业运行（项）：支出决算数为85.72万元，比上年决算增加4.66万元，增长5.75%，主要原因是：</w:t>
      </w:r>
      <w:r>
        <w:rPr>
          <w:rFonts w:ascii="仿宋_GB2312" w:eastAsia="仿宋_GB2312" w:hAnsi="仿宋_GB2312" w:cs="仿宋_GB2312" w:hint="eastAsia"/>
          <w:sz w:val="32"/>
          <w:szCs w:val="32"/>
          <w:lang w:val="zh-CN" w:eastAsia="zh-CN"/>
        </w:rPr>
        <w:t>单位人员薪资调增，人员工资、津补贴等人员经费较上年增加</w:t>
      </w:r>
      <w:r>
        <w:rPr>
          <w:rFonts w:ascii="仿宋_GB2312" w:eastAsia="仿宋_GB2312"/>
          <w:sz w:val="32"/>
          <w:szCs w:val="32"/>
          <w:lang w:eastAsia="zh-CN"/>
        </w:rPr>
        <w:t>。</w:t>
      </w:r>
    </w:p>
    <w:p w14:paraId="161895C9"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8、粮油物资储备支出（类）粮油物资事务（款）其他粮油物资事务支出（项）：支出决算数为14.00万元，比上年决算增加14.00万元，增长100.00%，主要原因是：</w:t>
      </w:r>
      <w:r>
        <w:rPr>
          <w:rFonts w:ascii="仿宋_GB2312" w:eastAsia="仿宋_GB2312" w:hint="eastAsia"/>
          <w:sz w:val="32"/>
          <w:szCs w:val="32"/>
          <w:lang w:eastAsia="zh-CN"/>
        </w:rPr>
        <w:t>本年增加“五位一体”应急保障中心项目设计费余款</w:t>
      </w:r>
      <w:r>
        <w:rPr>
          <w:rFonts w:ascii="仿宋_GB2312" w:eastAsia="仿宋_GB2312"/>
          <w:sz w:val="32"/>
          <w:szCs w:val="32"/>
          <w:lang w:eastAsia="zh-CN"/>
        </w:rPr>
        <w:t>。</w:t>
      </w:r>
    </w:p>
    <w:p w14:paraId="48370986"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9、粮油物资储备支出（类）粮油储备（款）储备粮（油）库建设（项）：支出决算数为8.00万元，比上年决算增加8.00万元，增长100.00%，主要原因是：</w:t>
      </w:r>
      <w:r>
        <w:rPr>
          <w:rFonts w:ascii="仿宋_GB2312" w:eastAsia="仿宋_GB2312" w:hint="eastAsia"/>
          <w:sz w:val="32"/>
          <w:szCs w:val="32"/>
          <w:lang w:eastAsia="zh-CN"/>
        </w:rPr>
        <w:t>本年新增</w:t>
      </w:r>
      <w:r>
        <w:rPr>
          <w:rFonts w:ascii="仿宋_GB2312" w:eastAsia="仿宋_GB2312"/>
          <w:sz w:val="32"/>
          <w:szCs w:val="32"/>
          <w:lang w:eastAsia="zh-CN"/>
        </w:rPr>
        <w:t>办公楼安装监控及仓库通风系统</w:t>
      </w:r>
      <w:r>
        <w:rPr>
          <w:rFonts w:ascii="仿宋_GB2312" w:eastAsia="仿宋_GB2312" w:hint="eastAsia"/>
          <w:sz w:val="32"/>
          <w:szCs w:val="32"/>
          <w:lang w:eastAsia="zh-CN"/>
        </w:rPr>
        <w:t>项目经费</w:t>
      </w:r>
      <w:r>
        <w:rPr>
          <w:rFonts w:ascii="仿宋_GB2312" w:eastAsia="仿宋_GB2312"/>
          <w:sz w:val="32"/>
          <w:szCs w:val="32"/>
          <w:lang w:eastAsia="zh-CN"/>
        </w:rPr>
        <w:t>。</w:t>
      </w:r>
    </w:p>
    <w:p w14:paraId="02753ACA"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65D1A71"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116.54万元，其中：人员经费111.03万元，包括：基本工资、津贴补贴、奖金、机关事业单位基本养老保险缴费、职业年金缴费、职工基本医疗保险缴费、公务员医疗补助缴费、其他社会保障缴费、住房公积金、医疗费、退休费、抚恤金和奖励金。</w:t>
      </w:r>
    </w:p>
    <w:p w14:paraId="1CCC50B3" w14:textId="40EC2879"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公用经费5.51万元，包括：办公费、取暖费和公务用车运行维护费。</w:t>
      </w:r>
    </w:p>
    <w:p w14:paraId="65409FDE"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B41F45E"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C48A97E"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A9B1D9D"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2BCBFDE2"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BD785AB"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经费支出2.02万元，比上年增加0.02万元，增长1.00%，主要原因是：车辆老化，维修费增加。其中：因公出国（境）费支出0.00万元,占0.00%，与上年相比无变化，主要原因是：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；公务用车购置及运行维护费支出2.02万元，占100.00%，比上年增加0.02万元，增长1.00%，主要原因是：车辆老化，维修费增加；公务接待费支出0.00万元，占0.00%，与上年相比无变化，主要原因是：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62FBE4D" w14:textId="77777777" w:rsidR="00E73A99" w:rsidRDefault="004C7C08">
      <w:pPr>
        <w:spacing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10A446E6"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43872"/>
      <w:r>
        <w:rPr>
          <w:rFonts w:ascii="仿宋_GB2312" w:eastAsia="仿宋_GB2312" w:hAnsi="等线" w:cs="Times New Roman" w:hint="eastAsia"/>
          <w:sz w:val="32"/>
          <w:szCs w:val="32"/>
          <w:lang w:eastAsia="zh-CN"/>
        </w:rPr>
        <w:t>单位本年无因公出国（境）费</w:t>
      </w:r>
      <w:bookmarkEnd w:id="0"/>
      <w:r>
        <w:rPr>
          <w:rFonts w:ascii="仿宋_GB2312" w:eastAsia="仿宋_GB2312"/>
          <w:sz w:val="32"/>
          <w:szCs w:val="32"/>
          <w:lang w:eastAsia="zh-CN"/>
        </w:rPr>
        <w:t>。单位全年安排的因公出国（境）团组0个，因公出国（境）0人次。</w:t>
      </w:r>
    </w:p>
    <w:p w14:paraId="09409E81" w14:textId="77777777" w:rsidR="00E73A99" w:rsidRDefault="004C7C08">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公务用车购置及运行维护费2.02万元，其中：公务用车购置费0.00万元，公务用车运行维护费2.02万元。公务用车运行维护费开支内容包括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F0D7024"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1" w:name="_Hlk207140433"/>
      <w:r>
        <w:rPr>
          <w:rFonts w:ascii="仿宋_GB2312" w:eastAsia="仿宋_GB2312" w:hAnsi="等线" w:cs="Times New Roman" w:hint="eastAsia"/>
          <w:sz w:val="32"/>
          <w:szCs w:val="32"/>
          <w:lang w:eastAsia="zh-CN"/>
        </w:rPr>
        <w:t>单位本年无公务接待费</w:t>
      </w:r>
      <w:bookmarkEnd w:id="1"/>
      <w:r>
        <w:rPr>
          <w:rFonts w:ascii="仿宋_GB2312" w:eastAsia="仿宋_GB2312"/>
          <w:sz w:val="32"/>
          <w:szCs w:val="32"/>
          <w:lang w:eastAsia="zh-CN"/>
        </w:rPr>
        <w:t>。单位全年安排的国内公务接待0批次，0人次。</w:t>
      </w:r>
    </w:p>
    <w:p w14:paraId="1193CE2D"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经费支出全年预算数2.02万元，决算数2.02万元，预决算差异率0.00%，主要原因是：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；公务用车运行维护费全年预算数2.02万元，决算数2.02万元，预决算差异率0.00%，主要原因是：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E59578E"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480E02A" w14:textId="77777777" w:rsidR="00E73A99" w:rsidRDefault="004C7C0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F249596" w14:textId="38B64563"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2024年度昌吉市军粮供应站单位（事业单位）公用经费支出5.51万元，比上年增加0.31万元，增长5.96%，主要原因是：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办公费、公务用车运行维护费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098B4561" w14:textId="77777777" w:rsidR="00E73A99" w:rsidRDefault="004C7C0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3EF16252"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4D55B396"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BD76C7D" w14:textId="77777777" w:rsidR="00E73A99" w:rsidRDefault="004C7C08">
      <w:pPr>
        <w:spacing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4269DFEF"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截至2024年12月31日，房屋652.97平方米，价值61.17万元。</w:t>
      </w:r>
      <w:r>
        <w:rPr>
          <w:rFonts w:ascii="仿宋_GB2312" w:eastAsia="仿宋_GB2312"/>
          <w:sz w:val="32"/>
          <w:szCs w:val="32"/>
          <w:lang w:eastAsia="zh-CN"/>
        </w:rPr>
        <w:t>车辆1辆，价值14.39万元，其中：副部（省）级及以上领导用车0辆、主要负责人用车0辆、机要通信用车0辆、应急保障用车0辆、执法执勤用车0辆、特种专业技术用车0辆、离退休干部服务用车0辆、其他用车1辆，其他用</w:t>
      </w:r>
      <w:r>
        <w:rPr>
          <w:rFonts w:ascii="仿宋_GB2312" w:eastAsia="仿宋_GB2312"/>
          <w:sz w:val="32"/>
          <w:szCs w:val="32"/>
          <w:lang w:eastAsia="zh-CN"/>
        </w:rPr>
        <w:lastRenderedPageBreak/>
        <w:t>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72C0BCA5"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7120A90"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根据预算绩效管理要求，本单位2024年度预算绩效管理形成整体支出绩效自评表1个，全年预算总额138.54万元，实际执行总额138.54万元；预算绩效评价项目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一是为军粮筹措，军粮供应提高保障，圆满完成粮油供应工作；二是完成主管部门交办的各项工作。发现的问题及原因：一是绩效目标不够细化与量化：绩效目标设定可能过于笼统，缺乏具体的量化指标。这导致评价时难以准确衡量工作成效，影响评价的客观性和公正性。二是工作方法单一，沟通不畅：现有的工作方法可能过于传统，缺乏创新，同时部门内部及与部队之间的沟通渠道不畅，影响了信息的及时传递和问题的有效解决。下一步改进措施：一是细化与量化绩效目标：根据年度主要重点工作内容，进一步细化和量化绩效目标。设定具体、可衡量的指标，如供应准时率、部队满意度、成本控制等，确保评价时有据可依。二是改进工作方法，提升效率：鼓励部门成员创新工作方法，引入现代信息技术手段，如物流管理系统、数据分析工具等，提高工作效率和供应精准度。同时，加强内部培训，提升员工的专业素养和业务能力。三是建立反馈与改进机制：建立有效的反馈机制，确保评价结果的及时传递和问题的有效整改。对于评价中发现的问题，要制定具体的改进措施和时间表，跟踪整改情况，确保问题得到有效解决。具体附部门整体支出绩效自评表。</w:t>
      </w:r>
    </w:p>
    <w:p w14:paraId="3A2C23A2" w14:textId="77777777" w:rsidR="00E73A99" w:rsidRDefault="004C7C08">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4A5FD837" w14:textId="77777777" w:rsidR="00E73A99" w:rsidRDefault="004C7C08">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E73A99" w14:paraId="7D6180C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9F69211"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34E7914"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昌吉市军粮供应站</w:t>
            </w:r>
          </w:p>
        </w:tc>
        <w:tc>
          <w:tcPr>
            <w:tcW w:w="284" w:type="dxa"/>
            <w:tcBorders>
              <w:top w:val="nil"/>
              <w:left w:val="nil"/>
              <w:bottom w:val="nil"/>
              <w:right w:val="nil"/>
            </w:tcBorders>
            <w:noWrap/>
            <w:vAlign w:val="center"/>
          </w:tcPr>
          <w:p w14:paraId="5487EB7A" w14:textId="77777777" w:rsidR="00E73A99" w:rsidRDefault="00E73A99">
            <w:pPr>
              <w:spacing w:after="0" w:line="240" w:lineRule="auto"/>
              <w:rPr>
                <w:rFonts w:ascii="宋体" w:eastAsia="宋体" w:hAnsi="宋体" w:cs="宋体" w:hint="eastAsia"/>
                <w:b/>
                <w:bCs/>
                <w:sz w:val="18"/>
                <w:szCs w:val="18"/>
                <w:lang w:eastAsia="zh-CN"/>
              </w:rPr>
            </w:pPr>
          </w:p>
        </w:tc>
      </w:tr>
      <w:tr w:rsidR="00E73A99" w14:paraId="2AEF589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0967437"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46F529B0"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64D1842"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16A87538"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7A5A5A2"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08D00BDA"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30634F10"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CDCDA5F"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6FB26C3D" w14:textId="77777777" w:rsidR="00E73A99" w:rsidRDefault="00E73A99">
            <w:pPr>
              <w:spacing w:after="0" w:line="240" w:lineRule="auto"/>
              <w:jc w:val="center"/>
              <w:rPr>
                <w:rFonts w:ascii="宋体" w:eastAsia="宋体" w:hAnsi="宋体" w:cs="宋体" w:hint="eastAsia"/>
                <w:b/>
                <w:bCs/>
                <w:sz w:val="18"/>
                <w:szCs w:val="18"/>
                <w:lang w:eastAsia="zh-CN"/>
              </w:rPr>
            </w:pPr>
          </w:p>
        </w:tc>
      </w:tr>
      <w:tr w:rsidR="00E73A99" w14:paraId="1A81BBD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B25AEFC" w14:textId="77777777" w:rsidR="00E73A99" w:rsidRDefault="00E73A9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2FB6BA23"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00F9A39"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419C3773"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8.00</w:t>
            </w:r>
          </w:p>
        </w:tc>
        <w:tc>
          <w:tcPr>
            <w:tcW w:w="1842" w:type="dxa"/>
            <w:tcBorders>
              <w:top w:val="nil"/>
              <w:left w:val="nil"/>
              <w:bottom w:val="single" w:sz="4" w:space="0" w:color="auto"/>
              <w:right w:val="single" w:sz="4" w:space="0" w:color="auto"/>
            </w:tcBorders>
            <w:vAlign w:val="center"/>
          </w:tcPr>
          <w:p w14:paraId="21082034"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8.00</w:t>
            </w:r>
          </w:p>
        </w:tc>
        <w:tc>
          <w:tcPr>
            <w:tcW w:w="993" w:type="dxa"/>
            <w:tcBorders>
              <w:top w:val="nil"/>
              <w:left w:val="nil"/>
              <w:bottom w:val="single" w:sz="4" w:space="0" w:color="auto"/>
              <w:right w:val="single" w:sz="4" w:space="0" w:color="auto"/>
            </w:tcBorders>
            <w:vAlign w:val="center"/>
          </w:tcPr>
          <w:p w14:paraId="4FC8342B"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4E864830"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08C28DD"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C086E70" w14:textId="77777777" w:rsidR="00E73A99" w:rsidRDefault="00E73A99">
            <w:pPr>
              <w:spacing w:after="0" w:line="240" w:lineRule="auto"/>
              <w:jc w:val="center"/>
              <w:rPr>
                <w:rFonts w:ascii="宋体" w:eastAsia="宋体" w:hAnsi="宋体" w:cs="宋体" w:hint="eastAsia"/>
                <w:b/>
                <w:bCs/>
                <w:sz w:val="18"/>
                <w:szCs w:val="18"/>
                <w:lang w:eastAsia="zh-CN"/>
              </w:rPr>
            </w:pPr>
          </w:p>
        </w:tc>
      </w:tr>
      <w:tr w:rsidR="00E73A99" w14:paraId="3C511DC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E0F27F3" w14:textId="77777777" w:rsidR="00E73A99" w:rsidRDefault="00E73A9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67C8C1E"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131811AD"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101.87</w:t>
            </w:r>
          </w:p>
        </w:tc>
        <w:tc>
          <w:tcPr>
            <w:tcW w:w="1276" w:type="dxa"/>
            <w:tcBorders>
              <w:top w:val="nil"/>
              <w:left w:val="nil"/>
              <w:bottom w:val="single" w:sz="4" w:space="0" w:color="auto"/>
              <w:right w:val="single" w:sz="4" w:space="0" w:color="auto"/>
            </w:tcBorders>
            <w:vAlign w:val="center"/>
          </w:tcPr>
          <w:p w14:paraId="1D6AC4DC"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130.54</w:t>
            </w:r>
          </w:p>
        </w:tc>
        <w:tc>
          <w:tcPr>
            <w:tcW w:w="1842" w:type="dxa"/>
            <w:tcBorders>
              <w:top w:val="nil"/>
              <w:left w:val="nil"/>
              <w:bottom w:val="single" w:sz="4" w:space="0" w:color="auto"/>
              <w:right w:val="single" w:sz="4" w:space="0" w:color="auto"/>
            </w:tcBorders>
            <w:vAlign w:val="center"/>
          </w:tcPr>
          <w:p w14:paraId="240EE971"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130.54</w:t>
            </w:r>
          </w:p>
        </w:tc>
        <w:tc>
          <w:tcPr>
            <w:tcW w:w="993" w:type="dxa"/>
            <w:tcBorders>
              <w:top w:val="nil"/>
              <w:left w:val="nil"/>
              <w:bottom w:val="single" w:sz="4" w:space="0" w:color="auto"/>
              <w:right w:val="single" w:sz="4" w:space="0" w:color="auto"/>
            </w:tcBorders>
            <w:vAlign w:val="center"/>
          </w:tcPr>
          <w:p w14:paraId="6B1E4C65"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0465AF50"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4C0343D6"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344E564A" w14:textId="77777777" w:rsidR="00E73A99" w:rsidRDefault="00E73A99">
            <w:pPr>
              <w:spacing w:after="0" w:line="240" w:lineRule="auto"/>
              <w:jc w:val="center"/>
              <w:rPr>
                <w:rFonts w:ascii="宋体" w:eastAsia="宋体" w:hAnsi="宋体" w:cs="宋体" w:hint="eastAsia"/>
                <w:sz w:val="18"/>
                <w:szCs w:val="18"/>
                <w:lang w:eastAsia="zh-CN"/>
              </w:rPr>
            </w:pPr>
          </w:p>
        </w:tc>
      </w:tr>
      <w:tr w:rsidR="00E73A99" w14:paraId="0ACC7C55"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EF09E1C" w14:textId="77777777" w:rsidR="00E73A99" w:rsidRDefault="00E73A9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FEE55D7"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355FDF64"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3A09C157"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34B016C"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0F824568"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992" w:type="dxa"/>
            <w:tcBorders>
              <w:top w:val="nil"/>
              <w:left w:val="nil"/>
              <w:bottom w:val="single" w:sz="4" w:space="0" w:color="auto"/>
              <w:right w:val="single" w:sz="4" w:space="0" w:color="auto"/>
            </w:tcBorders>
            <w:vAlign w:val="center"/>
          </w:tcPr>
          <w:p w14:paraId="13AD70F7"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FD36076"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6B287990" w14:textId="77777777" w:rsidR="00E73A99" w:rsidRDefault="00E73A99">
            <w:pPr>
              <w:spacing w:after="0" w:line="240" w:lineRule="auto"/>
              <w:jc w:val="center"/>
              <w:rPr>
                <w:rFonts w:ascii="宋体" w:eastAsia="宋体" w:hAnsi="宋体" w:cs="宋体" w:hint="eastAsia"/>
                <w:sz w:val="18"/>
                <w:szCs w:val="18"/>
                <w:lang w:eastAsia="zh-CN"/>
              </w:rPr>
            </w:pPr>
          </w:p>
        </w:tc>
      </w:tr>
      <w:tr w:rsidR="00E73A99" w14:paraId="23FE9960"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61CA7576" w14:textId="77777777" w:rsidR="00E73A99" w:rsidRDefault="00E73A9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F090CA1"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9365163"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101.87</w:t>
            </w:r>
          </w:p>
        </w:tc>
        <w:tc>
          <w:tcPr>
            <w:tcW w:w="1276" w:type="dxa"/>
            <w:tcBorders>
              <w:top w:val="nil"/>
              <w:left w:val="nil"/>
              <w:bottom w:val="single" w:sz="4" w:space="0" w:color="auto"/>
              <w:right w:val="single" w:sz="4" w:space="0" w:color="auto"/>
            </w:tcBorders>
            <w:vAlign w:val="center"/>
          </w:tcPr>
          <w:p w14:paraId="03DCEEBA"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138.54</w:t>
            </w:r>
          </w:p>
        </w:tc>
        <w:tc>
          <w:tcPr>
            <w:tcW w:w="1842" w:type="dxa"/>
            <w:tcBorders>
              <w:top w:val="nil"/>
              <w:left w:val="nil"/>
              <w:bottom w:val="single" w:sz="4" w:space="0" w:color="auto"/>
              <w:right w:val="single" w:sz="4" w:space="0" w:color="auto"/>
            </w:tcBorders>
            <w:vAlign w:val="center"/>
          </w:tcPr>
          <w:p w14:paraId="4DBF0C0B"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138.54</w:t>
            </w:r>
          </w:p>
        </w:tc>
        <w:tc>
          <w:tcPr>
            <w:tcW w:w="993" w:type="dxa"/>
            <w:tcBorders>
              <w:top w:val="nil"/>
              <w:left w:val="nil"/>
              <w:bottom w:val="single" w:sz="4" w:space="0" w:color="auto"/>
              <w:right w:val="single" w:sz="4" w:space="0" w:color="auto"/>
            </w:tcBorders>
            <w:vAlign w:val="center"/>
          </w:tcPr>
          <w:p w14:paraId="353DDDDC"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21750EED"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22CA50F3"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6902C41" w14:textId="77777777" w:rsidR="00E73A99" w:rsidRDefault="00E73A99">
            <w:pPr>
              <w:spacing w:after="0" w:line="240" w:lineRule="auto"/>
              <w:jc w:val="center"/>
              <w:rPr>
                <w:rFonts w:ascii="宋体" w:eastAsia="宋体" w:hAnsi="宋体" w:cs="宋体" w:hint="eastAsia"/>
                <w:sz w:val="18"/>
                <w:szCs w:val="18"/>
                <w:lang w:eastAsia="zh-CN"/>
              </w:rPr>
            </w:pPr>
          </w:p>
        </w:tc>
      </w:tr>
      <w:tr w:rsidR="00E73A99" w14:paraId="28BA4D01"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94EB098"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5AD9A450"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6A817CE2"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4A0D28E" w14:textId="77777777" w:rsidR="00E73A99" w:rsidRDefault="00E73A99">
            <w:pPr>
              <w:spacing w:after="0" w:line="240" w:lineRule="auto"/>
              <w:rPr>
                <w:rFonts w:ascii="宋体" w:eastAsia="宋体" w:hAnsi="宋体" w:cs="宋体" w:hint="eastAsia"/>
                <w:b/>
                <w:bCs/>
                <w:sz w:val="18"/>
                <w:szCs w:val="18"/>
                <w:lang w:eastAsia="zh-CN"/>
              </w:rPr>
            </w:pPr>
          </w:p>
        </w:tc>
      </w:tr>
      <w:tr w:rsidR="00E73A99" w14:paraId="57BD58E6"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E28FAC7" w14:textId="77777777" w:rsidR="00E73A99" w:rsidRDefault="00E73A99">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55296ED8" w14:textId="77777777" w:rsidR="00E73A99" w:rsidRDefault="004C7C08">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年初预算资金总额105.41万元，其中人员经费85.82万元，公用经费9.59万元，保障部门人员11人，其中在职6人，退休5人，保障办公用房采暖面积652.92平方米，公务用车1辆各项工作及时开展，是业务保障能力得到有效提升；通过资金的使用进一步提高服务部队能力，持续保障部队的粮食供应；2014年进一步提升干部服务水平，是服务对象满意率达到95%以上。</w:t>
            </w:r>
          </w:p>
        </w:tc>
        <w:tc>
          <w:tcPr>
            <w:tcW w:w="4547" w:type="dxa"/>
            <w:gridSpan w:val="4"/>
            <w:tcBorders>
              <w:top w:val="single" w:sz="4" w:space="0" w:color="auto"/>
              <w:left w:val="nil"/>
              <w:bottom w:val="single" w:sz="4" w:space="0" w:color="auto"/>
              <w:right w:val="single" w:sz="4" w:space="0" w:color="auto"/>
            </w:tcBorders>
          </w:tcPr>
          <w:p w14:paraId="318E4A68" w14:textId="77777777" w:rsidR="00E73A99" w:rsidRDefault="004C7C08">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军粮供应站按照上级相关部门的工作要求，严格把好入口关，确保供应的粮食质量完全达标，持续保障部队的粮食供应；走访部队4次，了解实际情况，按照要求做好供应工作，实际按照部队所需的4种粮油完成供应，提高干部服务水平，使服务对象满意度进一步提升。</w:t>
            </w:r>
          </w:p>
        </w:tc>
        <w:tc>
          <w:tcPr>
            <w:tcW w:w="284" w:type="dxa"/>
            <w:tcBorders>
              <w:top w:val="nil"/>
              <w:left w:val="nil"/>
              <w:bottom w:val="nil"/>
              <w:right w:val="nil"/>
            </w:tcBorders>
            <w:noWrap/>
            <w:vAlign w:val="center"/>
          </w:tcPr>
          <w:p w14:paraId="3AC94DE0" w14:textId="77777777" w:rsidR="00E73A99" w:rsidRDefault="00E73A99">
            <w:pPr>
              <w:spacing w:after="0" w:line="240" w:lineRule="auto"/>
              <w:rPr>
                <w:rFonts w:ascii="宋体" w:eastAsia="宋体" w:hAnsi="宋体" w:cs="宋体" w:hint="eastAsia"/>
                <w:sz w:val="18"/>
                <w:szCs w:val="18"/>
                <w:lang w:eastAsia="zh-CN"/>
              </w:rPr>
            </w:pPr>
          </w:p>
        </w:tc>
      </w:tr>
      <w:tr w:rsidR="00E73A99" w14:paraId="51D01A78"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608572F"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59056191"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E7CDA0F"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56C637E1"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0D5AA90E"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6A142A4B"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22A75F88"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A08A78C" w14:textId="77777777" w:rsidR="00E73A99" w:rsidRDefault="004C7C08">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9104FBF" w14:textId="77777777" w:rsidR="00E73A99" w:rsidRDefault="00E73A99">
            <w:pPr>
              <w:spacing w:after="0" w:line="240" w:lineRule="auto"/>
              <w:rPr>
                <w:rFonts w:ascii="宋体" w:eastAsia="宋体" w:hAnsi="宋体" w:cs="宋体" w:hint="eastAsia"/>
                <w:b/>
                <w:bCs/>
                <w:sz w:val="18"/>
                <w:szCs w:val="18"/>
                <w:lang w:eastAsia="zh-CN"/>
              </w:rPr>
            </w:pPr>
          </w:p>
        </w:tc>
      </w:tr>
      <w:tr w:rsidR="00E73A99" w14:paraId="72E7162B"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7943D65"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D041053"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2FF328AE"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全年走访部队次数</w:t>
            </w:r>
          </w:p>
        </w:tc>
        <w:tc>
          <w:tcPr>
            <w:tcW w:w="1276" w:type="dxa"/>
            <w:tcBorders>
              <w:top w:val="nil"/>
              <w:left w:val="nil"/>
              <w:bottom w:val="single" w:sz="4" w:space="0" w:color="auto"/>
              <w:right w:val="single" w:sz="4" w:space="0" w:color="auto"/>
            </w:tcBorders>
            <w:noWrap/>
            <w:vAlign w:val="center"/>
          </w:tcPr>
          <w:p w14:paraId="1E6C5D9A"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&gt;=4次</w:t>
            </w:r>
          </w:p>
        </w:tc>
        <w:tc>
          <w:tcPr>
            <w:tcW w:w="1842" w:type="dxa"/>
            <w:tcBorders>
              <w:top w:val="nil"/>
              <w:left w:val="nil"/>
              <w:bottom w:val="single" w:sz="4" w:space="0" w:color="auto"/>
              <w:right w:val="single" w:sz="4" w:space="0" w:color="auto"/>
            </w:tcBorders>
            <w:noWrap/>
            <w:vAlign w:val="center"/>
          </w:tcPr>
          <w:p w14:paraId="3E4F8DE0" w14:textId="77777777" w:rsidR="00E73A99" w:rsidRDefault="004C7C08">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昌吉市军粮供应站2023年工作总结</w:t>
            </w:r>
          </w:p>
        </w:tc>
        <w:tc>
          <w:tcPr>
            <w:tcW w:w="993" w:type="dxa"/>
            <w:tcBorders>
              <w:top w:val="nil"/>
              <w:left w:val="nil"/>
              <w:bottom w:val="single" w:sz="4" w:space="0" w:color="auto"/>
              <w:right w:val="single" w:sz="4" w:space="0" w:color="auto"/>
            </w:tcBorders>
            <w:noWrap/>
            <w:vAlign w:val="center"/>
          </w:tcPr>
          <w:p w14:paraId="0D02954F"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37269D64"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4次</w:t>
            </w:r>
          </w:p>
        </w:tc>
        <w:tc>
          <w:tcPr>
            <w:tcW w:w="720" w:type="dxa"/>
            <w:tcBorders>
              <w:top w:val="nil"/>
              <w:left w:val="nil"/>
              <w:bottom w:val="single" w:sz="4" w:space="0" w:color="auto"/>
              <w:right w:val="single" w:sz="4" w:space="0" w:color="auto"/>
            </w:tcBorders>
            <w:noWrap/>
            <w:vAlign w:val="center"/>
          </w:tcPr>
          <w:p w14:paraId="5F70C6D0"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04881054" w14:textId="77777777" w:rsidR="00E73A99" w:rsidRDefault="00E73A99">
            <w:pPr>
              <w:spacing w:after="0" w:line="240" w:lineRule="auto"/>
              <w:jc w:val="center"/>
              <w:rPr>
                <w:rFonts w:ascii="宋体" w:eastAsia="宋体" w:hAnsi="宋体" w:cs="宋体" w:hint="eastAsia"/>
                <w:sz w:val="18"/>
                <w:szCs w:val="18"/>
                <w:lang w:eastAsia="zh-CN"/>
              </w:rPr>
            </w:pPr>
          </w:p>
        </w:tc>
      </w:tr>
      <w:tr w:rsidR="00E73A99" w14:paraId="250B3881" w14:textId="77777777">
        <w:trPr>
          <w:cantSplit/>
          <w:trHeight w:val="740"/>
        </w:trPr>
        <w:tc>
          <w:tcPr>
            <w:tcW w:w="993" w:type="dxa"/>
            <w:vMerge/>
            <w:tcBorders>
              <w:left w:val="single" w:sz="4" w:space="0" w:color="auto"/>
              <w:right w:val="single" w:sz="4" w:space="0" w:color="auto"/>
            </w:tcBorders>
            <w:noWrap/>
            <w:vAlign w:val="center"/>
          </w:tcPr>
          <w:p w14:paraId="264A5D8B" w14:textId="77777777" w:rsidR="00E73A99" w:rsidRDefault="00E73A99">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DF362F5" w14:textId="77777777" w:rsidR="00E73A99" w:rsidRDefault="00E73A9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D281317"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持续保障供应部队粮食品种</w:t>
            </w:r>
          </w:p>
        </w:tc>
        <w:tc>
          <w:tcPr>
            <w:tcW w:w="1276" w:type="dxa"/>
            <w:tcBorders>
              <w:top w:val="nil"/>
              <w:left w:val="nil"/>
              <w:bottom w:val="single" w:sz="4" w:space="0" w:color="auto"/>
              <w:right w:val="single" w:sz="4" w:space="0" w:color="auto"/>
            </w:tcBorders>
            <w:noWrap/>
            <w:vAlign w:val="center"/>
          </w:tcPr>
          <w:p w14:paraId="15713B24"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&gt;=4种</w:t>
            </w:r>
          </w:p>
        </w:tc>
        <w:tc>
          <w:tcPr>
            <w:tcW w:w="1842" w:type="dxa"/>
            <w:tcBorders>
              <w:top w:val="nil"/>
              <w:left w:val="nil"/>
              <w:bottom w:val="single" w:sz="4" w:space="0" w:color="auto"/>
              <w:right w:val="single" w:sz="4" w:space="0" w:color="auto"/>
            </w:tcBorders>
            <w:noWrap/>
            <w:vAlign w:val="center"/>
          </w:tcPr>
          <w:p w14:paraId="33F68921" w14:textId="77777777" w:rsidR="00E73A99" w:rsidRDefault="004C7C08">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昌吉市军粮供应站2023年工作总结</w:t>
            </w:r>
          </w:p>
        </w:tc>
        <w:tc>
          <w:tcPr>
            <w:tcW w:w="993" w:type="dxa"/>
            <w:tcBorders>
              <w:top w:val="nil"/>
              <w:left w:val="nil"/>
              <w:bottom w:val="single" w:sz="4" w:space="0" w:color="auto"/>
              <w:right w:val="single" w:sz="4" w:space="0" w:color="auto"/>
            </w:tcBorders>
            <w:noWrap/>
            <w:vAlign w:val="center"/>
          </w:tcPr>
          <w:p w14:paraId="13F7818C"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19318113"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4种</w:t>
            </w:r>
          </w:p>
        </w:tc>
        <w:tc>
          <w:tcPr>
            <w:tcW w:w="720" w:type="dxa"/>
            <w:tcBorders>
              <w:top w:val="nil"/>
              <w:left w:val="nil"/>
              <w:bottom w:val="single" w:sz="4" w:space="0" w:color="auto"/>
              <w:right w:val="single" w:sz="4" w:space="0" w:color="auto"/>
            </w:tcBorders>
            <w:noWrap/>
            <w:vAlign w:val="center"/>
          </w:tcPr>
          <w:p w14:paraId="1B3165A2"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5114C660" w14:textId="77777777" w:rsidR="00E73A99" w:rsidRDefault="00E73A99">
            <w:pPr>
              <w:spacing w:after="0" w:line="240" w:lineRule="auto"/>
              <w:jc w:val="center"/>
              <w:rPr>
                <w:rFonts w:ascii="宋体" w:eastAsia="宋体" w:hAnsi="宋体" w:cs="宋体" w:hint="eastAsia"/>
                <w:sz w:val="18"/>
                <w:szCs w:val="18"/>
                <w:lang w:eastAsia="zh-CN"/>
              </w:rPr>
            </w:pPr>
          </w:p>
        </w:tc>
      </w:tr>
      <w:tr w:rsidR="00E73A99" w14:paraId="515A984D"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A83685B" w14:textId="77777777" w:rsidR="00E73A99" w:rsidRDefault="00E73A99">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5E474D70"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7072AE7B"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为驻昌部队供应粮食合格率</w:t>
            </w:r>
          </w:p>
        </w:tc>
        <w:tc>
          <w:tcPr>
            <w:tcW w:w="1276" w:type="dxa"/>
            <w:tcBorders>
              <w:top w:val="nil"/>
              <w:left w:val="nil"/>
              <w:bottom w:val="single" w:sz="4" w:space="0" w:color="auto"/>
              <w:right w:val="single" w:sz="4" w:space="0" w:color="auto"/>
            </w:tcBorders>
            <w:noWrap/>
            <w:vAlign w:val="center"/>
          </w:tcPr>
          <w:p w14:paraId="7A9C9AFE"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64F2FB48" w14:textId="77777777" w:rsidR="00E73A99" w:rsidRDefault="004C7C08">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昌吉市军粮供应站2023年工作总结</w:t>
            </w:r>
          </w:p>
        </w:tc>
        <w:tc>
          <w:tcPr>
            <w:tcW w:w="993" w:type="dxa"/>
            <w:tcBorders>
              <w:top w:val="nil"/>
              <w:left w:val="nil"/>
              <w:bottom w:val="single" w:sz="4" w:space="0" w:color="auto"/>
              <w:right w:val="single" w:sz="4" w:space="0" w:color="auto"/>
            </w:tcBorders>
            <w:noWrap/>
            <w:vAlign w:val="center"/>
          </w:tcPr>
          <w:p w14:paraId="589EE07B"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6216BB07"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1D11EE69" w14:textId="77777777" w:rsidR="00E73A99" w:rsidRDefault="004C7C08">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53F3F714" w14:textId="77777777" w:rsidR="00E73A99" w:rsidRDefault="00E73A99">
            <w:pPr>
              <w:spacing w:after="0" w:line="240" w:lineRule="auto"/>
              <w:jc w:val="center"/>
              <w:rPr>
                <w:rFonts w:ascii="宋体" w:eastAsia="宋体" w:hAnsi="宋体" w:cs="宋体" w:hint="eastAsia"/>
                <w:sz w:val="18"/>
                <w:szCs w:val="18"/>
                <w:lang w:eastAsia="zh-CN"/>
              </w:rPr>
            </w:pPr>
          </w:p>
        </w:tc>
      </w:tr>
    </w:tbl>
    <w:p w14:paraId="1B919A3E" w14:textId="77777777" w:rsidR="00E73A99" w:rsidRDefault="004C7C08">
      <w:pPr>
        <w:rPr>
          <w:rFonts w:ascii="仿宋_GB2312" w:eastAsia="仿宋_GB2312"/>
          <w:sz w:val="32"/>
          <w:szCs w:val="32"/>
        </w:rPr>
      </w:pPr>
      <w:r>
        <w:rPr>
          <w:rFonts w:ascii="仿宋_GB2312" w:eastAsia="仿宋_GB2312"/>
          <w:sz w:val="32"/>
          <w:szCs w:val="32"/>
        </w:rPr>
        <w:br w:type="page"/>
      </w:r>
    </w:p>
    <w:p w14:paraId="3BD6EEF3" w14:textId="77777777" w:rsidR="00E73A99" w:rsidRDefault="004C7C08">
      <w:pPr>
        <w:spacing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3F99C37C" w14:textId="77777777" w:rsidR="00E73A99" w:rsidRDefault="004C7C08">
      <w:pPr>
        <w:spacing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p>
    <w:p w14:paraId="08ED3269" w14:textId="77777777" w:rsidR="00E73A99" w:rsidRDefault="004C7C08">
      <w:pPr>
        <w:rPr>
          <w:lang w:eastAsia="zh-CN"/>
        </w:rPr>
      </w:pPr>
      <w:r>
        <w:rPr>
          <w:sz w:val="0"/>
          <w:szCs w:val="0"/>
          <w:lang w:eastAsia="zh-CN"/>
        </w:rPr>
        <w:br w:type="page"/>
      </w:r>
    </w:p>
    <w:p w14:paraId="0EB388C4" w14:textId="77777777" w:rsidR="00E73A99" w:rsidRDefault="004C7C0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8927789"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6007C50"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ADF616"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C6687B"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5A32342"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E8C5618"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8CFBC9F"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483FACC"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39588D"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106D70A"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E746EDB"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lastRenderedPageBreak/>
        <w:t>十一、经营支出：</w:t>
      </w:r>
      <w:r>
        <w:rPr>
          <w:rFonts w:ascii="仿宋_GB2312" w:eastAsia="仿宋_GB2312"/>
          <w:sz w:val="32"/>
          <w:szCs w:val="32"/>
          <w:lang w:eastAsia="zh-CN"/>
        </w:rPr>
        <w:t>指事业单位在专业业务活动及其辅助活动之外开展非独立核算经营活动发生的支出。</w:t>
      </w:r>
    </w:p>
    <w:p w14:paraId="23CD8155"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DE74F15"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D18AC1" w14:textId="77777777" w:rsidR="00E73A99" w:rsidRDefault="004C7C08">
      <w:pPr>
        <w:spacing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AC4FBCE" w14:textId="77777777" w:rsidR="00E73A99" w:rsidRDefault="004C7C08">
      <w:pPr>
        <w:rPr>
          <w:lang w:eastAsia="zh-CN"/>
        </w:rPr>
      </w:pPr>
      <w:r>
        <w:rPr>
          <w:sz w:val="0"/>
          <w:szCs w:val="0"/>
          <w:lang w:eastAsia="zh-CN"/>
        </w:rPr>
        <w:br w:type="page"/>
      </w:r>
    </w:p>
    <w:p w14:paraId="71FD0B0A" w14:textId="77777777" w:rsidR="00E73A99" w:rsidRDefault="004C7C08">
      <w:pPr>
        <w:spacing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39D6C8E"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95A490C"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7B11372"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F43DE33"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9AFFF95"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FEC9B52"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0F685C"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1238DE1"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C06BF57" w14:textId="77777777" w:rsidR="00E73A99" w:rsidRDefault="004C7C08">
      <w:pPr>
        <w:spacing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73A99" w:rsidSect="00E73A9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DFBDB" w14:textId="77777777" w:rsidR="00376536" w:rsidRDefault="00376536">
      <w:pPr>
        <w:spacing w:line="240" w:lineRule="auto"/>
      </w:pPr>
      <w:r>
        <w:separator/>
      </w:r>
    </w:p>
  </w:endnote>
  <w:endnote w:type="continuationSeparator" w:id="0">
    <w:p w14:paraId="427D32F0" w14:textId="77777777" w:rsidR="00376536" w:rsidRDefault="003765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ECB36" w14:textId="77777777" w:rsidR="00376536" w:rsidRDefault="00376536">
      <w:pPr>
        <w:spacing w:after="0"/>
      </w:pPr>
      <w:r>
        <w:separator/>
      </w:r>
    </w:p>
  </w:footnote>
  <w:footnote w:type="continuationSeparator" w:id="0">
    <w:p w14:paraId="11E00399" w14:textId="77777777" w:rsidR="00376536" w:rsidRDefault="0037653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rsids>
    <w:rsidRoot w:val="00E73A99"/>
    <w:rsid w:val="000149AD"/>
    <w:rsid w:val="00376536"/>
    <w:rsid w:val="004C7C08"/>
    <w:rsid w:val="00E73A99"/>
    <w:rsid w:val="00E9621A"/>
    <w:rsid w:val="00EC1A65"/>
    <w:rsid w:val="11D24E50"/>
    <w:rsid w:val="148E0DD7"/>
    <w:rsid w:val="195B7C85"/>
    <w:rsid w:val="278C564A"/>
    <w:rsid w:val="2B842021"/>
    <w:rsid w:val="3E5D51F2"/>
    <w:rsid w:val="4F7B17E1"/>
    <w:rsid w:val="5CCE57E1"/>
    <w:rsid w:val="60CA3F26"/>
    <w:rsid w:val="680A2E77"/>
    <w:rsid w:val="68BE670A"/>
    <w:rsid w:val="691602F4"/>
    <w:rsid w:val="7C2B3C5E"/>
    <w:rsid w:val="7E505B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66843E"/>
  <w15:docId w15:val="{B6C80F6D-6759-44BC-96A9-B131D21B8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A99"/>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rsid w:val="00E73A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73A9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73A9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73A9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E73A99"/>
    <w:pPr>
      <w:ind w:left="720"/>
    </w:pPr>
  </w:style>
  <w:style w:type="paragraph" w:styleId="a4">
    <w:name w:val="caption"/>
    <w:basedOn w:val="a"/>
    <w:next w:val="a"/>
    <w:uiPriority w:val="35"/>
    <w:semiHidden/>
    <w:unhideWhenUsed/>
    <w:qFormat/>
    <w:rsid w:val="00E73A99"/>
    <w:pPr>
      <w:spacing w:line="240" w:lineRule="auto"/>
    </w:pPr>
    <w:rPr>
      <w:b/>
      <w:bCs/>
      <w:color w:val="4F81BD" w:themeColor="accent1"/>
      <w:sz w:val="18"/>
      <w:szCs w:val="18"/>
    </w:rPr>
  </w:style>
  <w:style w:type="paragraph" w:styleId="a5">
    <w:name w:val="header"/>
    <w:basedOn w:val="a"/>
    <w:link w:val="a6"/>
    <w:uiPriority w:val="99"/>
    <w:unhideWhenUsed/>
    <w:rsid w:val="00E73A99"/>
    <w:pPr>
      <w:tabs>
        <w:tab w:val="center" w:pos="4680"/>
        <w:tab w:val="right" w:pos="9360"/>
      </w:tabs>
    </w:pPr>
  </w:style>
  <w:style w:type="paragraph" w:styleId="a7">
    <w:name w:val="Subtitle"/>
    <w:basedOn w:val="a"/>
    <w:next w:val="a"/>
    <w:link w:val="a8"/>
    <w:uiPriority w:val="11"/>
    <w:qFormat/>
    <w:rsid w:val="00E73A99"/>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E73A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rsid w:val="00E73A9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E73A99"/>
    <w:rPr>
      <w:i/>
      <w:iCs/>
    </w:rPr>
  </w:style>
  <w:style w:type="character" w:styleId="ad">
    <w:name w:val="Hyperlink"/>
    <w:basedOn w:val="a0"/>
    <w:uiPriority w:val="99"/>
    <w:unhideWhenUsed/>
    <w:rsid w:val="00E73A99"/>
    <w:rPr>
      <w:color w:val="0000FF" w:themeColor="hyperlink"/>
      <w:u w:val="single"/>
    </w:rPr>
  </w:style>
  <w:style w:type="character" w:customStyle="1" w:styleId="a6">
    <w:name w:val="页眉 字符"/>
    <w:basedOn w:val="a0"/>
    <w:link w:val="a5"/>
    <w:uiPriority w:val="99"/>
    <w:qFormat/>
    <w:rsid w:val="00E73A99"/>
  </w:style>
  <w:style w:type="character" w:customStyle="1" w:styleId="10">
    <w:name w:val="标题 1 字符"/>
    <w:basedOn w:val="a0"/>
    <w:link w:val="1"/>
    <w:uiPriority w:val="9"/>
    <w:rsid w:val="00E73A99"/>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sid w:val="00E73A99"/>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sid w:val="00E73A99"/>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sid w:val="00E73A99"/>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sid w:val="00E73A99"/>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sid w:val="00E73A99"/>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0149A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0149AD"/>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3521</Words>
  <Characters>3875</Characters>
  <Application>Microsoft Office Word</Application>
  <DocSecurity>0</DocSecurity>
  <Lines>227</Lines>
  <Paragraphs>199</Paragraphs>
  <ScaleCrop>false</ScaleCrop>
  <Company>P R C</Company>
  <LinksUpToDate>false</LinksUpToDate>
  <CharactersWithSpaces>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4</cp:revision>
  <dcterms:created xsi:type="dcterms:W3CDTF">2025-09-01T03:02:00Z</dcterms:created>
  <dcterms:modified xsi:type="dcterms:W3CDTF">2025-10-10T08:19:00Z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ED730CFA136C427D835A1AE241F0F411_12</vt:lpwstr>
  </property>
</Properties>
</file>