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2C791" w14:textId="77777777" w:rsidR="00874795" w:rsidRPr="00BB35BD" w:rsidRDefault="00000000">
      <w:pPr>
        <w:spacing w:line="540" w:lineRule="exact"/>
        <w:jc w:val="left"/>
        <w:rPr>
          <w:rFonts w:ascii="仿宋" w:eastAsia="仿宋" w:hAnsi="仿宋" w:cs="宋体" w:hint="eastAsia"/>
          <w:kern w:val="0"/>
          <w:sz w:val="32"/>
          <w:szCs w:val="32"/>
        </w:rPr>
      </w:pPr>
      <w:r w:rsidRPr="00BB35BD">
        <w:rPr>
          <w:rFonts w:ascii="仿宋" w:eastAsia="仿宋" w:hAnsi="仿宋" w:cs="宋体" w:hint="eastAsia"/>
          <w:kern w:val="0"/>
          <w:sz w:val="32"/>
          <w:szCs w:val="32"/>
        </w:rPr>
        <w:t>附件2：</w:t>
      </w:r>
    </w:p>
    <w:p w14:paraId="11CEDFAB" w14:textId="77777777" w:rsidR="00874795" w:rsidRPr="00BB35BD" w:rsidRDefault="00874795">
      <w:pPr>
        <w:spacing w:line="540" w:lineRule="exact"/>
        <w:jc w:val="center"/>
        <w:rPr>
          <w:rFonts w:ascii="华文中宋" w:eastAsia="华文中宋" w:hAnsi="华文中宋" w:cs="宋体" w:hint="eastAsia"/>
          <w:b/>
          <w:kern w:val="0"/>
          <w:sz w:val="52"/>
          <w:szCs w:val="52"/>
        </w:rPr>
      </w:pPr>
    </w:p>
    <w:p w14:paraId="48675C5E" w14:textId="77777777" w:rsidR="00874795" w:rsidRPr="00BB35BD" w:rsidRDefault="00874795">
      <w:pPr>
        <w:spacing w:line="540" w:lineRule="exact"/>
        <w:jc w:val="center"/>
        <w:rPr>
          <w:rFonts w:ascii="华文中宋" w:eastAsia="华文中宋" w:hAnsi="华文中宋" w:cs="宋体" w:hint="eastAsia"/>
          <w:b/>
          <w:kern w:val="0"/>
          <w:sz w:val="52"/>
          <w:szCs w:val="52"/>
        </w:rPr>
      </w:pPr>
    </w:p>
    <w:p w14:paraId="404F534C" w14:textId="77777777" w:rsidR="00874795" w:rsidRPr="00BB35BD" w:rsidRDefault="00874795">
      <w:pPr>
        <w:spacing w:line="540" w:lineRule="exact"/>
        <w:jc w:val="center"/>
        <w:rPr>
          <w:rFonts w:ascii="华文中宋" w:eastAsia="华文中宋" w:hAnsi="华文中宋" w:cs="宋体" w:hint="eastAsia"/>
          <w:b/>
          <w:kern w:val="0"/>
          <w:sz w:val="52"/>
          <w:szCs w:val="52"/>
        </w:rPr>
      </w:pPr>
    </w:p>
    <w:p w14:paraId="3E3B5996" w14:textId="77777777" w:rsidR="00874795" w:rsidRPr="00BB35BD" w:rsidRDefault="00874795">
      <w:pPr>
        <w:spacing w:line="540" w:lineRule="exact"/>
        <w:jc w:val="center"/>
        <w:rPr>
          <w:rFonts w:ascii="华文中宋" w:eastAsia="华文中宋" w:hAnsi="华文中宋" w:cs="宋体" w:hint="eastAsia"/>
          <w:b/>
          <w:kern w:val="0"/>
          <w:sz w:val="52"/>
          <w:szCs w:val="52"/>
        </w:rPr>
      </w:pPr>
    </w:p>
    <w:p w14:paraId="05E89435" w14:textId="77777777" w:rsidR="00874795" w:rsidRPr="00BB35BD" w:rsidRDefault="00874795">
      <w:pPr>
        <w:spacing w:line="540" w:lineRule="exact"/>
        <w:jc w:val="center"/>
        <w:rPr>
          <w:rFonts w:ascii="华文中宋" w:eastAsia="华文中宋" w:hAnsi="华文中宋" w:cs="宋体" w:hint="eastAsia"/>
          <w:b/>
          <w:kern w:val="0"/>
          <w:sz w:val="52"/>
          <w:szCs w:val="52"/>
        </w:rPr>
      </w:pPr>
    </w:p>
    <w:p w14:paraId="468A5805" w14:textId="77777777" w:rsidR="00874795" w:rsidRPr="00BB35BD" w:rsidRDefault="00874795">
      <w:pPr>
        <w:spacing w:line="540" w:lineRule="exact"/>
        <w:jc w:val="center"/>
        <w:rPr>
          <w:rFonts w:ascii="华文中宋" w:eastAsia="华文中宋" w:hAnsi="华文中宋" w:cs="宋体" w:hint="eastAsia"/>
          <w:b/>
          <w:kern w:val="0"/>
          <w:sz w:val="52"/>
          <w:szCs w:val="52"/>
        </w:rPr>
      </w:pPr>
    </w:p>
    <w:p w14:paraId="445F9C72" w14:textId="77777777" w:rsidR="00874795" w:rsidRPr="00BB35BD" w:rsidRDefault="00000000">
      <w:pPr>
        <w:spacing w:line="540" w:lineRule="exact"/>
        <w:jc w:val="center"/>
        <w:rPr>
          <w:rFonts w:ascii="方正小标宋_GBK" w:eastAsia="方正小标宋_GBK" w:hAnsi="华文中宋" w:cs="宋体" w:hint="eastAsia"/>
          <w:b/>
          <w:kern w:val="0"/>
          <w:sz w:val="48"/>
          <w:szCs w:val="48"/>
        </w:rPr>
      </w:pPr>
      <w:r w:rsidRPr="00BB35BD">
        <w:rPr>
          <w:rFonts w:ascii="方正小标宋_GBK" w:eastAsia="方正小标宋_GBK" w:hAnsi="华文中宋" w:cs="宋体" w:hint="eastAsia"/>
          <w:b/>
          <w:kern w:val="0"/>
          <w:sz w:val="48"/>
          <w:szCs w:val="48"/>
        </w:rPr>
        <w:t>项目支出绩效自评报告</w:t>
      </w:r>
    </w:p>
    <w:p w14:paraId="23019915" w14:textId="77777777" w:rsidR="00874795" w:rsidRPr="00BB35BD" w:rsidRDefault="00874795">
      <w:pPr>
        <w:spacing w:line="540" w:lineRule="exact"/>
        <w:jc w:val="center"/>
        <w:rPr>
          <w:rFonts w:ascii="华文中宋" w:eastAsia="华文中宋" w:hAnsi="华文中宋" w:cs="宋体" w:hint="eastAsia"/>
          <w:b/>
          <w:kern w:val="0"/>
          <w:sz w:val="52"/>
          <w:szCs w:val="52"/>
        </w:rPr>
      </w:pPr>
    </w:p>
    <w:p w14:paraId="0F5A820A" w14:textId="77777777" w:rsidR="00874795" w:rsidRPr="00BB35BD" w:rsidRDefault="00000000">
      <w:pPr>
        <w:spacing w:line="540" w:lineRule="exact"/>
        <w:jc w:val="center"/>
        <w:rPr>
          <w:rFonts w:eastAsia="仿宋_GB2312" w:hAnsi="宋体" w:cs="宋体" w:hint="eastAsia"/>
          <w:kern w:val="0"/>
          <w:sz w:val="36"/>
          <w:szCs w:val="36"/>
        </w:rPr>
      </w:pPr>
      <w:proofErr w:type="gramStart"/>
      <w:r w:rsidRPr="00BB35BD">
        <w:rPr>
          <w:rFonts w:eastAsia="仿宋_GB2312" w:hAnsi="宋体" w:cs="宋体" w:hint="eastAsia"/>
          <w:kern w:val="0"/>
          <w:sz w:val="36"/>
          <w:szCs w:val="36"/>
        </w:rPr>
        <w:t>（</w:t>
      </w:r>
      <w:r w:rsidRPr="00BB35BD">
        <w:rPr>
          <w:rFonts w:eastAsia="仿宋_GB2312" w:hAnsi="宋体" w:cs="宋体" w:hint="eastAsia"/>
          <w:kern w:val="0"/>
          <w:sz w:val="36"/>
          <w:szCs w:val="36"/>
        </w:rPr>
        <w:t xml:space="preserve"> </w:t>
      </w:r>
      <w:proofErr w:type="gramEnd"/>
      <w:r w:rsidRPr="00BB35BD">
        <w:rPr>
          <w:rFonts w:eastAsia="仿宋_GB2312" w:hAnsi="宋体" w:cs="宋体" w:hint="eastAsia"/>
          <w:kern w:val="0"/>
          <w:sz w:val="36"/>
          <w:szCs w:val="36"/>
        </w:rPr>
        <w:t xml:space="preserve">  </w:t>
      </w:r>
      <w:proofErr w:type="gramStart"/>
      <w:r w:rsidRPr="00BB35BD">
        <w:rPr>
          <w:rStyle w:val="ad"/>
          <w:rFonts w:ascii="楷体" w:eastAsia="楷体" w:hAnsi="楷体" w:hint="eastAsia"/>
          <w:spacing w:val="-4"/>
          <w:sz w:val="32"/>
          <w:szCs w:val="32"/>
        </w:rPr>
        <w:t>2024</w:t>
      </w:r>
      <w:r w:rsidRPr="00BB35BD">
        <w:rPr>
          <w:rFonts w:eastAsia="仿宋_GB2312" w:hAnsi="宋体" w:cs="宋体" w:hint="eastAsia"/>
          <w:kern w:val="0"/>
          <w:sz w:val="36"/>
          <w:szCs w:val="36"/>
        </w:rPr>
        <w:t xml:space="preserve">  </w:t>
      </w:r>
      <w:r w:rsidRPr="00BB35BD">
        <w:rPr>
          <w:rFonts w:eastAsia="仿宋_GB2312" w:hAnsi="宋体" w:cs="宋体" w:hint="eastAsia"/>
          <w:kern w:val="0"/>
          <w:sz w:val="36"/>
          <w:szCs w:val="36"/>
        </w:rPr>
        <w:t>年度</w:t>
      </w:r>
      <w:proofErr w:type="gramEnd"/>
      <w:r w:rsidRPr="00BB35BD">
        <w:rPr>
          <w:rFonts w:eastAsia="仿宋_GB2312" w:hAnsi="宋体" w:cs="宋体" w:hint="eastAsia"/>
          <w:kern w:val="0"/>
          <w:sz w:val="36"/>
          <w:szCs w:val="36"/>
        </w:rPr>
        <w:t>）</w:t>
      </w:r>
    </w:p>
    <w:p w14:paraId="1E3B7115" w14:textId="77777777" w:rsidR="00874795" w:rsidRPr="00BB35BD" w:rsidRDefault="00874795">
      <w:pPr>
        <w:spacing w:line="540" w:lineRule="exact"/>
        <w:jc w:val="center"/>
        <w:rPr>
          <w:rFonts w:eastAsia="仿宋_GB2312" w:hAnsi="宋体" w:cs="宋体" w:hint="eastAsia"/>
          <w:kern w:val="0"/>
          <w:sz w:val="30"/>
          <w:szCs w:val="30"/>
        </w:rPr>
      </w:pPr>
    </w:p>
    <w:p w14:paraId="696DF5FD" w14:textId="77777777" w:rsidR="00874795" w:rsidRPr="00BB35BD" w:rsidRDefault="00874795">
      <w:pPr>
        <w:spacing w:line="540" w:lineRule="exact"/>
        <w:jc w:val="center"/>
        <w:rPr>
          <w:rFonts w:eastAsia="仿宋_GB2312" w:hAnsi="宋体" w:cs="宋体" w:hint="eastAsia"/>
          <w:kern w:val="0"/>
          <w:sz w:val="30"/>
          <w:szCs w:val="30"/>
        </w:rPr>
      </w:pPr>
    </w:p>
    <w:p w14:paraId="3A82D010" w14:textId="77777777" w:rsidR="00874795" w:rsidRPr="00BB35BD" w:rsidRDefault="00874795">
      <w:pPr>
        <w:spacing w:line="540" w:lineRule="exact"/>
        <w:jc w:val="center"/>
        <w:rPr>
          <w:rFonts w:eastAsia="仿宋_GB2312" w:hAnsi="宋体" w:cs="宋体" w:hint="eastAsia"/>
          <w:kern w:val="0"/>
          <w:sz w:val="30"/>
          <w:szCs w:val="30"/>
        </w:rPr>
      </w:pPr>
    </w:p>
    <w:p w14:paraId="4774D7E5" w14:textId="77777777" w:rsidR="00874795" w:rsidRPr="00BB35BD" w:rsidRDefault="00874795">
      <w:pPr>
        <w:spacing w:line="540" w:lineRule="exact"/>
        <w:jc w:val="center"/>
        <w:rPr>
          <w:rFonts w:eastAsia="仿宋_GB2312" w:hAnsi="宋体" w:cs="宋体" w:hint="eastAsia"/>
          <w:kern w:val="0"/>
          <w:sz w:val="30"/>
          <w:szCs w:val="30"/>
        </w:rPr>
      </w:pPr>
    </w:p>
    <w:p w14:paraId="688B3D1D" w14:textId="77777777" w:rsidR="00874795" w:rsidRPr="00BB35BD" w:rsidRDefault="00874795">
      <w:pPr>
        <w:spacing w:line="540" w:lineRule="exact"/>
        <w:jc w:val="center"/>
        <w:rPr>
          <w:rFonts w:eastAsia="仿宋_GB2312" w:hAnsi="宋体" w:cs="宋体" w:hint="eastAsia"/>
          <w:kern w:val="0"/>
          <w:sz w:val="30"/>
          <w:szCs w:val="30"/>
        </w:rPr>
      </w:pPr>
    </w:p>
    <w:p w14:paraId="40B461F8" w14:textId="77777777" w:rsidR="00874795" w:rsidRPr="00BB35BD" w:rsidRDefault="00874795">
      <w:pPr>
        <w:spacing w:line="540" w:lineRule="exact"/>
        <w:jc w:val="center"/>
        <w:rPr>
          <w:rFonts w:eastAsia="仿宋_GB2312" w:hAnsi="宋体" w:cs="宋体" w:hint="eastAsia"/>
          <w:kern w:val="0"/>
          <w:sz w:val="30"/>
          <w:szCs w:val="30"/>
        </w:rPr>
      </w:pPr>
    </w:p>
    <w:p w14:paraId="631F382A" w14:textId="77777777" w:rsidR="00874795" w:rsidRPr="00BB35BD" w:rsidRDefault="00874795">
      <w:pPr>
        <w:spacing w:line="540" w:lineRule="exact"/>
        <w:rPr>
          <w:rFonts w:eastAsia="仿宋_GB2312" w:hAnsi="宋体" w:cs="宋体" w:hint="eastAsia"/>
          <w:kern w:val="0"/>
          <w:sz w:val="30"/>
          <w:szCs w:val="30"/>
        </w:rPr>
      </w:pPr>
    </w:p>
    <w:p w14:paraId="3FBA91A1" w14:textId="77777777" w:rsidR="00874795" w:rsidRPr="00BB35BD" w:rsidRDefault="00000000">
      <w:pPr>
        <w:spacing w:line="700" w:lineRule="exact"/>
        <w:jc w:val="left"/>
        <w:rPr>
          <w:rFonts w:eastAsia="仿宋_GB2312" w:hAnsi="宋体" w:cs="宋体" w:hint="eastAsia"/>
          <w:kern w:val="0"/>
          <w:sz w:val="36"/>
          <w:szCs w:val="36"/>
        </w:rPr>
      </w:pPr>
      <w:r w:rsidRPr="00BB35BD">
        <w:rPr>
          <w:rFonts w:eastAsia="仿宋_GB2312" w:hAnsi="宋体" w:cs="宋体" w:hint="eastAsia"/>
          <w:kern w:val="0"/>
          <w:sz w:val="36"/>
          <w:szCs w:val="36"/>
        </w:rPr>
        <w:t xml:space="preserve">     </w:t>
      </w:r>
    </w:p>
    <w:p w14:paraId="73719651" w14:textId="77777777" w:rsidR="00874795" w:rsidRPr="00BB35BD" w:rsidRDefault="00000000">
      <w:pPr>
        <w:spacing w:line="700" w:lineRule="exact"/>
        <w:ind w:firstLineChars="250" w:firstLine="900"/>
        <w:jc w:val="left"/>
        <w:rPr>
          <w:rFonts w:eastAsia="仿宋_GB2312" w:hAnsi="宋体" w:cs="宋体" w:hint="eastAsia"/>
          <w:kern w:val="0"/>
          <w:sz w:val="36"/>
          <w:szCs w:val="36"/>
        </w:rPr>
      </w:pPr>
      <w:r w:rsidRPr="00BB35BD">
        <w:rPr>
          <w:rFonts w:eastAsia="仿宋_GB2312" w:hAnsi="宋体" w:cs="宋体" w:hint="eastAsia"/>
          <w:kern w:val="0"/>
          <w:sz w:val="36"/>
          <w:szCs w:val="36"/>
        </w:rPr>
        <w:t>项目名称：</w:t>
      </w:r>
      <w:r w:rsidRPr="00BB35BD">
        <w:rPr>
          <w:rStyle w:val="ad"/>
          <w:rFonts w:ascii="楷体" w:eastAsia="楷体" w:hAnsi="楷体" w:hint="eastAsia"/>
          <w:spacing w:val="-4"/>
          <w:sz w:val="32"/>
          <w:szCs w:val="32"/>
        </w:rPr>
        <w:t>2024年城乡义务教育补助经费预算[中央直达资金]</w:t>
      </w:r>
    </w:p>
    <w:p w14:paraId="67A0908B" w14:textId="77777777" w:rsidR="00874795" w:rsidRPr="00BB35BD" w:rsidRDefault="00000000">
      <w:pPr>
        <w:spacing w:line="540" w:lineRule="exact"/>
        <w:ind w:firstLine="567"/>
        <w:rPr>
          <w:rFonts w:ascii="楷体" w:eastAsia="楷体" w:hAnsi="楷体" w:hint="eastAsia"/>
          <w:b/>
          <w:bCs/>
          <w:spacing w:val="-4"/>
          <w:sz w:val="32"/>
          <w:szCs w:val="32"/>
        </w:rPr>
      </w:pPr>
      <w:r w:rsidRPr="00BB35BD">
        <w:rPr>
          <w:rFonts w:eastAsia="仿宋_GB2312" w:hAnsi="宋体" w:cs="宋体" w:hint="eastAsia"/>
          <w:kern w:val="0"/>
          <w:sz w:val="36"/>
          <w:szCs w:val="36"/>
        </w:rPr>
        <w:t xml:space="preserve">  </w:t>
      </w:r>
      <w:r w:rsidRPr="00BB35BD">
        <w:rPr>
          <w:rFonts w:eastAsia="仿宋_GB2312" w:hAnsi="宋体" w:cs="宋体" w:hint="eastAsia"/>
          <w:kern w:val="0"/>
          <w:sz w:val="36"/>
          <w:szCs w:val="36"/>
        </w:rPr>
        <w:t>实施单位（公章）：</w:t>
      </w:r>
      <w:r w:rsidRPr="00BB35BD">
        <w:rPr>
          <w:rStyle w:val="ad"/>
          <w:rFonts w:ascii="楷体" w:eastAsia="楷体" w:hAnsi="楷体" w:hint="eastAsia"/>
          <w:spacing w:val="-4"/>
          <w:sz w:val="28"/>
          <w:szCs w:val="28"/>
        </w:rPr>
        <w:t>昌吉市教育局</w:t>
      </w:r>
    </w:p>
    <w:p w14:paraId="15D60CB9" w14:textId="77777777" w:rsidR="00874795" w:rsidRPr="00BB35BD" w:rsidRDefault="00000000">
      <w:pPr>
        <w:spacing w:line="540" w:lineRule="exact"/>
        <w:ind w:firstLineChars="250" w:firstLine="900"/>
        <w:rPr>
          <w:rFonts w:ascii="楷体" w:eastAsia="楷体" w:hAnsi="楷体" w:hint="eastAsia"/>
          <w:b/>
          <w:bCs/>
          <w:spacing w:val="-4"/>
          <w:sz w:val="28"/>
          <w:szCs w:val="28"/>
        </w:rPr>
      </w:pPr>
      <w:r w:rsidRPr="00BB35BD">
        <w:rPr>
          <w:rFonts w:eastAsia="仿宋_GB2312" w:hAnsi="宋体" w:cs="宋体" w:hint="eastAsia"/>
          <w:kern w:val="0"/>
          <w:sz w:val="36"/>
          <w:szCs w:val="36"/>
        </w:rPr>
        <w:t>主管部门（公章）：</w:t>
      </w:r>
      <w:r w:rsidRPr="00BB35BD">
        <w:rPr>
          <w:rStyle w:val="ad"/>
          <w:rFonts w:ascii="楷体" w:eastAsia="楷体" w:hAnsi="楷体" w:hint="eastAsia"/>
          <w:spacing w:val="-4"/>
          <w:sz w:val="28"/>
          <w:szCs w:val="28"/>
        </w:rPr>
        <w:t>昌吉市教育局</w:t>
      </w:r>
    </w:p>
    <w:p w14:paraId="4FB2E215" w14:textId="77777777" w:rsidR="00874795" w:rsidRPr="00BB35BD" w:rsidRDefault="00000000">
      <w:pPr>
        <w:spacing w:line="540" w:lineRule="exact"/>
        <w:ind w:firstLineChars="250" w:firstLine="900"/>
        <w:rPr>
          <w:rFonts w:ascii="楷体" w:eastAsia="楷体" w:hAnsi="楷体" w:hint="eastAsia"/>
          <w:b/>
          <w:bCs/>
          <w:spacing w:val="-4"/>
          <w:sz w:val="32"/>
          <w:szCs w:val="32"/>
        </w:rPr>
      </w:pPr>
      <w:r w:rsidRPr="00BB35BD">
        <w:rPr>
          <w:rFonts w:eastAsia="仿宋_GB2312" w:hAnsi="宋体" w:cs="宋体" w:hint="eastAsia"/>
          <w:kern w:val="0"/>
          <w:sz w:val="36"/>
          <w:szCs w:val="36"/>
        </w:rPr>
        <w:t>项目负责人（签章）：</w:t>
      </w:r>
      <w:r w:rsidRPr="00BB35BD">
        <w:rPr>
          <w:rStyle w:val="ad"/>
          <w:rFonts w:ascii="楷体" w:eastAsia="楷体" w:hAnsi="楷体" w:hint="eastAsia"/>
          <w:spacing w:val="-4"/>
          <w:sz w:val="32"/>
          <w:szCs w:val="32"/>
        </w:rPr>
        <w:t>方佳龙</w:t>
      </w:r>
    </w:p>
    <w:p w14:paraId="1C982768" w14:textId="77777777" w:rsidR="00874795" w:rsidRPr="00BB35BD" w:rsidRDefault="00000000">
      <w:pPr>
        <w:spacing w:line="540" w:lineRule="exact"/>
        <w:ind w:left="273" w:firstLine="567"/>
        <w:rPr>
          <w:rStyle w:val="ad"/>
          <w:rFonts w:ascii="楷体" w:eastAsia="楷体" w:hAnsi="楷体" w:hint="eastAsia"/>
          <w:spacing w:val="-4"/>
          <w:sz w:val="32"/>
          <w:szCs w:val="32"/>
        </w:rPr>
      </w:pPr>
      <w:r w:rsidRPr="00BB35BD">
        <w:rPr>
          <w:rFonts w:eastAsia="仿宋_GB2312" w:hAnsi="宋体" w:cs="宋体" w:hint="eastAsia"/>
          <w:kern w:val="0"/>
          <w:sz w:val="36"/>
          <w:szCs w:val="36"/>
        </w:rPr>
        <w:t>填报时间：</w:t>
      </w:r>
      <w:r w:rsidRPr="00BB35BD">
        <w:rPr>
          <w:rStyle w:val="ad"/>
          <w:rFonts w:ascii="楷体" w:eastAsia="楷体" w:hAnsi="楷体" w:hint="eastAsia"/>
          <w:spacing w:val="-4"/>
          <w:sz w:val="32"/>
          <w:szCs w:val="32"/>
        </w:rPr>
        <w:t>2025年06月16日</w:t>
      </w:r>
    </w:p>
    <w:p w14:paraId="142C8A37" w14:textId="77777777" w:rsidR="00874795" w:rsidRPr="00BB35BD" w:rsidRDefault="00874795">
      <w:pPr>
        <w:spacing w:line="700" w:lineRule="exact"/>
        <w:ind w:firstLineChars="236" w:firstLine="708"/>
        <w:jc w:val="left"/>
        <w:rPr>
          <w:rFonts w:eastAsia="仿宋_GB2312" w:hAnsi="宋体" w:cs="宋体" w:hint="eastAsia"/>
          <w:kern w:val="0"/>
          <w:sz w:val="30"/>
          <w:szCs w:val="30"/>
        </w:rPr>
      </w:pPr>
    </w:p>
    <w:p w14:paraId="0BBF13C2" w14:textId="77777777" w:rsidR="00874795" w:rsidRPr="00BB35BD" w:rsidRDefault="00874795">
      <w:pPr>
        <w:spacing w:line="540" w:lineRule="exact"/>
        <w:rPr>
          <w:rStyle w:val="ad"/>
          <w:rFonts w:ascii="黑体" w:eastAsia="黑体" w:hAnsi="黑体" w:hint="eastAsia"/>
          <w:b w:val="0"/>
          <w:spacing w:val="-4"/>
          <w:sz w:val="32"/>
          <w:szCs w:val="32"/>
        </w:rPr>
      </w:pPr>
    </w:p>
    <w:p w14:paraId="3C65C0A9" w14:textId="77777777" w:rsidR="00874795" w:rsidRPr="00BB35BD" w:rsidRDefault="00000000">
      <w:pPr>
        <w:spacing w:line="540" w:lineRule="exact"/>
        <w:ind w:firstLine="640"/>
        <w:rPr>
          <w:rStyle w:val="ad"/>
          <w:rFonts w:ascii="黑体" w:eastAsia="黑体" w:hAnsi="黑体" w:hint="eastAsia"/>
          <w:b w:val="0"/>
          <w:spacing w:val="-4"/>
          <w:sz w:val="32"/>
          <w:szCs w:val="32"/>
        </w:rPr>
      </w:pPr>
      <w:r w:rsidRPr="00BB35BD">
        <w:rPr>
          <w:rStyle w:val="ad"/>
          <w:rFonts w:ascii="黑体" w:eastAsia="黑体" w:hAnsi="黑体" w:hint="eastAsia"/>
          <w:b w:val="0"/>
          <w:spacing w:val="-4"/>
          <w:sz w:val="32"/>
          <w:szCs w:val="32"/>
        </w:rPr>
        <w:t>一、基本情况</w:t>
      </w:r>
    </w:p>
    <w:p w14:paraId="269CDC4D" w14:textId="77777777" w:rsidR="00874795" w:rsidRPr="00BB35BD" w:rsidRDefault="00000000">
      <w:pPr>
        <w:spacing w:line="540" w:lineRule="exact"/>
        <w:ind w:firstLine="567"/>
        <w:rPr>
          <w:rStyle w:val="ad"/>
          <w:rFonts w:ascii="楷体" w:eastAsia="楷体" w:hAnsi="楷体" w:hint="eastAsia"/>
          <w:spacing w:val="-4"/>
          <w:sz w:val="32"/>
          <w:szCs w:val="32"/>
        </w:rPr>
      </w:pPr>
      <w:r w:rsidRPr="00BB35BD">
        <w:rPr>
          <w:rStyle w:val="ad"/>
          <w:rFonts w:ascii="楷体" w:eastAsia="楷体" w:hAnsi="楷体" w:hint="eastAsia"/>
          <w:spacing w:val="-4"/>
          <w:sz w:val="32"/>
          <w:szCs w:val="32"/>
        </w:rPr>
        <w:t>（一）项目概况。</w:t>
      </w:r>
    </w:p>
    <w:p w14:paraId="6ABC45B2" w14:textId="77777777" w:rsidR="00874795" w:rsidRPr="00BB35BD" w:rsidRDefault="00000000">
      <w:pPr>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（一）项目概况</w:t>
      </w:r>
      <w:r w:rsidRPr="00BB35BD">
        <w:rPr>
          <w:rStyle w:val="ad"/>
          <w:rFonts w:ascii="楷体" w:eastAsia="楷体" w:hAnsi="楷体" w:hint="eastAsia"/>
          <w:b w:val="0"/>
          <w:bCs w:val="0"/>
          <w:spacing w:val="-4"/>
          <w:sz w:val="32"/>
          <w:szCs w:val="32"/>
        </w:rPr>
        <w:br/>
        <w:t>1.项目背景</w:t>
      </w:r>
      <w:r w:rsidRPr="00BB35BD">
        <w:rPr>
          <w:rStyle w:val="ad"/>
          <w:rFonts w:ascii="楷体" w:eastAsia="楷体" w:hAnsi="楷体" w:hint="eastAsia"/>
          <w:b w:val="0"/>
          <w:bCs w:val="0"/>
          <w:spacing w:val="-4"/>
          <w:sz w:val="32"/>
          <w:szCs w:val="32"/>
        </w:rPr>
        <w:br/>
        <w:t>义务教育作为国家教育体系的基石，在全面建成小康社会进程中具有基础性、先导性和全局性的重要意义。自2006年起，国家逐步深化农村义务教育经费保障机制改革，实施了“两免一补”政策，建立了农村学校公用经费基准定额，健全了校舍安全和维修改造长效机制，巩固完善了农村教师工资保障机制，经费由中央和地方共同分担。2008年，城市义务教育学生学杂费也得以免除，中央财政给予适当奖补。在这一系列政策推动下，义务教育投入显著增长，农村学校办学条件改善，城乡免费义务教育全面实现，教育公平取得重大进展。？</w:t>
      </w:r>
      <w:r w:rsidRPr="00BB35BD">
        <w:rPr>
          <w:rStyle w:val="ad"/>
          <w:rFonts w:ascii="楷体" w:eastAsia="楷体" w:hAnsi="楷体" w:hint="eastAsia"/>
          <w:b w:val="0"/>
          <w:bCs w:val="0"/>
          <w:spacing w:val="-4"/>
          <w:sz w:val="32"/>
          <w:szCs w:val="32"/>
        </w:rPr>
        <w:br/>
        <w:t>然而，随着我国新型城镇化建设和户籍制度改革的持续推进，学生流动性日益加大，现行义务教育经费保障机制逐渐难以适应新形势的需求。在此背景下，国务院于2015年印发《关于进一步完善城乡义务教育经费保障机制的通知》，决定整合农村义务教育经费保障机制和城市义务教育奖补政策，建立城乡统一、重在农村的义务教育经费保障机制。这一机制的建立，是在基本公共服务领域主动适应城镇化和户籍制度改革的重大体制突破，对于促进教育公平、提高教育质量、实现教育经费可携带具有深远意义。？</w:t>
      </w:r>
      <w:r w:rsidRPr="00BB35BD">
        <w:rPr>
          <w:rStyle w:val="ad"/>
          <w:rFonts w:ascii="楷体" w:eastAsia="楷体" w:hAnsi="楷体" w:hint="eastAsia"/>
          <w:b w:val="0"/>
          <w:bCs w:val="0"/>
          <w:spacing w:val="-4"/>
          <w:sz w:val="32"/>
          <w:szCs w:val="32"/>
        </w:rPr>
        <w:br/>
        <w:t>在这样的大背景下，城乡义务教育补助经费（中央直达）公用经</w:t>
      </w:r>
      <w:r w:rsidRPr="00BB35BD">
        <w:rPr>
          <w:rStyle w:val="ad"/>
          <w:rFonts w:ascii="楷体" w:eastAsia="楷体" w:hAnsi="楷体" w:hint="eastAsia"/>
          <w:b w:val="0"/>
          <w:bCs w:val="0"/>
          <w:spacing w:val="-4"/>
          <w:sz w:val="32"/>
          <w:szCs w:val="32"/>
        </w:rPr>
        <w:lastRenderedPageBreak/>
        <w:t>费项目应运而生。该项目旨在通过中央直达资金的精准投入，进一步强化公用经费的保障力度，确保资金能够及时、足额、精准地落实到城乡义务教育学校，有效解决学校在教育教学活动和日常运转中面临的资金难题，推动义务教育优质均衡发展和城乡一体化进程，让每一个孩子都能享受到公平而有质量的义务教育。</w:t>
      </w:r>
      <w:r w:rsidRPr="00BB35BD">
        <w:rPr>
          <w:rStyle w:val="ad"/>
          <w:rFonts w:ascii="楷体" w:eastAsia="楷体" w:hAnsi="楷体" w:hint="eastAsia"/>
          <w:b w:val="0"/>
          <w:bCs w:val="0"/>
          <w:spacing w:val="-4"/>
          <w:sz w:val="32"/>
          <w:szCs w:val="32"/>
        </w:rPr>
        <w:br/>
        <w:t>2.主要内容</w:t>
      </w:r>
      <w:r w:rsidRPr="00BB35BD">
        <w:rPr>
          <w:rStyle w:val="ad"/>
          <w:rFonts w:ascii="楷体" w:eastAsia="楷体" w:hAnsi="楷体" w:hint="eastAsia"/>
          <w:b w:val="0"/>
          <w:bCs w:val="0"/>
          <w:spacing w:val="-4"/>
          <w:sz w:val="32"/>
          <w:szCs w:val="32"/>
        </w:rPr>
        <w:br/>
        <w:t>（1）项目名称：2024年城乡义务教育补助经费预算[中央直达资金]项目（以下简称“该项目”或“项目”）</w:t>
      </w:r>
      <w:r w:rsidRPr="00BB35BD">
        <w:rPr>
          <w:rStyle w:val="ad"/>
          <w:rFonts w:ascii="楷体" w:eastAsia="楷体" w:hAnsi="楷体" w:hint="eastAsia"/>
          <w:b w:val="0"/>
          <w:bCs w:val="0"/>
          <w:spacing w:val="-4"/>
          <w:sz w:val="32"/>
          <w:szCs w:val="32"/>
        </w:rPr>
        <w:br/>
        <w:t>（2）项目主要内容：目标1:落实城乡统一、重在农村的义务教育经费保障</w:t>
      </w:r>
      <w:proofErr w:type="gramStart"/>
      <w:r w:rsidRPr="00BB35BD">
        <w:rPr>
          <w:rStyle w:val="ad"/>
          <w:rFonts w:ascii="楷体" w:eastAsia="楷体" w:hAnsi="楷体" w:hint="eastAsia"/>
          <w:b w:val="0"/>
          <w:bCs w:val="0"/>
          <w:spacing w:val="-4"/>
          <w:sz w:val="32"/>
          <w:szCs w:val="32"/>
        </w:rPr>
        <w:t>机制;</w:t>
      </w:r>
      <w:proofErr w:type="gramEnd"/>
      <w:r w:rsidRPr="00BB35BD">
        <w:rPr>
          <w:rStyle w:val="ad"/>
          <w:rFonts w:ascii="楷体" w:eastAsia="楷体" w:hAnsi="楷体" w:hint="eastAsia"/>
          <w:b w:val="0"/>
          <w:bCs w:val="0"/>
          <w:spacing w:val="-4"/>
          <w:sz w:val="32"/>
          <w:szCs w:val="32"/>
        </w:rPr>
        <w:t>目标2：实施农村义务教育学生营养改善计划；目标3：落实校舍安全保障</w:t>
      </w:r>
      <w:proofErr w:type="gramStart"/>
      <w:r w:rsidRPr="00BB35BD">
        <w:rPr>
          <w:rStyle w:val="ad"/>
          <w:rFonts w:ascii="楷体" w:eastAsia="楷体" w:hAnsi="楷体" w:hint="eastAsia"/>
          <w:b w:val="0"/>
          <w:bCs w:val="0"/>
          <w:spacing w:val="-4"/>
          <w:sz w:val="32"/>
          <w:szCs w:val="32"/>
        </w:rPr>
        <w:t>计划;</w:t>
      </w:r>
      <w:proofErr w:type="gramEnd"/>
      <w:r w:rsidRPr="00BB35BD">
        <w:rPr>
          <w:rStyle w:val="ad"/>
          <w:rFonts w:ascii="楷体" w:eastAsia="楷体" w:hAnsi="楷体" w:hint="eastAsia"/>
          <w:b w:val="0"/>
          <w:bCs w:val="0"/>
          <w:spacing w:val="-4"/>
          <w:sz w:val="32"/>
          <w:szCs w:val="32"/>
        </w:rPr>
        <w:t>目标4：逐步缩小教育差距。本年度拟使用资金4350.02万元，保障我市学校正常运转及家庭经济困难学生补助。</w:t>
      </w:r>
      <w:r w:rsidRPr="00BB35BD">
        <w:rPr>
          <w:rStyle w:val="ad"/>
          <w:rFonts w:ascii="楷体" w:eastAsia="楷体" w:hAnsi="楷体" w:hint="eastAsia"/>
          <w:b w:val="0"/>
          <w:bCs w:val="0"/>
          <w:spacing w:val="-4"/>
          <w:sz w:val="32"/>
          <w:szCs w:val="32"/>
        </w:rPr>
        <w:br/>
        <w:t>3.实施情况</w:t>
      </w:r>
      <w:r w:rsidRPr="00BB35BD">
        <w:rPr>
          <w:rStyle w:val="ad"/>
          <w:rFonts w:ascii="楷体" w:eastAsia="楷体" w:hAnsi="楷体" w:hint="eastAsia"/>
          <w:b w:val="0"/>
          <w:bCs w:val="0"/>
          <w:spacing w:val="-4"/>
          <w:sz w:val="32"/>
          <w:szCs w:val="32"/>
        </w:rPr>
        <w:br/>
        <w:t>实施主体：昌吉市教育局。</w:t>
      </w:r>
      <w:r w:rsidRPr="00BB35BD">
        <w:rPr>
          <w:rStyle w:val="ad"/>
          <w:rFonts w:ascii="楷体" w:eastAsia="楷体" w:hAnsi="楷体" w:hint="eastAsia"/>
          <w:b w:val="0"/>
          <w:bCs w:val="0"/>
          <w:spacing w:val="-4"/>
          <w:sz w:val="32"/>
          <w:szCs w:val="32"/>
        </w:rPr>
        <w:br/>
        <w:t>实施时间：本项目实施周期为2024年1月-2024年12月。</w:t>
      </w:r>
      <w:r w:rsidRPr="00BB35BD">
        <w:rPr>
          <w:rStyle w:val="ad"/>
          <w:rFonts w:ascii="楷体" w:eastAsia="楷体" w:hAnsi="楷体" w:hint="eastAsia"/>
          <w:b w:val="0"/>
          <w:bCs w:val="0"/>
          <w:spacing w:val="-4"/>
          <w:sz w:val="32"/>
          <w:szCs w:val="32"/>
        </w:rPr>
        <w:br/>
        <w:t>实施情况：截止2024年12月31日，该笔资金下达后，已按学校事业单位的学生人数，将资金分配至各学校使用，根据资金汇总情况，目前已执行资金4296.29万元，其中公用经费执行3633.34万元；校舍安全保障执行155.69万元，家庭经济困难学生补助执行507.27万元。项目的实施保障了我市学校的正常运转，降低了家庭经济困难学生的经济负担。</w:t>
      </w:r>
      <w:r w:rsidRPr="00BB35BD">
        <w:rPr>
          <w:rStyle w:val="ad"/>
          <w:rFonts w:ascii="楷体" w:eastAsia="楷体" w:hAnsi="楷体" w:hint="eastAsia"/>
          <w:b w:val="0"/>
          <w:bCs w:val="0"/>
          <w:spacing w:val="-4"/>
          <w:sz w:val="32"/>
          <w:szCs w:val="32"/>
        </w:rPr>
        <w:br/>
        <w:t>4.项目实施主体</w:t>
      </w:r>
      <w:r w:rsidRPr="00BB35BD">
        <w:rPr>
          <w:rStyle w:val="ad"/>
          <w:rFonts w:ascii="楷体" w:eastAsia="楷体" w:hAnsi="楷体" w:hint="eastAsia"/>
          <w:b w:val="0"/>
          <w:bCs w:val="0"/>
          <w:spacing w:val="-4"/>
          <w:sz w:val="32"/>
          <w:szCs w:val="32"/>
        </w:rPr>
        <w:br/>
        <w:t>（一）全面贯彻执行党和国家、自治区、自治州有关教育的方针、政策和法规，拟定昌吉市教育规章、实施方案和管理办法，并监</w:t>
      </w:r>
      <w:r w:rsidRPr="00BB35BD">
        <w:rPr>
          <w:rStyle w:val="ad"/>
          <w:rFonts w:ascii="楷体" w:eastAsia="楷体" w:hAnsi="楷体" w:hint="eastAsia"/>
          <w:b w:val="0"/>
          <w:bCs w:val="0"/>
          <w:spacing w:val="-4"/>
          <w:sz w:val="32"/>
          <w:szCs w:val="32"/>
        </w:rPr>
        <w:lastRenderedPageBreak/>
        <w:t>督执行。</w:t>
      </w:r>
      <w:r w:rsidRPr="00BB35BD">
        <w:rPr>
          <w:rStyle w:val="ad"/>
          <w:rFonts w:ascii="楷体" w:eastAsia="楷体" w:hAnsi="楷体" w:hint="eastAsia"/>
          <w:b w:val="0"/>
          <w:bCs w:val="0"/>
          <w:spacing w:val="-4"/>
          <w:sz w:val="32"/>
          <w:szCs w:val="32"/>
        </w:rPr>
        <w:br/>
        <w:t>（二）拟定全市教育事业的发展战略、规划和计划，确定教育事业的发展重点、规模、速度和步骤，并指导协调各乡镇、各有关部门贯彻实施。检查、指导、督促执行教育法律法规的工作；负责机关应诉工作，负责全市教育法规宣传教育工作。</w:t>
      </w:r>
      <w:r w:rsidRPr="00BB35BD">
        <w:rPr>
          <w:rStyle w:val="ad"/>
          <w:rFonts w:ascii="楷体" w:eastAsia="楷体" w:hAnsi="楷体" w:hint="eastAsia"/>
          <w:b w:val="0"/>
          <w:bCs w:val="0"/>
          <w:spacing w:val="-4"/>
          <w:sz w:val="32"/>
          <w:szCs w:val="32"/>
        </w:rPr>
        <w:br/>
        <w:t>（三）指导协调全市各级各类学校的德育教育工作。组织实施素质教育；指导各类学校的体育、卫生、艺术、劳动教育工作；协同有关部门搞好国防教育和军训工作。</w:t>
      </w:r>
      <w:r w:rsidRPr="00BB35BD">
        <w:rPr>
          <w:rStyle w:val="ad"/>
          <w:rFonts w:ascii="楷体" w:eastAsia="楷体" w:hAnsi="楷体" w:hint="eastAsia"/>
          <w:b w:val="0"/>
          <w:bCs w:val="0"/>
          <w:spacing w:val="-4"/>
          <w:sz w:val="32"/>
          <w:szCs w:val="32"/>
        </w:rPr>
        <w:br/>
        <w:t>（四）负责拟定昌吉市“双语”教育发展规划，组织推进“双语”教学工作，扩大“双语”教学的范围和规模，监督管理“双语”教学常规和教学质量。</w:t>
      </w:r>
      <w:r w:rsidRPr="00BB35BD">
        <w:rPr>
          <w:rStyle w:val="ad"/>
          <w:rFonts w:ascii="楷体" w:eastAsia="楷体" w:hAnsi="楷体" w:hint="eastAsia"/>
          <w:b w:val="0"/>
          <w:bCs w:val="0"/>
          <w:spacing w:val="-4"/>
          <w:sz w:val="32"/>
          <w:szCs w:val="32"/>
        </w:rPr>
        <w:br/>
        <w:t>（五）参与市本级教育经费预决算的管理，会同有关部门筹措教育经费，管理、用好教育经费：制定教育基建投资的规划、方案；负责全市各级各类学校的校舍建设及拟定各项配套设施建设的规划：负责管理昌吉市教育经费管理中心工作；负责教育信息统计工作；负责普通高中家庭经济困难学生资助管理工作，中等职业学校、本地所属高等学校国家奖、助学金管理工作及其他有关资助管理工作。</w:t>
      </w:r>
      <w:r w:rsidRPr="00BB35BD">
        <w:rPr>
          <w:rStyle w:val="ad"/>
          <w:rFonts w:ascii="楷体" w:eastAsia="楷体" w:hAnsi="楷体" w:hint="eastAsia"/>
          <w:b w:val="0"/>
          <w:bCs w:val="0"/>
          <w:spacing w:val="-4"/>
          <w:sz w:val="32"/>
          <w:szCs w:val="32"/>
        </w:rPr>
        <w:br/>
        <w:t>（六）负责管理全市的学前教育、基础教育、职业教育、成人教育、社会力量办学等工作；负责昌吉市区内初中班的管理工作；指导协调各乡镇、各部门的有关教育工作。</w:t>
      </w:r>
      <w:r w:rsidRPr="00BB35BD">
        <w:rPr>
          <w:rStyle w:val="ad"/>
          <w:rFonts w:ascii="楷体" w:eastAsia="楷体" w:hAnsi="楷体" w:hint="eastAsia"/>
          <w:b w:val="0"/>
          <w:bCs w:val="0"/>
          <w:spacing w:val="-4"/>
          <w:sz w:val="32"/>
          <w:szCs w:val="32"/>
        </w:rPr>
        <w:br/>
        <w:t>（七）负责开办学前教育的行政许可；负责昌吉市中小学教师专业技术职务任职资格审核申报、聘任、教师继续教育和初级教师资格认定、具有教师资</w:t>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lastRenderedPageBreak/>
        <w:t>格的大中专毕业生的就业指导工作；负责教育系统劳资、人事和档案管理工作，会同有关部门制定教育系统劳资和人事管理工作的有关政策和规范性文件。负责昌吉市小学教师的培训管理</w:t>
      </w:r>
      <w:proofErr w:type="gramStart"/>
      <w:r w:rsidRPr="00BB35BD">
        <w:rPr>
          <w:rStyle w:val="ad"/>
          <w:rFonts w:ascii="楷体" w:eastAsia="楷体" w:hAnsi="楷体" w:hint="eastAsia"/>
          <w:b w:val="0"/>
          <w:bCs w:val="0"/>
          <w:spacing w:val="-4"/>
          <w:sz w:val="32"/>
          <w:szCs w:val="32"/>
        </w:rPr>
        <w:t>(中青</w:t>
      </w:r>
      <w:proofErr w:type="gramEnd"/>
      <w:r w:rsidRPr="00BB35BD">
        <w:rPr>
          <w:rStyle w:val="ad"/>
          <w:rFonts w:ascii="楷体" w:eastAsia="楷体" w:hAnsi="楷体" w:hint="eastAsia"/>
          <w:b w:val="0"/>
          <w:bCs w:val="0"/>
          <w:spacing w:val="-4"/>
          <w:sz w:val="32"/>
          <w:szCs w:val="32"/>
        </w:rPr>
        <w:t>年骨干、学科带头人和课改项目教师的培训</w:t>
      </w:r>
      <w:proofErr w:type="gramStart"/>
      <w:r w:rsidRPr="00BB35BD">
        <w:rPr>
          <w:rStyle w:val="ad"/>
          <w:rFonts w:ascii="楷体" w:eastAsia="楷体" w:hAnsi="楷体" w:hint="eastAsia"/>
          <w:b w:val="0"/>
          <w:bCs w:val="0"/>
          <w:spacing w:val="-4"/>
          <w:sz w:val="32"/>
          <w:szCs w:val="32"/>
        </w:rPr>
        <w:t>除外)。</w:t>
      </w:r>
      <w:proofErr w:type="gramEnd"/>
      <w:r w:rsidRPr="00BB35BD">
        <w:rPr>
          <w:rStyle w:val="ad"/>
          <w:rFonts w:ascii="楷体" w:eastAsia="楷体" w:hAnsi="楷体" w:hint="eastAsia"/>
          <w:b w:val="0"/>
          <w:bCs w:val="0"/>
          <w:spacing w:val="-4"/>
          <w:sz w:val="32"/>
          <w:szCs w:val="32"/>
        </w:rPr>
        <w:br/>
        <w:t>（八）组织管理全市招生、自学考试、高中会考工作；负责制定昌吉市高中招生计划工作。指导、管理全市学校电化教育和仪器配备工作、教育信息化工作；指导管理全市勤工俭学工作、扫除青壮年文盲工作。</w:t>
      </w:r>
      <w:r w:rsidRPr="00BB35BD">
        <w:rPr>
          <w:rStyle w:val="ad"/>
          <w:rFonts w:ascii="楷体" w:eastAsia="楷体" w:hAnsi="楷体" w:hint="eastAsia"/>
          <w:b w:val="0"/>
          <w:bCs w:val="0"/>
          <w:spacing w:val="-4"/>
          <w:sz w:val="32"/>
          <w:szCs w:val="32"/>
        </w:rPr>
        <w:br/>
        <w:t>（九）承担自治区、自治州教育科研课题任务，指导教育学会、协会等社团组织的工作。负责管理自治区、自治州教育科研课题任务。</w:t>
      </w:r>
      <w:r w:rsidRPr="00BB35BD">
        <w:rPr>
          <w:rStyle w:val="ad"/>
          <w:rFonts w:ascii="楷体" w:eastAsia="楷体" w:hAnsi="楷体" w:hint="eastAsia"/>
          <w:b w:val="0"/>
          <w:bCs w:val="0"/>
          <w:spacing w:val="-4"/>
          <w:sz w:val="32"/>
          <w:szCs w:val="32"/>
        </w:rPr>
        <w:br/>
        <w:t>（十）负责制定昌吉市学校安全工作考核目标，建立安全目标责任制和事故责任追究制，督促、检查、指导学校安全工作。指导、监督学校建立健全校车安全管理制度，落实校车安全管理责任，组织学校开展交通安全教育；依照《校车安全管理条例》的规定审核校车使用申请和校车驾驶人资格申请</w:t>
      </w:r>
      <w:proofErr w:type="gramStart"/>
      <w:r w:rsidRPr="00BB35BD">
        <w:rPr>
          <w:rStyle w:val="ad"/>
          <w:rFonts w:ascii="楷体" w:eastAsia="楷体" w:hAnsi="楷体" w:hint="eastAsia"/>
          <w:b w:val="0"/>
          <w:bCs w:val="0"/>
          <w:spacing w:val="-4"/>
          <w:sz w:val="32"/>
          <w:szCs w:val="32"/>
        </w:rPr>
        <w:t>。。</w:t>
      </w:r>
      <w:proofErr w:type="gramEnd"/>
      <w:r w:rsidRPr="00BB35BD">
        <w:rPr>
          <w:rStyle w:val="ad"/>
          <w:rFonts w:ascii="楷体" w:eastAsia="楷体" w:hAnsi="楷体" w:hint="eastAsia"/>
          <w:b w:val="0"/>
          <w:bCs w:val="0"/>
          <w:spacing w:val="-4"/>
          <w:sz w:val="32"/>
          <w:szCs w:val="32"/>
        </w:rPr>
        <w:br/>
        <w:t>（2）机构设置情况</w:t>
      </w:r>
      <w:r w:rsidRPr="00BB35BD">
        <w:rPr>
          <w:rStyle w:val="ad"/>
          <w:rFonts w:ascii="楷体" w:eastAsia="楷体" w:hAnsi="楷体" w:hint="eastAsia"/>
          <w:b w:val="0"/>
          <w:bCs w:val="0"/>
          <w:spacing w:val="-4"/>
          <w:sz w:val="32"/>
          <w:szCs w:val="32"/>
        </w:rPr>
        <w:br/>
        <w:t>昌吉市教育局无下属预算单位，下设4个处室，分别是：人事科、办公室、基础教育科、思政科。昌吉市教育局编制数73，实有人数121人，其中：在职57人，减少18人；退休64人，增加1人；离休0人，增加0人。</w:t>
      </w:r>
      <w:r w:rsidRPr="00BB35BD">
        <w:rPr>
          <w:rStyle w:val="ad"/>
          <w:rFonts w:ascii="楷体" w:eastAsia="楷体" w:hAnsi="楷体" w:hint="eastAsia"/>
          <w:b w:val="0"/>
          <w:bCs w:val="0"/>
          <w:spacing w:val="-4"/>
          <w:sz w:val="32"/>
          <w:szCs w:val="32"/>
        </w:rPr>
        <w:br/>
        <w:t>5.资金投入和使用情况</w:t>
      </w:r>
      <w:r w:rsidRPr="00BB35BD">
        <w:rPr>
          <w:rStyle w:val="ad"/>
          <w:rFonts w:ascii="楷体" w:eastAsia="楷体" w:hAnsi="楷体" w:hint="eastAsia"/>
          <w:b w:val="0"/>
          <w:bCs w:val="0"/>
          <w:spacing w:val="-4"/>
          <w:sz w:val="32"/>
          <w:szCs w:val="32"/>
        </w:rPr>
        <w:br/>
        <w:t>（1）项目资金安排落实、总投入等情况分析</w:t>
      </w:r>
      <w:r w:rsidRPr="00BB35BD">
        <w:rPr>
          <w:rStyle w:val="ad"/>
          <w:rFonts w:ascii="楷体" w:eastAsia="楷体" w:hAnsi="楷体" w:hint="eastAsia"/>
          <w:b w:val="0"/>
          <w:bCs w:val="0"/>
          <w:spacing w:val="-4"/>
          <w:sz w:val="32"/>
          <w:szCs w:val="32"/>
        </w:rPr>
        <w:br/>
        <w:t>根据《关于拨付2024年城乡义务教育补助经费预算[中央直达资金]的通知》（昌州财预[2024]49号）文件，本项目年初预算安</w:t>
      </w:r>
      <w:r w:rsidRPr="00BB35BD">
        <w:rPr>
          <w:rStyle w:val="ad"/>
          <w:rFonts w:ascii="楷体" w:eastAsia="楷体" w:hAnsi="楷体" w:hint="eastAsia"/>
          <w:b w:val="0"/>
          <w:bCs w:val="0"/>
          <w:spacing w:val="-4"/>
          <w:sz w:val="32"/>
          <w:szCs w:val="32"/>
        </w:rPr>
        <w:lastRenderedPageBreak/>
        <w:t>排总额为4350.02万元，资金来源为上级部门预算（中央资金专项），其中：财政资金4350.02万元，其他资金0.0万元。</w:t>
      </w:r>
      <w:r w:rsidRPr="00BB35BD">
        <w:rPr>
          <w:rStyle w:val="ad"/>
          <w:rFonts w:ascii="楷体" w:eastAsia="楷体" w:hAnsi="楷体" w:hint="eastAsia"/>
          <w:b w:val="0"/>
          <w:bCs w:val="0"/>
          <w:spacing w:val="-4"/>
          <w:sz w:val="32"/>
          <w:szCs w:val="32"/>
        </w:rPr>
        <w:br/>
        <w:t>本项目全年预算安排总额为4350.02万元，预算调整数为4350.02万元，追加的/调减0.0万元，预算调整率为0.0%。</w:t>
      </w:r>
      <w:r w:rsidRPr="00BB35BD">
        <w:rPr>
          <w:rStyle w:val="ad"/>
          <w:rFonts w:ascii="楷体" w:eastAsia="楷体" w:hAnsi="楷体" w:hint="eastAsia"/>
          <w:b w:val="0"/>
          <w:bCs w:val="0"/>
          <w:spacing w:val="-4"/>
          <w:sz w:val="32"/>
          <w:szCs w:val="32"/>
        </w:rPr>
        <w:br/>
        <w:t>（2）项目资金实际使用情况分析</w:t>
      </w:r>
      <w:r w:rsidRPr="00BB35BD">
        <w:rPr>
          <w:rStyle w:val="ad"/>
          <w:rFonts w:ascii="楷体" w:eastAsia="楷体" w:hAnsi="楷体" w:hint="eastAsia"/>
          <w:b w:val="0"/>
          <w:bCs w:val="0"/>
          <w:spacing w:val="-4"/>
          <w:sz w:val="32"/>
          <w:szCs w:val="32"/>
        </w:rPr>
        <w:br/>
        <w:t>截至2024年12月31日，本项目实际支付资金4296.29万元，预算执行率98.76%。本项目资金主要用于保障学校运转支出3633.34万元、家庭经济困难学生生活补助资金支出507.27万元、校舍安全保障资金支出155.69万元。</w:t>
      </w:r>
    </w:p>
    <w:p w14:paraId="53CAA1B1" w14:textId="77777777" w:rsidR="00874795" w:rsidRPr="00BB35BD" w:rsidRDefault="00000000">
      <w:pPr>
        <w:spacing w:line="540" w:lineRule="exact"/>
        <w:ind w:firstLine="567"/>
        <w:rPr>
          <w:rStyle w:val="ad"/>
          <w:rFonts w:ascii="楷体" w:eastAsia="楷体" w:hAnsi="楷体" w:hint="eastAsia"/>
          <w:spacing w:val="-4"/>
          <w:sz w:val="32"/>
          <w:szCs w:val="32"/>
        </w:rPr>
      </w:pPr>
      <w:r w:rsidRPr="00BB35BD">
        <w:rPr>
          <w:rStyle w:val="ad"/>
          <w:rFonts w:ascii="楷体" w:eastAsia="楷体" w:hAnsi="楷体" w:hint="eastAsia"/>
          <w:spacing w:val="-4"/>
          <w:sz w:val="32"/>
          <w:szCs w:val="32"/>
        </w:rPr>
        <w:t>（二）项目绩效目标</w:t>
      </w:r>
    </w:p>
    <w:p w14:paraId="1FA9EFF3" w14:textId="77777777" w:rsidR="00874795" w:rsidRPr="00BB35BD" w:rsidRDefault="00000000">
      <w:pPr>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1.总体目标</w:t>
      </w:r>
      <w:r w:rsidRPr="00BB35BD">
        <w:rPr>
          <w:rStyle w:val="ad"/>
          <w:rFonts w:ascii="楷体" w:eastAsia="楷体" w:hAnsi="楷体" w:hint="eastAsia"/>
          <w:b w:val="0"/>
          <w:bCs w:val="0"/>
          <w:spacing w:val="-4"/>
          <w:sz w:val="32"/>
          <w:szCs w:val="32"/>
        </w:rPr>
        <w:br/>
        <w:t>目标1:落实城乡统一、重在农村的义务教育经费保障</w:t>
      </w:r>
      <w:proofErr w:type="gramStart"/>
      <w:r w:rsidRPr="00BB35BD">
        <w:rPr>
          <w:rStyle w:val="ad"/>
          <w:rFonts w:ascii="楷体" w:eastAsia="楷体" w:hAnsi="楷体" w:hint="eastAsia"/>
          <w:b w:val="0"/>
          <w:bCs w:val="0"/>
          <w:spacing w:val="-4"/>
          <w:sz w:val="32"/>
          <w:szCs w:val="32"/>
        </w:rPr>
        <w:t>机制;</w:t>
      </w:r>
      <w:proofErr w:type="gramEnd"/>
      <w:r w:rsidRPr="00BB35BD">
        <w:rPr>
          <w:rStyle w:val="ad"/>
          <w:rFonts w:ascii="楷体" w:eastAsia="楷体" w:hAnsi="楷体" w:hint="eastAsia"/>
          <w:b w:val="0"/>
          <w:bCs w:val="0"/>
          <w:spacing w:val="-4"/>
          <w:sz w:val="32"/>
          <w:szCs w:val="32"/>
        </w:rPr>
        <w:t>目标2：实施农村义务教育学生营养改善计划；目标3：落实校舍安全保障</w:t>
      </w:r>
      <w:proofErr w:type="gramStart"/>
      <w:r w:rsidRPr="00BB35BD">
        <w:rPr>
          <w:rStyle w:val="ad"/>
          <w:rFonts w:ascii="楷体" w:eastAsia="楷体" w:hAnsi="楷体" w:hint="eastAsia"/>
          <w:b w:val="0"/>
          <w:bCs w:val="0"/>
          <w:spacing w:val="-4"/>
          <w:sz w:val="32"/>
          <w:szCs w:val="32"/>
        </w:rPr>
        <w:t>计划;</w:t>
      </w:r>
      <w:proofErr w:type="gramEnd"/>
      <w:r w:rsidRPr="00BB35BD">
        <w:rPr>
          <w:rStyle w:val="ad"/>
          <w:rFonts w:ascii="楷体" w:eastAsia="楷体" w:hAnsi="楷体" w:hint="eastAsia"/>
          <w:b w:val="0"/>
          <w:bCs w:val="0"/>
          <w:spacing w:val="-4"/>
          <w:sz w:val="32"/>
          <w:szCs w:val="32"/>
        </w:rPr>
        <w:t>目标4：逐步缩小教育差距。本年度拟使用资金4350.02万元，保障我市学校正常运转及家庭经济困难学生补助。</w:t>
      </w:r>
      <w:r w:rsidRPr="00BB35BD">
        <w:rPr>
          <w:rStyle w:val="ad"/>
          <w:rFonts w:ascii="楷体" w:eastAsia="楷体" w:hAnsi="楷体" w:hint="eastAsia"/>
          <w:b w:val="0"/>
          <w:bCs w:val="0"/>
          <w:spacing w:val="-4"/>
          <w:sz w:val="32"/>
          <w:szCs w:val="32"/>
        </w:rPr>
        <w:br/>
        <w:t>2.阶段性目标</w:t>
      </w:r>
      <w:r w:rsidRPr="00BB35BD">
        <w:rPr>
          <w:rStyle w:val="ad"/>
          <w:rFonts w:ascii="楷体" w:eastAsia="楷体" w:hAnsi="楷体" w:hint="eastAsia"/>
          <w:b w:val="0"/>
          <w:bCs w:val="0"/>
          <w:spacing w:val="-4"/>
          <w:sz w:val="32"/>
          <w:szCs w:val="32"/>
        </w:rPr>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关于加强和规范自治区本级项目支出“全过程”预算绩效管理结果应用的通知》（新财预〔2022〕57号）的规定，结合我单位的规章制度以及项目实施和财务相关资料，评价小组对项目绩效指标进行了进一步的完善，完善后绩效指标如下：</w:t>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lastRenderedPageBreak/>
        <w:t>（1）项目产出指标</w:t>
      </w:r>
      <w:r w:rsidRPr="00BB35BD">
        <w:rPr>
          <w:rStyle w:val="ad"/>
          <w:rFonts w:ascii="楷体" w:eastAsia="楷体" w:hAnsi="楷体" w:hint="eastAsia"/>
          <w:b w:val="0"/>
          <w:bCs w:val="0"/>
          <w:spacing w:val="-4"/>
          <w:sz w:val="32"/>
          <w:szCs w:val="32"/>
        </w:rPr>
        <w:br/>
        <w:t>①数量指标</w:t>
      </w:r>
      <w:r w:rsidRPr="00BB35BD">
        <w:rPr>
          <w:rStyle w:val="ad"/>
          <w:rFonts w:ascii="楷体" w:eastAsia="楷体" w:hAnsi="楷体" w:hint="eastAsia"/>
          <w:b w:val="0"/>
          <w:bCs w:val="0"/>
          <w:spacing w:val="-4"/>
          <w:sz w:val="32"/>
          <w:szCs w:val="32"/>
        </w:rPr>
        <w:br/>
        <w:t>“生均公用经费涉及学生数量”指标，预期指标值为“&gt;=45754人”；</w:t>
      </w:r>
      <w:r w:rsidRPr="00BB35BD">
        <w:rPr>
          <w:rStyle w:val="ad"/>
          <w:rFonts w:ascii="楷体" w:eastAsia="楷体" w:hAnsi="楷体" w:hint="eastAsia"/>
          <w:b w:val="0"/>
          <w:bCs w:val="0"/>
          <w:spacing w:val="-4"/>
          <w:sz w:val="32"/>
          <w:szCs w:val="32"/>
        </w:rPr>
        <w:br/>
        <w:t>“家庭经济困难学生生活补助非寄宿生学生数量”指标，预期指标值为“&gt;=9547人”；</w:t>
      </w:r>
      <w:r w:rsidRPr="00BB35BD">
        <w:rPr>
          <w:rStyle w:val="ad"/>
          <w:rFonts w:ascii="楷体" w:eastAsia="楷体" w:hAnsi="楷体" w:hint="eastAsia"/>
          <w:b w:val="0"/>
          <w:bCs w:val="0"/>
          <w:spacing w:val="-4"/>
          <w:sz w:val="32"/>
          <w:szCs w:val="32"/>
        </w:rPr>
        <w:br/>
        <w:t>“家庭经济困难学生生活补助寄宿生学生数量”指标，预期指标值为“&gt;=1412人”；</w:t>
      </w:r>
      <w:r w:rsidRPr="00BB35BD">
        <w:rPr>
          <w:rStyle w:val="ad"/>
          <w:rFonts w:ascii="楷体" w:eastAsia="楷体" w:hAnsi="楷体" w:hint="eastAsia"/>
          <w:b w:val="0"/>
          <w:bCs w:val="0"/>
          <w:spacing w:val="-4"/>
          <w:sz w:val="32"/>
          <w:szCs w:val="32"/>
        </w:rPr>
        <w:br/>
        <w:t>②质量指标</w:t>
      </w:r>
      <w:r w:rsidRPr="00BB35BD">
        <w:rPr>
          <w:rStyle w:val="ad"/>
          <w:rFonts w:ascii="楷体" w:eastAsia="楷体" w:hAnsi="楷体" w:hint="eastAsia"/>
          <w:b w:val="0"/>
          <w:bCs w:val="0"/>
          <w:spacing w:val="-4"/>
          <w:sz w:val="32"/>
          <w:szCs w:val="32"/>
        </w:rPr>
        <w:br/>
        <w:t>“资金使用合规率”指标，预期指标值为“=100.0%”；</w:t>
      </w:r>
      <w:r w:rsidRPr="00BB35BD">
        <w:rPr>
          <w:rStyle w:val="ad"/>
          <w:rFonts w:ascii="楷体" w:eastAsia="楷体" w:hAnsi="楷体" w:hint="eastAsia"/>
          <w:b w:val="0"/>
          <w:bCs w:val="0"/>
          <w:spacing w:val="-4"/>
          <w:sz w:val="32"/>
          <w:szCs w:val="32"/>
        </w:rPr>
        <w:br/>
        <w:t>③时效指标</w:t>
      </w:r>
      <w:r w:rsidRPr="00BB35BD">
        <w:rPr>
          <w:rStyle w:val="ad"/>
          <w:rFonts w:ascii="楷体" w:eastAsia="楷体" w:hAnsi="楷体" w:hint="eastAsia"/>
          <w:b w:val="0"/>
          <w:bCs w:val="0"/>
          <w:spacing w:val="-4"/>
          <w:sz w:val="32"/>
          <w:szCs w:val="32"/>
        </w:rPr>
        <w:br/>
        <w:t>“资金拨付及时率”指标，预期指标值为“=100.0%”；</w:t>
      </w:r>
      <w:r w:rsidRPr="00BB35BD">
        <w:rPr>
          <w:rStyle w:val="ad"/>
          <w:rFonts w:ascii="楷体" w:eastAsia="楷体" w:hAnsi="楷体" w:hint="eastAsia"/>
          <w:b w:val="0"/>
          <w:bCs w:val="0"/>
          <w:spacing w:val="-4"/>
          <w:sz w:val="32"/>
          <w:szCs w:val="32"/>
        </w:rPr>
        <w:br/>
        <w:t>（2）项目成本指标</w:t>
      </w:r>
      <w:r w:rsidRPr="00BB35BD">
        <w:rPr>
          <w:rStyle w:val="ad"/>
          <w:rFonts w:ascii="楷体" w:eastAsia="楷体" w:hAnsi="楷体" w:hint="eastAsia"/>
          <w:b w:val="0"/>
          <w:bCs w:val="0"/>
          <w:spacing w:val="-4"/>
          <w:sz w:val="32"/>
          <w:szCs w:val="32"/>
        </w:rPr>
        <w:br/>
        <w:t>①经济成本指标</w:t>
      </w:r>
      <w:r w:rsidRPr="00BB35BD">
        <w:rPr>
          <w:rStyle w:val="ad"/>
          <w:rFonts w:ascii="楷体" w:eastAsia="楷体" w:hAnsi="楷体" w:hint="eastAsia"/>
          <w:b w:val="0"/>
          <w:bCs w:val="0"/>
          <w:spacing w:val="-4"/>
          <w:sz w:val="32"/>
          <w:szCs w:val="32"/>
        </w:rPr>
        <w:br/>
        <w:t>“义务教育公用经费额度”指标，预期指标值为“&lt;=3674.85万元”；</w:t>
      </w:r>
      <w:r w:rsidRPr="00BB35BD">
        <w:rPr>
          <w:rStyle w:val="ad"/>
          <w:rFonts w:ascii="楷体" w:eastAsia="楷体" w:hAnsi="楷体" w:hint="eastAsia"/>
          <w:b w:val="0"/>
          <w:bCs w:val="0"/>
          <w:spacing w:val="-4"/>
          <w:sz w:val="32"/>
          <w:szCs w:val="32"/>
        </w:rPr>
        <w:br/>
        <w:t>“家庭经济困难学生生活补助资金额度”指标，预期指标值为“&lt;=515.17万元”；</w:t>
      </w:r>
      <w:r w:rsidRPr="00BB35BD">
        <w:rPr>
          <w:rStyle w:val="ad"/>
          <w:rFonts w:ascii="楷体" w:eastAsia="楷体" w:hAnsi="楷体" w:hint="eastAsia"/>
          <w:b w:val="0"/>
          <w:bCs w:val="0"/>
          <w:spacing w:val="-4"/>
          <w:sz w:val="32"/>
          <w:szCs w:val="32"/>
        </w:rPr>
        <w:br/>
        <w:t>“校舍安全保障资金额度”指标，预期指标值为“&lt;=160万元”；</w:t>
      </w:r>
      <w:r w:rsidRPr="00BB35BD">
        <w:rPr>
          <w:rStyle w:val="ad"/>
          <w:rFonts w:ascii="楷体" w:eastAsia="楷体" w:hAnsi="楷体" w:hint="eastAsia"/>
          <w:b w:val="0"/>
          <w:bCs w:val="0"/>
          <w:spacing w:val="-4"/>
          <w:sz w:val="32"/>
          <w:szCs w:val="32"/>
        </w:rPr>
        <w:br/>
        <w:t>②社会成本指标</w:t>
      </w:r>
      <w:r w:rsidRPr="00BB35BD">
        <w:rPr>
          <w:rStyle w:val="ad"/>
          <w:rFonts w:ascii="楷体" w:eastAsia="楷体" w:hAnsi="楷体" w:hint="eastAsia"/>
          <w:b w:val="0"/>
          <w:bCs w:val="0"/>
          <w:spacing w:val="-4"/>
          <w:sz w:val="32"/>
          <w:szCs w:val="32"/>
        </w:rPr>
        <w:br/>
        <w:t>无此类指标；</w:t>
      </w:r>
      <w:r w:rsidRPr="00BB35BD">
        <w:rPr>
          <w:rStyle w:val="ad"/>
          <w:rFonts w:ascii="楷体" w:eastAsia="楷体" w:hAnsi="楷体" w:hint="eastAsia"/>
          <w:b w:val="0"/>
          <w:bCs w:val="0"/>
          <w:spacing w:val="-4"/>
          <w:sz w:val="32"/>
          <w:szCs w:val="32"/>
        </w:rPr>
        <w:br/>
        <w:t>③生态环境成本指标</w:t>
      </w:r>
      <w:r w:rsidRPr="00BB35BD">
        <w:rPr>
          <w:rStyle w:val="ad"/>
          <w:rFonts w:ascii="楷体" w:eastAsia="楷体" w:hAnsi="楷体" w:hint="eastAsia"/>
          <w:b w:val="0"/>
          <w:bCs w:val="0"/>
          <w:spacing w:val="-4"/>
          <w:sz w:val="32"/>
          <w:szCs w:val="32"/>
        </w:rPr>
        <w:br/>
        <w:t>无此类指标；</w:t>
      </w:r>
      <w:r w:rsidRPr="00BB35BD">
        <w:rPr>
          <w:rStyle w:val="ad"/>
          <w:rFonts w:ascii="楷体" w:eastAsia="楷体" w:hAnsi="楷体" w:hint="eastAsia"/>
          <w:b w:val="0"/>
          <w:bCs w:val="0"/>
          <w:spacing w:val="-4"/>
          <w:sz w:val="32"/>
          <w:szCs w:val="32"/>
        </w:rPr>
        <w:br/>
        <w:t>（3）项目效益指标</w:t>
      </w:r>
      <w:r w:rsidRPr="00BB35BD">
        <w:rPr>
          <w:rStyle w:val="ad"/>
          <w:rFonts w:ascii="楷体" w:eastAsia="楷体" w:hAnsi="楷体" w:hint="eastAsia"/>
          <w:b w:val="0"/>
          <w:bCs w:val="0"/>
          <w:spacing w:val="-4"/>
          <w:sz w:val="32"/>
          <w:szCs w:val="32"/>
        </w:rPr>
        <w:br/>
        <w:t>①经济效益指标</w:t>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lastRenderedPageBreak/>
        <w:t>无此类指标；</w:t>
      </w:r>
      <w:r w:rsidRPr="00BB35BD">
        <w:rPr>
          <w:rStyle w:val="ad"/>
          <w:rFonts w:ascii="楷体" w:eastAsia="楷体" w:hAnsi="楷体" w:hint="eastAsia"/>
          <w:b w:val="0"/>
          <w:bCs w:val="0"/>
          <w:spacing w:val="-4"/>
          <w:sz w:val="32"/>
          <w:szCs w:val="32"/>
        </w:rPr>
        <w:br/>
        <w:t>②社会效益指标</w:t>
      </w:r>
      <w:r w:rsidRPr="00BB35BD">
        <w:rPr>
          <w:rStyle w:val="ad"/>
          <w:rFonts w:ascii="楷体" w:eastAsia="楷体" w:hAnsi="楷体" w:hint="eastAsia"/>
          <w:b w:val="0"/>
          <w:bCs w:val="0"/>
          <w:spacing w:val="-4"/>
          <w:sz w:val="32"/>
          <w:szCs w:val="32"/>
        </w:rPr>
        <w:br/>
        <w:t>“提高昌吉市教育教学质量”指标，预期指标值为“有效提高”；</w:t>
      </w:r>
      <w:r w:rsidRPr="00BB35BD">
        <w:rPr>
          <w:rStyle w:val="ad"/>
          <w:rFonts w:ascii="楷体" w:eastAsia="楷体" w:hAnsi="楷体" w:hint="eastAsia"/>
          <w:b w:val="0"/>
          <w:bCs w:val="0"/>
          <w:spacing w:val="-4"/>
          <w:sz w:val="32"/>
          <w:szCs w:val="32"/>
        </w:rPr>
        <w:br/>
        <w:t>③生态效益指标</w:t>
      </w:r>
      <w:r w:rsidRPr="00BB35BD">
        <w:rPr>
          <w:rStyle w:val="ad"/>
          <w:rFonts w:ascii="楷体" w:eastAsia="楷体" w:hAnsi="楷体" w:hint="eastAsia"/>
          <w:b w:val="0"/>
          <w:bCs w:val="0"/>
          <w:spacing w:val="-4"/>
          <w:sz w:val="32"/>
          <w:szCs w:val="32"/>
        </w:rPr>
        <w:br/>
        <w:t>无此类指标；</w:t>
      </w:r>
      <w:r w:rsidRPr="00BB35BD">
        <w:rPr>
          <w:rStyle w:val="ad"/>
          <w:rFonts w:ascii="楷体" w:eastAsia="楷体" w:hAnsi="楷体" w:hint="eastAsia"/>
          <w:b w:val="0"/>
          <w:bCs w:val="0"/>
          <w:spacing w:val="-4"/>
          <w:sz w:val="32"/>
          <w:szCs w:val="32"/>
        </w:rPr>
        <w:br/>
        <w:t>（4）项目满意度指标</w:t>
      </w:r>
      <w:r w:rsidRPr="00BB35BD">
        <w:rPr>
          <w:rStyle w:val="ad"/>
          <w:rFonts w:ascii="楷体" w:eastAsia="楷体" w:hAnsi="楷体" w:hint="eastAsia"/>
          <w:b w:val="0"/>
          <w:bCs w:val="0"/>
          <w:spacing w:val="-4"/>
          <w:sz w:val="32"/>
          <w:szCs w:val="32"/>
        </w:rPr>
        <w:br/>
        <w:t>①满意度指标</w:t>
      </w:r>
      <w:r w:rsidRPr="00BB35BD">
        <w:rPr>
          <w:rStyle w:val="ad"/>
          <w:rFonts w:ascii="楷体" w:eastAsia="楷体" w:hAnsi="楷体" w:hint="eastAsia"/>
          <w:b w:val="0"/>
          <w:bCs w:val="0"/>
          <w:spacing w:val="-4"/>
          <w:sz w:val="32"/>
          <w:szCs w:val="32"/>
        </w:rPr>
        <w:br/>
        <w:t>无此类指标；</w:t>
      </w:r>
    </w:p>
    <w:p w14:paraId="5566FF4A" w14:textId="77777777" w:rsidR="00874795" w:rsidRPr="00BB35BD" w:rsidRDefault="00000000">
      <w:pPr>
        <w:spacing w:line="540" w:lineRule="exact"/>
        <w:ind w:firstLine="640"/>
        <w:rPr>
          <w:rStyle w:val="ad"/>
          <w:rFonts w:ascii="黑体" w:eastAsia="黑体" w:hAnsi="黑体" w:hint="eastAsia"/>
          <w:b w:val="0"/>
          <w:spacing w:val="-4"/>
          <w:sz w:val="32"/>
          <w:szCs w:val="32"/>
        </w:rPr>
      </w:pPr>
      <w:r w:rsidRPr="00BB35BD">
        <w:rPr>
          <w:rStyle w:val="ad"/>
          <w:rFonts w:ascii="黑体" w:eastAsia="黑体" w:hAnsi="黑体" w:hint="eastAsia"/>
          <w:b w:val="0"/>
          <w:spacing w:val="-4"/>
          <w:sz w:val="32"/>
          <w:szCs w:val="32"/>
        </w:rPr>
        <w:t>二、绩效评价工作开展情况</w:t>
      </w:r>
    </w:p>
    <w:p w14:paraId="6B5C94B2" w14:textId="77777777" w:rsidR="00874795" w:rsidRPr="00BB35BD" w:rsidRDefault="00000000">
      <w:pPr>
        <w:spacing w:line="540" w:lineRule="exact"/>
        <w:ind w:firstLineChars="181" w:firstLine="567"/>
        <w:rPr>
          <w:rStyle w:val="ad"/>
          <w:rFonts w:ascii="楷体" w:eastAsia="楷体" w:hAnsi="楷体" w:hint="eastAsia"/>
          <w:spacing w:val="-4"/>
          <w:sz w:val="32"/>
          <w:szCs w:val="32"/>
        </w:rPr>
      </w:pPr>
      <w:r w:rsidRPr="00BB35BD">
        <w:rPr>
          <w:rStyle w:val="ad"/>
          <w:rFonts w:ascii="楷体" w:eastAsia="楷体" w:hAnsi="楷体" w:hint="eastAsia"/>
          <w:spacing w:val="-4"/>
          <w:sz w:val="32"/>
          <w:szCs w:val="32"/>
        </w:rPr>
        <w:t>（一）绩效评价目的、对象和范围</w:t>
      </w:r>
    </w:p>
    <w:p w14:paraId="59C15032" w14:textId="77777777" w:rsidR="00874795" w:rsidRPr="00BB35BD" w:rsidRDefault="00000000">
      <w:pPr>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（一）绩效评价的目的、对象和范围</w:t>
      </w:r>
      <w:r w:rsidRPr="00BB35BD">
        <w:rPr>
          <w:rStyle w:val="ad"/>
          <w:rFonts w:ascii="楷体" w:eastAsia="楷体" w:hAnsi="楷体" w:hint="eastAsia"/>
          <w:b w:val="0"/>
          <w:bCs w:val="0"/>
          <w:spacing w:val="-4"/>
          <w:sz w:val="32"/>
          <w:szCs w:val="32"/>
        </w:rPr>
        <w:br/>
        <w:t>1.绩效评价的目的</w:t>
      </w:r>
      <w:r w:rsidRPr="00BB35BD">
        <w:rPr>
          <w:rStyle w:val="ad"/>
          <w:rFonts w:ascii="楷体" w:eastAsia="楷体" w:hAnsi="楷体" w:hint="eastAsia"/>
          <w:b w:val="0"/>
          <w:bCs w:val="0"/>
          <w:spacing w:val="-4"/>
          <w:sz w:val="32"/>
          <w:szCs w:val="32"/>
        </w:rPr>
        <w:b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w:t>
      </w:r>
      <w:proofErr w:type="gramStart"/>
      <w:r w:rsidRPr="00BB35BD">
        <w:rPr>
          <w:rStyle w:val="ad"/>
          <w:rFonts w:ascii="楷体" w:eastAsia="楷体" w:hAnsi="楷体" w:hint="eastAsia"/>
          <w:b w:val="0"/>
          <w:bCs w:val="0"/>
          <w:spacing w:val="-4"/>
          <w:sz w:val="32"/>
          <w:szCs w:val="32"/>
        </w:rPr>
        <w:t>指引&gt;</w:t>
      </w:r>
      <w:proofErr w:type="gramEnd"/>
      <w:r w:rsidRPr="00BB35BD">
        <w:rPr>
          <w:rStyle w:val="ad"/>
          <w:rFonts w:ascii="楷体" w:eastAsia="楷体" w:hAnsi="楷体" w:hint="eastAsia"/>
          <w:b w:val="0"/>
          <w:bCs w:val="0"/>
          <w:spacing w:val="-4"/>
          <w:sz w:val="32"/>
          <w:szCs w:val="32"/>
        </w:rPr>
        <w:t>的通知》（新财预〔2022〕42号）文件精神，我单位针对2024年城乡义务教育补助经费预算[中央直达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sidRPr="00BB35BD">
        <w:rPr>
          <w:rStyle w:val="ad"/>
          <w:rFonts w:ascii="楷体" w:eastAsia="楷体" w:hAnsi="楷体" w:hint="eastAsia"/>
          <w:b w:val="0"/>
          <w:bCs w:val="0"/>
          <w:spacing w:val="-4"/>
          <w:sz w:val="32"/>
          <w:szCs w:val="32"/>
        </w:rPr>
        <w:br/>
        <w:t>一是通过部门项目支出绩效评价，进一步严格落实《中华人民共和国预算法》以及党中央、国务院关于加强预算绩效管理的指示</w:t>
      </w:r>
      <w:r w:rsidRPr="00BB35BD">
        <w:rPr>
          <w:rStyle w:val="ad"/>
          <w:rFonts w:ascii="楷体" w:eastAsia="楷体" w:hAnsi="楷体" w:hint="eastAsia"/>
          <w:b w:val="0"/>
          <w:bCs w:val="0"/>
          <w:spacing w:val="-4"/>
          <w:sz w:val="32"/>
          <w:szCs w:val="32"/>
        </w:rPr>
        <w:lastRenderedPageBreak/>
        <w:t>精神，建立健全“花钱必问效、无效必问责”的绩效预算管理机制、提升财政资金的使用效能。</w:t>
      </w:r>
      <w:r w:rsidRPr="00BB35BD">
        <w:rPr>
          <w:rStyle w:val="ad"/>
          <w:rFonts w:ascii="楷体" w:eastAsia="楷体" w:hAnsi="楷体" w:hint="eastAsia"/>
          <w:b w:val="0"/>
          <w:bCs w:val="0"/>
          <w:spacing w:val="-4"/>
          <w:sz w:val="32"/>
          <w:szCs w:val="32"/>
        </w:rPr>
        <w:b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sidRPr="00BB35BD">
        <w:rPr>
          <w:rStyle w:val="ad"/>
          <w:rFonts w:ascii="楷体" w:eastAsia="楷体" w:hAnsi="楷体" w:hint="eastAsia"/>
          <w:b w:val="0"/>
          <w:bCs w:val="0"/>
          <w:spacing w:val="-4"/>
          <w:sz w:val="32"/>
          <w:szCs w:val="32"/>
        </w:rPr>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sidRPr="00BB35BD">
        <w:rPr>
          <w:rStyle w:val="ad"/>
          <w:rFonts w:ascii="楷体" w:eastAsia="楷体" w:hAnsi="楷体" w:hint="eastAsia"/>
          <w:b w:val="0"/>
          <w:bCs w:val="0"/>
          <w:spacing w:val="-4"/>
          <w:sz w:val="32"/>
          <w:szCs w:val="32"/>
        </w:rPr>
        <w:b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sidRPr="00BB35BD">
        <w:rPr>
          <w:rStyle w:val="ad"/>
          <w:rFonts w:ascii="楷体" w:eastAsia="楷体" w:hAnsi="楷体" w:hint="eastAsia"/>
          <w:b w:val="0"/>
          <w:bCs w:val="0"/>
          <w:spacing w:val="-4"/>
          <w:sz w:val="32"/>
          <w:szCs w:val="32"/>
        </w:rPr>
        <w:br/>
        <w:t>2.绩效评价对象</w:t>
      </w:r>
      <w:r w:rsidRPr="00BB35BD">
        <w:rPr>
          <w:rStyle w:val="ad"/>
          <w:rFonts w:ascii="楷体" w:eastAsia="楷体" w:hAnsi="楷体" w:hint="eastAsia"/>
          <w:b w:val="0"/>
          <w:bCs w:val="0"/>
          <w:spacing w:val="-4"/>
          <w:sz w:val="32"/>
          <w:szCs w:val="32"/>
        </w:rPr>
        <w:br/>
        <w:t>此次我单位根据《财政支出绩效评价管理暂行办法》（财预〔2020〕10号）文件要求实施评价工作，本次评价对象为2024年城乡义务教育补助经费预算[中央直达资金]项目，评价核心为项目资金、项目产出、项目效益。</w:t>
      </w:r>
      <w:r w:rsidRPr="00BB35BD">
        <w:rPr>
          <w:rStyle w:val="ad"/>
          <w:rFonts w:ascii="楷体" w:eastAsia="楷体" w:hAnsi="楷体" w:hint="eastAsia"/>
          <w:b w:val="0"/>
          <w:bCs w:val="0"/>
          <w:spacing w:val="-4"/>
          <w:sz w:val="32"/>
          <w:szCs w:val="32"/>
        </w:rPr>
        <w:br/>
        <w:t>3.绩效评价范围</w:t>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lastRenderedPageBreak/>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682E7EC7" w14:textId="77777777" w:rsidR="00874795" w:rsidRPr="00BB35BD" w:rsidRDefault="00000000">
      <w:pPr>
        <w:spacing w:line="540" w:lineRule="exact"/>
        <w:ind w:firstLine="567"/>
        <w:rPr>
          <w:rStyle w:val="ad"/>
          <w:rFonts w:ascii="楷体" w:eastAsia="楷体" w:hAnsi="楷体" w:hint="eastAsia"/>
          <w:spacing w:val="-4"/>
          <w:sz w:val="32"/>
          <w:szCs w:val="32"/>
        </w:rPr>
      </w:pPr>
      <w:r w:rsidRPr="00BB35BD">
        <w:rPr>
          <w:rStyle w:val="ad"/>
          <w:rFonts w:ascii="楷体" w:eastAsia="楷体" w:hAnsi="楷体" w:hint="eastAsia"/>
          <w:spacing w:val="-4"/>
          <w:sz w:val="32"/>
          <w:szCs w:val="32"/>
        </w:rPr>
        <w:t>（二）绩效评价原则、评价指标体系、评价方法、评价标准</w:t>
      </w:r>
    </w:p>
    <w:p w14:paraId="5AC298B8" w14:textId="77777777" w:rsidR="00874795" w:rsidRPr="00BB35BD" w:rsidRDefault="00000000">
      <w:pPr>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（二）绩效评价原则、评价指标体系</w:t>
      </w:r>
      <w:r w:rsidRPr="00BB35BD">
        <w:rPr>
          <w:rStyle w:val="ad"/>
          <w:rFonts w:ascii="楷体" w:eastAsia="楷体" w:hAnsi="楷体" w:hint="eastAsia"/>
          <w:b w:val="0"/>
          <w:bCs w:val="0"/>
          <w:spacing w:val="-4"/>
          <w:sz w:val="32"/>
          <w:szCs w:val="32"/>
        </w:rPr>
        <w:br/>
        <w:t>1.绩效评价原则</w:t>
      </w:r>
      <w:r w:rsidRPr="00BB35BD">
        <w:rPr>
          <w:rStyle w:val="ad"/>
          <w:rFonts w:ascii="楷体" w:eastAsia="楷体" w:hAnsi="楷体" w:hint="eastAsia"/>
          <w:b w:val="0"/>
          <w:bCs w:val="0"/>
          <w:spacing w:val="-4"/>
          <w:sz w:val="32"/>
          <w:szCs w:val="32"/>
        </w:rPr>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w:t>
      </w:r>
      <w:proofErr w:type="gramStart"/>
      <w:r w:rsidRPr="00BB35BD">
        <w:rPr>
          <w:rStyle w:val="ad"/>
          <w:rFonts w:ascii="楷体" w:eastAsia="楷体" w:hAnsi="楷体" w:hint="eastAsia"/>
          <w:b w:val="0"/>
          <w:bCs w:val="0"/>
          <w:spacing w:val="-4"/>
          <w:sz w:val="32"/>
          <w:szCs w:val="32"/>
        </w:rPr>
        <w:t>指引&gt;</w:t>
      </w:r>
      <w:proofErr w:type="gramEnd"/>
      <w:r w:rsidRPr="00BB35BD">
        <w:rPr>
          <w:rStyle w:val="ad"/>
          <w:rFonts w:ascii="楷体" w:eastAsia="楷体" w:hAnsi="楷体" w:hint="eastAsia"/>
          <w:b w:val="0"/>
          <w:bCs w:val="0"/>
          <w:spacing w:val="-4"/>
          <w:sz w:val="32"/>
          <w:szCs w:val="32"/>
        </w:rPr>
        <w:t>的通知》（新财预〔2022〕42号）等要求，绩效评价应遵循如下原则：</w:t>
      </w:r>
      <w:r w:rsidRPr="00BB35BD">
        <w:rPr>
          <w:rStyle w:val="ad"/>
          <w:rFonts w:ascii="楷体" w:eastAsia="楷体" w:hAnsi="楷体" w:hint="eastAsia"/>
          <w:b w:val="0"/>
          <w:bCs w:val="0"/>
          <w:spacing w:val="-4"/>
          <w:sz w:val="32"/>
          <w:szCs w:val="32"/>
        </w:rPr>
        <w:br/>
        <w:t>（1）科学公正。绩效评价应当运用科学合理的方法，按照规范的程序，对项目绩效进行客观、公正地反映。</w:t>
      </w:r>
      <w:r w:rsidRPr="00BB35BD">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sidRPr="00BB35BD">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BB35BD">
        <w:rPr>
          <w:rStyle w:val="ad"/>
          <w:rFonts w:ascii="楷体" w:eastAsia="楷体" w:hAnsi="楷体" w:hint="eastAsia"/>
          <w:b w:val="0"/>
          <w:bCs w:val="0"/>
          <w:spacing w:val="-4"/>
          <w:sz w:val="32"/>
          <w:szCs w:val="32"/>
        </w:rPr>
        <w:br/>
        <w:t>（4）公开透明。绩效评价结果应依法依规公开，并自觉接受社会监督。</w:t>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lastRenderedPageBreak/>
        <w:t>根据以上原则，绩效评价应遵循如下要求：</w:t>
      </w:r>
      <w:r w:rsidRPr="00BB35BD">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sidRPr="00BB35BD">
        <w:rPr>
          <w:rStyle w:val="ad"/>
          <w:rFonts w:ascii="楷体" w:eastAsia="楷体" w:hAnsi="楷体" w:hint="eastAsia"/>
          <w:b w:val="0"/>
          <w:bCs w:val="0"/>
          <w:spacing w:val="-4"/>
          <w:sz w:val="32"/>
          <w:szCs w:val="32"/>
        </w:rPr>
        <w:br/>
        <w:t>（2）保证评价结果的真实性、公正性，提高评价报告的公信力。</w:t>
      </w:r>
      <w:r w:rsidRPr="00BB35BD">
        <w:rPr>
          <w:rStyle w:val="ad"/>
          <w:rFonts w:ascii="楷体" w:eastAsia="楷体" w:hAnsi="楷体" w:hint="eastAsia"/>
          <w:b w:val="0"/>
          <w:bCs w:val="0"/>
          <w:spacing w:val="-4"/>
          <w:sz w:val="32"/>
          <w:szCs w:val="32"/>
        </w:rPr>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sidRPr="00BB35BD">
        <w:rPr>
          <w:rStyle w:val="ad"/>
          <w:rFonts w:ascii="楷体" w:eastAsia="楷体" w:hAnsi="楷体" w:hint="eastAsia"/>
          <w:b w:val="0"/>
          <w:bCs w:val="0"/>
          <w:spacing w:val="-4"/>
          <w:sz w:val="32"/>
          <w:szCs w:val="32"/>
        </w:rPr>
        <w:br/>
        <w:t>2.绩效评价指标体系</w:t>
      </w:r>
      <w:r w:rsidRPr="00BB35BD">
        <w:rPr>
          <w:rStyle w:val="ad"/>
          <w:rFonts w:ascii="楷体" w:eastAsia="楷体" w:hAnsi="楷体" w:hint="eastAsia"/>
          <w:b w:val="0"/>
          <w:bCs w:val="0"/>
          <w:spacing w:val="-4"/>
          <w:sz w:val="32"/>
          <w:szCs w:val="32"/>
        </w:rPr>
        <w:b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sidRPr="00BB35BD">
        <w:rPr>
          <w:rStyle w:val="ad"/>
          <w:rFonts w:ascii="楷体" w:eastAsia="楷体" w:hAnsi="楷体" w:hint="eastAsia"/>
          <w:b w:val="0"/>
          <w:bCs w:val="0"/>
          <w:spacing w:val="-4"/>
          <w:sz w:val="32"/>
          <w:szCs w:val="32"/>
        </w:rPr>
        <w:br/>
        <w:t>3.评价方法</w:t>
      </w:r>
      <w:r w:rsidRPr="00BB35BD">
        <w:rPr>
          <w:rStyle w:val="ad"/>
          <w:rFonts w:ascii="楷体" w:eastAsia="楷体" w:hAnsi="楷体" w:hint="eastAsia"/>
          <w:b w:val="0"/>
          <w:bCs w:val="0"/>
          <w:spacing w:val="-4"/>
          <w:sz w:val="32"/>
          <w:szCs w:val="32"/>
        </w:rPr>
        <w:b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w:t>
      </w:r>
      <w:r w:rsidRPr="00BB35BD">
        <w:rPr>
          <w:rStyle w:val="ad"/>
          <w:rFonts w:ascii="楷体" w:eastAsia="楷体" w:hAnsi="楷体" w:hint="eastAsia"/>
          <w:b w:val="0"/>
          <w:bCs w:val="0"/>
          <w:spacing w:val="-4"/>
          <w:sz w:val="32"/>
          <w:szCs w:val="32"/>
        </w:rPr>
        <w:lastRenderedPageBreak/>
        <w:t>通过专家评估、公众问卷及抽样调查等对财政支出效果进行评判，评价绩效目标实现程度。</w:t>
      </w:r>
      <w:r w:rsidRPr="00BB35BD">
        <w:rPr>
          <w:rStyle w:val="ad"/>
          <w:rFonts w:ascii="楷体" w:eastAsia="楷体" w:hAnsi="楷体" w:hint="eastAsia"/>
          <w:b w:val="0"/>
          <w:bCs w:val="0"/>
          <w:spacing w:val="-4"/>
          <w:sz w:val="32"/>
          <w:szCs w:val="32"/>
        </w:rPr>
        <w:br/>
        <w:t>三级指标分析环节：总体采用比较法，同时辅以文献法、成本效益法、因素分析法以及公众评判法，根据不同三级指标类型进行逐项分析。</w:t>
      </w:r>
      <w:r w:rsidRPr="00BB35BD">
        <w:rPr>
          <w:rStyle w:val="ad"/>
          <w:rFonts w:ascii="楷体" w:eastAsia="楷体" w:hAnsi="楷体" w:hint="eastAsia"/>
          <w:b w:val="0"/>
          <w:bCs w:val="0"/>
          <w:spacing w:val="-4"/>
          <w:sz w:val="32"/>
          <w:szCs w:val="32"/>
        </w:rPr>
        <w:b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sidRPr="00BB35BD">
        <w:rPr>
          <w:rStyle w:val="ad"/>
          <w:rFonts w:ascii="楷体" w:eastAsia="楷体" w:hAnsi="楷体" w:hint="eastAsia"/>
          <w:b w:val="0"/>
          <w:bCs w:val="0"/>
          <w:spacing w:val="-4"/>
          <w:sz w:val="32"/>
          <w:szCs w:val="32"/>
        </w:rPr>
        <w:br/>
        <w:t>②定性指标分析环节：主要采用公众评判法，通过问卷及抽样调查等方式评价本项目实施后社会公众对于其实施效果的满意程度，将调研结果按照《关于印发</w:t>
      </w:r>
      <w:proofErr w:type="gramStart"/>
      <w:r w:rsidRPr="00BB35BD">
        <w:rPr>
          <w:rStyle w:val="ad"/>
          <w:rFonts w:ascii="楷体" w:eastAsia="楷体" w:hAnsi="楷体" w:hint="eastAsia"/>
          <w:b w:val="0"/>
          <w:bCs w:val="0"/>
          <w:spacing w:val="-4"/>
          <w:sz w:val="32"/>
          <w:szCs w:val="32"/>
        </w:rPr>
        <w:t>&lt;自治区</w:t>
      </w:r>
      <w:proofErr w:type="gramEnd"/>
      <w:r w:rsidRPr="00BB35BD">
        <w:rPr>
          <w:rStyle w:val="ad"/>
          <w:rFonts w:ascii="楷体" w:eastAsia="楷体" w:hAnsi="楷体" w:hint="eastAsia"/>
          <w:b w:val="0"/>
          <w:bCs w:val="0"/>
          <w:spacing w:val="-4"/>
          <w:sz w:val="32"/>
          <w:szCs w:val="32"/>
        </w:rPr>
        <w:t>项目支出绩效目标设置</w:t>
      </w:r>
      <w:proofErr w:type="gramStart"/>
      <w:r w:rsidRPr="00BB35BD">
        <w:rPr>
          <w:rStyle w:val="ad"/>
          <w:rFonts w:ascii="楷体" w:eastAsia="楷体" w:hAnsi="楷体" w:hint="eastAsia"/>
          <w:b w:val="0"/>
          <w:bCs w:val="0"/>
          <w:spacing w:val="-4"/>
          <w:sz w:val="32"/>
          <w:szCs w:val="32"/>
        </w:rPr>
        <w:t>指引&gt;</w:t>
      </w:r>
      <w:proofErr w:type="gramEnd"/>
      <w:r w:rsidRPr="00BB35BD">
        <w:rPr>
          <w:rStyle w:val="ad"/>
          <w:rFonts w:ascii="楷体" w:eastAsia="楷体" w:hAnsi="楷体" w:hint="eastAsia"/>
          <w:b w:val="0"/>
          <w:bCs w:val="0"/>
          <w:spacing w:val="-4"/>
          <w:sz w:val="32"/>
          <w:szCs w:val="32"/>
        </w:rPr>
        <w:t>的通知》（新财预〔2022〕42号）要求分为基本达成目标、部分实现目标、实现目标程度较低三档，分别按照该指标对应分值区间100.00%（含）-80.00%（含）、80.00%-60.00%（含）、60.00%-0.00%合理确定分值，详细评价方法的应用如下：</w:t>
      </w:r>
      <w:r w:rsidRPr="00BB35BD">
        <w:rPr>
          <w:rStyle w:val="ad"/>
          <w:rFonts w:ascii="楷体" w:eastAsia="楷体" w:hAnsi="楷体" w:hint="eastAsia"/>
          <w:b w:val="0"/>
          <w:bCs w:val="0"/>
          <w:spacing w:val="-4"/>
          <w:sz w:val="32"/>
          <w:szCs w:val="32"/>
        </w:rPr>
        <w:br/>
        <w:t>立项依据充分性：比较法、文献法，查找法律法规政策以及规划，对比实际执行内容和政策支持内容是否匹配。</w:t>
      </w:r>
      <w:r w:rsidRPr="00BB35BD">
        <w:rPr>
          <w:rStyle w:val="ad"/>
          <w:rFonts w:ascii="楷体" w:eastAsia="楷体" w:hAnsi="楷体" w:hint="eastAsia"/>
          <w:b w:val="0"/>
          <w:bCs w:val="0"/>
          <w:spacing w:val="-4"/>
          <w:sz w:val="32"/>
          <w:szCs w:val="32"/>
        </w:rPr>
        <w:br/>
        <w:t>立项程序规范性：比较法、文献法，查找相关项目设立的政策和文件要求，对比分析实际执行程序是否按照政策及文件要求执行，分析立项程序的规范性。</w:t>
      </w:r>
      <w:r w:rsidRPr="00BB35BD">
        <w:rPr>
          <w:rStyle w:val="ad"/>
          <w:rFonts w:ascii="楷体" w:eastAsia="楷体" w:hAnsi="楷体" w:hint="eastAsia"/>
          <w:b w:val="0"/>
          <w:bCs w:val="0"/>
          <w:spacing w:val="-4"/>
          <w:sz w:val="32"/>
          <w:szCs w:val="32"/>
        </w:rPr>
        <w:br/>
        <w:t>绩效目标合理性：比较法，对比分析年初编制项目支出绩效目标表与项目内容的相关性、资金的匹配性等。</w:t>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lastRenderedPageBreak/>
        <w:t>绩效指标明确性：比较法，比较分析年初编制项目支出绩效目标表是否符合双七原则，是否可衡量。</w:t>
      </w:r>
      <w:r w:rsidRPr="00BB35BD">
        <w:rPr>
          <w:rStyle w:val="ad"/>
          <w:rFonts w:ascii="楷体" w:eastAsia="楷体" w:hAnsi="楷体" w:hint="eastAsia"/>
          <w:b w:val="0"/>
          <w:bCs w:val="0"/>
          <w:spacing w:val="-4"/>
          <w:sz w:val="32"/>
          <w:szCs w:val="32"/>
        </w:rPr>
        <w:br/>
        <w:t>预算编制科学性：成本效益分析法，分析在产出一定的情况下，成本取值是否有依据，是否经过询价，是否按照市场最低成本编制。</w:t>
      </w:r>
      <w:r w:rsidRPr="00BB35BD">
        <w:rPr>
          <w:rStyle w:val="ad"/>
          <w:rFonts w:ascii="楷体" w:eastAsia="楷体" w:hAnsi="楷体" w:hint="eastAsia"/>
          <w:b w:val="0"/>
          <w:bCs w:val="0"/>
          <w:spacing w:val="-4"/>
          <w:sz w:val="32"/>
          <w:szCs w:val="32"/>
        </w:rPr>
        <w:br/>
        <w:t>资金分配合理性：因素分析法，综合分析资金的分配依据是否充分，分配金额是否与项目实施单位需求金额一致，</w:t>
      </w:r>
      <w:r w:rsidRPr="00BB35BD">
        <w:rPr>
          <w:rStyle w:val="ad"/>
          <w:rFonts w:ascii="楷体" w:eastAsia="楷体" w:hAnsi="楷体" w:hint="eastAsia"/>
          <w:b w:val="0"/>
          <w:bCs w:val="0"/>
          <w:spacing w:val="-4"/>
          <w:sz w:val="32"/>
          <w:szCs w:val="32"/>
        </w:rPr>
        <w:br/>
        <w:t>资金到位率：比较法，资金到位率预期指标值应为100.00%，通过实际计算，分析实际完成值和预期指标值之间的差距和原因。</w:t>
      </w:r>
      <w:r w:rsidRPr="00BB35BD">
        <w:rPr>
          <w:rStyle w:val="ad"/>
          <w:rFonts w:ascii="楷体" w:eastAsia="楷体" w:hAnsi="楷体" w:hint="eastAsia"/>
          <w:b w:val="0"/>
          <w:bCs w:val="0"/>
          <w:spacing w:val="-4"/>
          <w:sz w:val="32"/>
          <w:szCs w:val="32"/>
        </w:rPr>
        <w:br/>
        <w:t>预算执行率：比较法，预算执行率预期指标值应为100.00%，通过实际计算，分析实际完成值和预期指标值之间的差距和原因。</w:t>
      </w:r>
      <w:r w:rsidRPr="00BB35BD">
        <w:rPr>
          <w:rStyle w:val="ad"/>
          <w:rFonts w:ascii="楷体" w:eastAsia="楷体" w:hAnsi="楷体" w:hint="eastAsia"/>
          <w:b w:val="0"/>
          <w:bCs w:val="0"/>
          <w:spacing w:val="-4"/>
          <w:sz w:val="32"/>
          <w:szCs w:val="32"/>
        </w:rPr>
        <w:br/>
        <w:t>资金使用合规性：文献法、实地勘察法，一是查找资金管理办法，包括专项资金管理办法和单位自有资金管理办法；二是通过查账了解具体开支情况，是否专款专用，是否按照标准支出。</w:t>
      </w:r>
      <w:r w:rsidRPr="00BB35BD">
        <w:rPr>
          <w:rStyle w:val="ad"/>
          <w:rFonts w:ascii="楷体" w:eastAsia="楷体" w:hAnsi="楷体" w:hint="eastAsia"/>
          <w:b w:val="0"/>
          <w:bCs w:val="0"/>
          <w:spacing w:val="-4"/>
          <w:sz w:val="32"/>
          <w:szCs w:val="32"/>
        </w:rPr>
        <w:br/>
        <w:t>管理制度健全性：文献法、比较法，查阅项目实施人员提供的财务和业务管理制度，将已建立的制度与现行的法律法规和政策要求进行对比，分析项目制度的合法性、合规性、完整性。</w:t>
      </w:r>
      <w:r w:rsidRPr="00BB35BD">
        <w:rPr>
          <w:rStyle w:val="ad"/>
          <w:rFonts w:ascii="楷体" w:eastAsia="楷体" w:hAnsi="楷体" w:hint="eastAsia"/>
          <w:b w:val="0"/>
          <w:bCs w:val="0"/>
          <w:spacing w:val="-4"/>
          <w:sz w:val="32"/>
          <w:szCs w:val="32"/>
        </w:rPr>
        <w:br/>
        <w:t>制度执行有效性：比较法，结合项目实际实施过程性文件，根据已建设的财务管理制度和项目管理制度综合分析制度执行的有效性。</w:t>
      </w:r>
      <w:r w:rsidRPr="00BB35BD">
        <w:rPr>
          <w:rStyle w:val="ad"/>
          <w:rFonts w:ascii="楷体" w:eastAsia="楷体" w:hAnsi="楷体" w:hint="eastAsia"/>
          <w:b w:val="0"/>
          <w:bCs w:val="0"/>
          <w:spacing w:val="-4"/>
          <w:sz w:val="32"/>
          <w:szCs w:val="32"/>
        </w:rPr>
        <w:b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lastRenderedPageBreak/>
        <w:t>定性指标：公众评判法，通过问卷及抽样调查等方式评价本项目实施后社会公众对于其实施效果的满意程度。</w:t>
      </w:r>
      <w:r w:rsidRPr="00BB35BD">
        <w:rPr>
          <w:rStyle w:val="ad"/>
          <w:rFonts w:ascii="楷体" w:eastAsia="楷体" w:hAnsi="楷体" w:hint="eastAsia"/>
          <w:b w:val="0"/>
          <w:bCs w:val="0"/>
          <w:spacing w:val="-4"/>
          <w:sz w:val="32"/>
          <w:szCs w:val="32"/>
        </w:rPr>
        <w:br/>
        <w:t>4.评价标准</w:t>
      </w:r>
      <w:r w:rsidRPr="00BB35BD">
        <w:rPr>
          <w:rStyle w:val="ad"/>
          <w:rFonts w:ascii="楷体" w:eastAsia="楷体" w:hAnsi="楷体" w:hint="eastAsia"/>
          <w:b w:val="0"/>
          <w:bCs w:val="0"/>
          <w:spacing w:val="-4"/>
          <w:sz w:val="32"/>
          <w:szCs w:val="32"/>
        </w:rPr>
        <w:br/>
        <w:t>绩效评价标准通常包括计划标准、行业标准、历史标准等，用于对绩效指标完成情况进行比较、分析、评价。具体绩效评价标准解释如下：</w:t>
      </w:r>
      <w:r w:rsidRPr="00BB35BD">
        <w:rPr>
          <w:rStyle w:val="ad"/>
          <w:rFonts w:ascii="楷体" w:eastAsia="楷体" w:hAnsi="楷体" w:hint="eastAsia"/>
          <w:b w:val="0"/>
          <w:bCs w:val="0"/>
          <w:spacing w:val="-4"/>
          <w:sz w:val="32"/>
          <w:szCs w:val="32"/>
        </w:rPr>
        <w:br/>
        <w:t>计划标准：指以预先制定的目标、计划、预算、定额等作为评价标准。</w:t>
      </w:r>
      <w:r w:rsidRPr="00BB35BD">
        <w:rPr>
          <w:rStyle w:val="ad"/>
          <w:rFonts w:ascii="楷体" w:eastAsia="楷体" w:hAnsi="楷体" w:hint="eastAsia"/>
          <w:b w:val="0"/>
          <w:bCs w:val="0"/>
          <w:spacing w:val="-4"/>
          <w:sz w:val="32"/>
          <w:szCs w:val="32"/>
        </w:rPr>
        <w:br/>
        <w:t>行业标准：指参照国家公布的行业指标数据制定的评价标准。</w:t>
      </w:r>
      <w:r w:rsidRPr="00BB35BD">
        <w:rPr>
          <w:rStyle w:val="ad"/>
          <w:rFonts w:ascii="楷体" w:eastAsia="楷体" w:hAnsi="楷体" w:hint="eastAsia"/>
          <w:b w:val="0"/>
          <w:bCs w:val="0"/>
          <w:spacing w:val="-4"/>
          <w:sz w:val="32"/>
          <w:szCs w:val="32"/>
        </w:rPr>
        <w:br/>
        <w:t>历史标准：指参照历史数据制定的评价标准，为体现绩效改进的原则，在可实现的条件下应当确定相对较高的评价标准。</w:t>
      </w:r>
      <w:r w:rsidRPr="00BB35BD">
        <w:rPr>
          <w:rStyle w:val="ad"/>
          <w:rFonts w:ascii="楷体" w:eastAsia="楷体" w:hAnsi="楷体" w:hint="eastAsia"/>
          <w:b w:val="0"/>
          <w:bCs w:val="0"/>
          <w:spacing w:val="-4"/>
          <w:sz w:val="32"/>
          <w:szCs w:val="32"/>
        </w:rPr>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669B16B" w14:textId="77777777" w:rsidR="00874795" w:rsidRPr="00BB35BD" w:rsidRDefault="00000000">
      <w:pPr>
        <w:spacing w:line="540" w:lineRule="exact"/>
        <w:ind w:firstLineChars="181" w:firstLine="567"/>
        <w:rPr>
          <w:rStyle w:val="ad"/>
          <w:rFonts w:ascii="楷体" w:eastAsia="楷体" w:hAnsi="楷体" w:hint="eastAsia"/>
          <w:spacing w:val="-4"/>
          <w:sz w:val="32"/>
          <w:szCs w:val="32"/>
        </w:rPr>
      </w:pPr>
      <w:r w:rsidRPr="00BB35BD">
        <w:rPr>
          <w:rStyle w:val="ad"/>
          <w:rFonts w:ascii="楷体" w:eastAsia="楷体" w:hAnsi="楷体" w:hint="eastAsia"/>
          <w:spacing w:val="-4"/>
          <w:sz w:val="32"/>
          <w:szCs w:val="32"/>
        </w:rPr>
        <w:t>（三）绩效评价工作过程</w:t>
      </w:r>
    </w:p>
    <w:p w14:paraId="4FC84943" w14:textId="77777777" w:rsidR="00874795" w:rsidRPr="00BB35BD" w:rsidRDefault="00000000">
      <w:pPr>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1.前期准备</w:t>
      </w:r>
      <w:r w:rsidRPr="00BB35BD">
        <w:rPr>
          <w:rStyle w:val="ad"/>
          <w:rFonts w:ascii="楷体" w:eastAsia="楷体" w:hAnsi="楷体" w:hint="eastAsia"/>
          <w:b w:val="0"/>
          <w:bCs w:val="0"/>
          <w:spacing w:val="-4"/>
          <w:sz w:val="32"/>
          <w:szCs w:val="32"/>
        </w:rPr>
        <w:br/>
        <w:t>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sidRPr="00BB35BD">
        <w:rPr>
          <w:rStyle w:val="ad"/>
          <w:rFonts w:ascii="楷体" w:eastAsia="楷体" w:hAnsi="楷体" w:hint="eastAsia"/>
          <w:b w:val="0"/>
          <w:bCs w:val="0"/>
          <w:spacing w:val="-4"/>
          <w:sz w:val="32"/>
          <w:szCs w:val="32"/>
        </w:rPr>
        <w:br/>
        <w:t>陈智远（评价小组组长）：主要负责项目策划和监督，全面负责项目绩效评价报告的最终质量，对评价人员出具的最终报告质量</w:t>
      </w:r>
      <w:r w:rsidRPr="00BB35BD">
        <w:rPr>
          <w:rStyle w:val="ad"/>
          <w:rFonts w:ascii="楷体" w:eastAsia="楷体" w:hAnsi="楷体" w:hint="eastAsia"/>
          <w:b w:val="0"/>
          <w:bCs w:val="0"/>
          <w:spacing w:val="-4"/>
          <w:sz w:val="32"/>
          <w:szCs w:val="32"/>
        </w:rPr>
        <w:lastRenderedPageBreak/>
        <w:t>进行复核，确保评估结果的客观性；</w:t>
      </w:r>
      <w:r w:rsidRPr="00BB35BD">
        <w:rPr>
          <w:rStyle w:val="ad"/>
          <w:rFonts w:ascii="楷体" w:eastAsia="楷体" w:hAnsi="楷体" w:hint="eastAsia"/>
          <w:b w:val="0"/>
          <w:bCs w:val="0"/>
          <w:spacing w:val="-4"/>
          <w:sz w:val="32"/>
          <w:szCs w:val="32"/>
        </w:rPr>
        <w:br/>
        <w:t>王毅飞（评价小组组员）：主要负责资料的收集，取证、数据统计分析；</w:t>
      </w:r>
      <w:r w:rsidRPr="00BB35BD">
        <w:rPr>
          <w:rStyle w:val="ad"/>
          <w:rFonts w:ascii="楷体" w:eastAsia="楷体" w:hAnsi="楷体" w:hint="eastAsia"/>
          <w:b w:val="0"/>
          <w:bCs w:val="0"/>
          <w:spacing w:val="-4"/>
          <w:sz w:val="32"/>
          <w:szCs w:val="32"/>
        </w:rPr>
        <w:br/>
        <w:t>苏雯（评价小组组员）：主要负责项目报告的制定，指标的研判，数据分析及报告撰写。</w:t>
      </w:r>
      <w:r w:rsidRPr="00BB35BD">
        <w:rPr>
          <w:rStyle w:val="ad"/>
          <w:rFonts w:ascii="楷体" w:eastAsia="楷体" w:hAnsi="楷体" w:hint="eastAsia"/>
          <w:b w:val="0"/>
          <w:bCs w:val="0"/>
          <w:spacing w:val="-4"/>
          <w:sz w:val="32"/>
          <w:szCs w:val="32"/>
        </w:rPr>
        <w:br/>
        <w:t>2.组织实施</w:t>
      </w:r>
      <w:r w:rsidRPr="00BB35BD">
        <w:rPr>
          <w:rStyle w:val="ad"/>
          <w:rFonts w:ascii="楷体" w:eastAsia="楷体" w:hAnsi="楷体" w:hint="eastAsia"/>
          <w:b w:val="0"/>
          <w:bCs w:val="0"/>
          <w:spacing w:val="-4"/>
          <w:sz w:val="32"/>
          <w:szCs w:val="32"/>
        </w:rPr>
        <w:br/>
        <w:t>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sidRPr="00BB35BD">
        <w:rPr>
          <w:rStyle w:val="ad"/>
          <w:rFonts w:ascii="楷体" w:eastAsia="楷体" w:hAnsi="楷体" w:hint="eastAsia"/>
          <w:b w:val="0"/>
          <w:bCs w:val="0"/>
          <w:spacing w:val="-4"/>
          <w:sz w:val="32"/>
          <w:szCs w:val="32"/>
        </w:rPr>
        <w:br/>
        <w:t>3.分析评价</w:t>
      </w:r>
      <w:r w:rsidRPr="00BB35BD">
        <w:rPr>
          <w:rStyle w:val="ad"/>
          <w:rFonts w:ascii="楷体" w:eastAsia="楷体" w:hAnsi="楷体" w:hint="eastAsia"/>
          <w:b w:val="0"/>
          <w:bCs w:val="0"/>
          <w:spacing w:val="-4"/>
          <w:sz w:val="32"/>
          <w:szCs w:val="32"/>
        </w:rPr>
        <w:br/>
        <w:t xml:space="preserve">2025年3月15日-3月20日，评价小组按照绩效评价的原则和规范，对取得的资料进行审查核实，对采集的数据进行分析，按照绩效评价指标评分表逐项进行打分、分析、汇总各方评价结果。　</w:t>
      </w:r>
      <w:r w:rsidRPr="00BB35BD">
        <w:rPr>
          <w:rStyle w:val="ad"/>
          <w:rFonts w:ascii="楷体" w:eastAsia="楷体" w:hAnsi="楷体" w:hint="eastAsia"/>
          <w:b w:val="0"/>
          <w:bCs w:val="0"/>
          <w:spacing w:val="-4"/>
          <w:sz w:val="32"/>
          <w:szCs w:val="32"/>
        </w:rPr>
        <w:br/>
        <w:t>4.撰写与提交评价报告</w:t>
      </w:r>
      <w:r w:rsidRPr="00BB35BD">
        <w:rPr>
          <w:rStyle w:val="ad"/>
          <w:rFonts w:ascii="楷体" w:eastAsia="楷体" w:hAnsi="楷体" w:hint="eastAsia"/>
          <w:b w:val="0"/>
          <w:bCs w:val="0"/>
          <w:spacing w:val="-4"/>
          <w:sz w:val="32"/>
          <w:szCs w:val="32"/>
        </w:rPr>
        <w:br/>
        <w:t>2025年3月21日-3月28日，评价小组撰写绩效评价报告，按照新疆维吾尔自治区财政绩效管理信息系统绩效评价模块中统一格式和文本框架撰写绩效评价报告并提交审核。</w:t>
      </w:r>
      <w:r w:rsidRPr="00BB35BD">
        <w:rPr>
          <w:rStyle w:val="ad"/>
          <w:rFonts w:ascii="楷体" w:eastAsia="楷体" w:hAnsi="楷体" w:hint="eastAsia"/>
          <w:b w:val="0"/>
          <w:bCs w:val="0"/>
          <w:spacing w:val="-4"/>
          <w:sz w:val="32"/>
          <w:szCs w:val="32"/>
        </w:rPr>
        <w:br/>
        <w:t>5.问题整改</w:t>
      </w:r>
      <w:r w:rsidRPr="00BB35BD">
        <w:rPr>
          <w:rStyle w:val="ad"/>
          <w:rFonts w:ascii="楷体" w:eastAsia="楷体" w:hAnsi="楷体" w:hint="eastAsia"/>
          <w:b w:val="0"/>
          <w:bCs w:val="0"/>
          <w:spacing w:val="-4"/>
          <w:sz w:val="32"/>
          <w:szCs w:val="32"/>
        </w:rPr>
        <w:b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sidRPr="00BB35BD">
        <w:rPr>
          <w:rStyle w:val="ad"/>
          <w:rFonts w:ascii="楷体" w:eastAsia="楷体" w:hAnsi="楷体" w:hint="eastAsia"/>
          <w:b w:val="0"/>
          <w:bCs w:val="0"/>
          <w:spacing w:val="-4"/>
          <w:sz w:val="32"/>
          <w:szCs w:val="32"/>
        </w:rPr>
        <w:br/>
        <w:t>6.档案整理</w:t>
      </w:r>
      <w:r w:rsidRPr="00BB35BD">
        <w:rPr>
          <w:rStyle w:val="ad"/>
          <w:rFonts w:ascii="楷体" w:eastAsia="楷体" w:hAnsi="楷体" w:hint="eastAsia"/>
          <w:b w:val="0"/>
          <w:bCs w:val="0"/>
          <w:spacing w:val="-4"/>
          <w:sz w:val="32"/>
          <w:szCs w:val="32"/>
        </w:rPr>
        <w:br/>
        <w:t>建立和落实档案管理制度，将项目相关资料存档，包括但不限于：</w:t>
      </w:r>
      <w:r w:rsidRPr="00BB35BD">
        <w:rPr>
          <w:rStyle w:val="ad"/>
          <w:rFonts w:ascii="楷体" w:eastAsia="楷体" w:hAnsi="楷体" w:hint="eastAsia"/>
          <w:b w:val="0"/>
          <w:bCs w:val="0"/>
          <w:spacing w:val="-4"/>
          <w:sz w:val="32"/>
          <w:szCs w:val="32"/>
        </w:rPr>
        <w:lastRenderedPageBreak/>
        <w:t>评价项目基本情况和相关文件、评价实施方案、项目支付资料等相关档案。</w:t>
      </w:r>
    </w:p>
    <w:p w14:paraId="51AF5EB0" w14:textId="77777777" w:rsidR="00874795" w:rsidRPr="00BB35BD" w:rsidRDefault="00000000">
      <w:pPr>
        <w:spacing w:line="540" w:lineRule="exact"/>
        <w:ind w:firstLine="640"/>
        <w:rPr>
          <w:rStyle w:val="ad"/>
          <w:rFonts w:ascii="黑体" w:eastAsia="黑体" w:hAnsi="黑体" w:hint="eastAsia"/>
          <w:b w:val="0"/>
          <w:spacing w:val="-4"/>
          <w:sz w:val="32"/>
          <w:szCs w:val="32"/>
        </w:rPr>
      </w:pPr>
      <w:r w:rsidRPr="00BB35BD">
        <w:rPr>
          <w:rStyle w:val="ad"/>
          <w:rFonts w:ascii="黑体" w:eastAsia="黑体" w:hAnsi="黑体" w:hint="eastAsia"/>
          <w:b w:val="0"/>
          <w:spacing w:val="-4"/>
          <w:sz w:val="32"/>
          <w:szCs w:val="32"/>
        </w:rPr>
        <w:t>三、综合评价情况及评价结论</w:t>
      </w:r>
    </w:p>
    <w:p w14:paraId="4FD06D7D" w14:textId="77777777" w:rsidR="00874795" w:rsidRPr="00BB35BD" w:rsidRDefault="00000000">
      <w:pPr>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（一）综合评价情况</w:t>
      </w:r>
      <w:r w:rsidRPr="00BB35BD">
        <w:rPr>
          <w:rStyle w:val="ad"/>
          <w:rFonts w:ascii="楷体" w:eastAsia="楷体" w:hAnsi="楷体" w:hint="eastAsia"/>
          <w:b w:val="0"/>
          <w:bCs w:val="0"/>
          <w:spacing w:val="-4"/>
          <w:sz w:val="32"/>
          <w:szCs w:val="32"/>
        </w:rPr>
        <w:br/>
        <w:t>经评价，本项目达成年初设立的绩效目标，有效保障了昌吉市教育局的正常运转，切实保障了学生受教育教学的权利。</w:t>
      </w:r>
      <w:r w:rsidRPr="00BB35BD">
        <w:rPr>
          <w:rStyle w:val="ad"/>
          <w:rFonts w:ascii="楷体" w:eastAsia="楷体" w:hAnsi="楷体" w:hint="eastAsia"/>
          <w:b w:val="0"/>
          <w:bCs w:val="0"/>
          <w:spacing w:val="-4"/>
          <w:sz w:val="32"/>
          <w:szCs w:val="32"/>
        </w:rPr>
        <w:br/>
        <w:t>（二）评价结论</w:t>
      </w:r>
      <w:r w:rsidRPr="00BB35BD">
        <w:rPr>
          <w:rStyle w:val="ad"/>
          <w:rFonts w:ascii="楷体" w:eastAsia="楷体" w:hAnsi="楷体" w:hint="eastAsia"/>
          <w:b w:val="0"/>
          <w:bCs w:val="0"/>
          <w:spacing w:val="-4"/>
          <w:sz w:val="32"/>
          <w:szCs w:val="32"/>
        </w:rPr>
        <w:br/>
        <w:t>此次绩效评价通过绩效评价小组论证的评价指标体系及评分标准，采用因素分析法和比较法对本项目绩效进行客观评价，最终评分结果：总分为99.72分，绩效评级为“优”。综合评价结论如下：本项目共设置三级指标数量20个，实现三级指标数量14个，总体完成率为99.76%。项目决策类指标共设置6个，满分指标6个，得分率100.0%；过程管理类指标共设置5个，满分指标4个，得分率99.68%；项目产出类指标共设置8个，满分指标3个，得分率99.27%；项目效益类指标共设置1个，满分指标1个，得分率100.0%。详细情况见“表3-1：项目综合得分表”及“附件2：项目综合得分表”。</w:t>
      </w:r>
      <w:r w:rsidRPr="00BB35BD">
        <w:rPr>
          <w:rStyle w:val="ad"/>
          <w:rFonts w:ascii="楷体" w:eastAsia="楷体" w:hAnsi="楷体" w:hint="eastAsia"/>
          <w:b w:val="0"/>
          <w:bCs w:val="0"/>
          <w:spacing w:val="-4"/>
          <w:sz w:val="32"/>
          <w:szCs w:val="32"/>
        </w:rPr>
        <w:br/>
        <w:t>表3-1：项目综合得分表</w:t>
      </w:r>
      <w:r w:rsidRPr="00BB35BD">
        <w:rPr>
          <w:rStyle w:val="ad"/>
          <w:rFonts w:ascii="楷体" w:eastAsia="楷体" w:hAnsi="楷体" w:hint="eastAsia"/>
          <w:b w:val="0"/>
          <w:bCs w:val="0"/>
          <w:spacing w:val="-4"/>
          <w:sz w:val="32"/>
          <w:szCs w:val="32"/>
        </w:rPr>
        <w:br/>
        <w:t>指标 决策类 管理类 产出类 效益类 合计</w:t>
      </w:r>
      <w:r w:rsidRPr="00BB35BD">
        <w:rPr>
          <w:rStyle w:val="ad"/>
          <w:rFonts w:ascii="楷体" w:eastAsia="楷体" w:hAnsi="楷体" w:hint="eastAsia"/>
          <w:b w:val="0"/>
          <w:bCs w:val="0"/>
          <w:spacing w:val="-4"/>
          <w:sz w:val="32"/>
          <w:szCs w:val="32"/>
        </w:rPr>
        <w:br/>
        <w:t>权重 21.00 19.00 30.00 30.00 100.00</w:t>
      </w:r>
      <w:r w:rsidRPr="00BB35BD">
        <w:rPr>
          <w:rStyle w:val="ad"/>
          <w:rFonts w:ascii="楷体" w:eastAsia="楷体" w:hAnsi="楷体" w:hint="eastAsia"/>
          <w:b w:val="0"/>
          <w:bCs w:val="0"/>
          <w:spacing w:val="-4"/>
          <w:sz w:val="32"/>
          <w:szCs w:val="32"/>
        </w:rPr>
        <w:br/>
        <w:t>得分 21.00 18.94 29.78 30.00 100.00</w:t>
      </w:r>
      <w:r w:rsidRPr="00BB35BD">
        <w:rPr>
          <w:rStyle w:val="ad"/>
          <w:rFonts w:ascii="楷体" w:eastAsia="楷体" w:hAnsi="楷体" w:hint="eastAsia"/>
          <w:b w:val="0"/>
          <w:bCs w:val="0"/>
          <w:spacing w:val="-4"/>
          <w:sz w:val="32"/>
          <w:szCs w:val="32"/>
        </w:rPr>
        <w:br/>
        <w:t>得分率 100% 99.68% 99.27% 100% 100%</w:t>
      </w:r>
    </w:p>
    <w:p w14:paraId="0A052F4D" w14:textId="77777777" w:rsidR="00874795" w:rsidRPr="00BB35BD" w:rsidRDefault="00000000">
      <w:pPr>
        <w:spacing w:line="540" w:lineRule="exact"/>
        <w:ind w:firstLine="640"/>
        <w:rPr>
          <w:rStyle w:val="ad"/>
          <w:rFonts w:ascii="黑体" w:eastAsia="黑体" w:hAnsi="黑体" w:hint="eastAsia"/>
        </w:rPr>
      </w:pPr>
      <w:r w:rsidRPr="00BB35BD">
        <w:rPr>
          <w:rStyle w:val="ad"/>
          <w:rFonts w:ascii="黑体" w:eastAsia="黑体" w:hAnsi="黑体" w:hint="eastAsia"/>
          <w:b w:val="0"/>
          <w:spacing w:val="-4"/>
          <w:sz w:val="32"/>
          <w:szCs w:val="32"/>
        </w:rPr>
        <w:t>四、绩效评价指标分析</w:t>
      </w:r>
      <w:r w:rsidRPr="00BB35BD">
        <w:rPr>
          <w:rStyle w:val="ad"/>
          <w:rFonts w:ascii="黑体" w:eastAsia="黑体" w:hAnsi="黑体" w:hint="eastAsia"/>
        </w:rPr>
        <w:t xml:space="preserve"> </w:t>
      </w:r>
    </w:p>
    <w:p w14:paraId="03F45D1E" w14:textId="77777777" w:rsidR="00874795" w:rsidRPr="00BB35BD" w:rsidRDefault="00000000">
      <w:pPr>
        <w:spacing w:line="540" w:lineRule="exact"/>
        <w:ind w:firstLineChars="181" w:firstLine="567"/>
        <w:rPr>
          <w:rFonts w:ascii="楷体" w:eastAsia="楷体" w:hAnsi="楷体" w:hint="eastAsia"/>
          <w:b/>
          <w:spacing w:val="-4"/>
          <w:sz w:val="32"/>
          <w:szCs w:val="32"/>
        </w:rPr>
      </w:pPr>
      <w:r w:rsidRPr="00BB35BD">
        <w:rPr>
          <w:rFonts w:ascii="楷体" w:eastAsia="楷体" w:hAnsi="楷体" w:hint="eastAsia"/>
          <w:b/>
          <w:spacing w:val="-4"/>
          <w:sz w:val="32"/>
          <w:szCs w:val="32"/>
        </w:rPr>
        <w:t>（一）</w:t>
      </w:r>
      <w:r w:rsidRPr="00BB35BD">
        <w:rPr>
          <w:rStyle w:val="ad"/>
          <w:rFonts w:ascii="楷体" w:eastAsia="楷体" w:hAnsi="楷体" w:hint="eastAsia"/>
          <w:spacing w:val="-4"/>
          <w:sz w:val="32"/>
          <w:szCs w:val="32"/>
        </w:rPr>
        <w:t>项目决策情况</w:t>
      </w:r>
    </w:p>
    <w:p w14:paraId="50A4E798" w14:textId="77777777" w:rsidR="00874795" w:rsidRPr="00BB35BD"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（一）项目决策情况</w:t>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lastRenderedPageBreak/>
        <w:t>项目决策类指标由3个二级指标和6个三级指标构成，权重分21.00分，实际得分21.0分。</w:t>
      </w:r>
      <w:r w:rsidRPr="00BB35BD">
        <w:rPr>
          <w:rStyle w:val="ad"/>
          <w:rFonts w:ascii="楷体" w:eastAsia="楷体" w:hAnsi="楷体" w:hint="eastAsia"/>
          <w:b w:val="0"/>
          <w:bCs w:val="0"/>
          <w:spacing w:val="-4"/>
          <w:sz w:val="32"/>
          <w:szCs w:val="32"/>
        </w:rPr>
        <w:br/>
        <w:t>1.项目立项情况分析</w:t>
      </w:r>
      <w:r w:rsidRPr="00BB35BD">
        <w:rPr>
          <w:rStyle w:val="ad"/>
          <w:rFonts w:ascii="楷体" w:eastAsia="楷体" w:hAnsi="楷体" w:hint="eastAsia"/>
          <w:b w:val="0"/>
          <w:bCs w:val="0"/>
          <w:spacing w:val="-4"/>
          <w:sz w:val="32"/>
          <w:szCs w:val="32"/>
        </w:rPr>
        <w:br/>
        <w:t>（1）立项依据充分性</w:t>
      </w:r>
      <w:r w:rsidRPr="00BB35BD">
        <w:rPr>
          <w:rStyle w:val="ad"/>
          <w:rFonts w:ascii="楷体" w:eastAsia="楷体" w:hAnsi="楷体" w:hint="eastAsia"/>
          <w:b w:val="0"/>
          <w:bCs w:val="0"/>
          <w:spacing w:val="-4"/>
          <w:sz w:val="32"/>
          <w:szCs w:val="32"/>
        </w:rPr>
        <w:br/>
        <w:t>本项目立项依据财政部　教育部关于印发《城乡义务教育补助经费管理办法》（财科教〔2016〕7号）的通知；本项目立项符合《城乡义务教育补助经费管理办法》中：（二）对城乡义务教育学校（含民办学校）按照不低于生均公用经费基准定额的标准补助公用经费，并适当提高寄宿制学校、规模较小学校、北方取暖地区学校、特殊教育学校和随班就读残疾学生的公用经费补助水平。公用经费补助资金由中央与地方按规定比例分担，中央财政补助经费具体根据生均公用经费基准定额、各省份义务教育在校生数、规模较小学校数、分配系数等因素核定。城乡义务教育生均公用经费基准定额由中央统一确定。</w:t>
      </w:r>
      <w:r w:rsidRPr="00BB35BD">
        <w:rPr>
          <w:rStyle w:val="ad"/>
          <w:rFonts w:ascii="楷体" w:eastAsia="楷体" w:hAnsi="楷体" w:hint="eastAsia"/>
          <w:b w:val="0"/>
          <w:bCs w:val="0"/>
          <w:spacing w:val="-4"/>
          <w:sz w:val="32"/>
          <w:szCs w:val="32"/>
        </w:rPr>
        <w:br/>
        <w:t>本办法所称公用经费是指保障义务教育学校正常运转、完成教育教学活动和其他日常工作任务等方面支出的费用，具体支出范围包括：教学业务与管理、教师培训、实验实习、文体活动、水电、取暖、交通差旅、邮电，仪器设备及图书资料等购置，房屋、建筑物及仪器设备的日常维修维护等。不得用于人员经费、基本建设投资、偿还债务等方面的支出。其中，教师培训费按照学校年度公用经费预算总额的5%安排，用于教师按照学校年度培训计划参加培训所需的差旅费、伙食补助费、资料费和住宿费等开支等内容，符合行业发展规划和政策要求；本项目立项符合《昌吉市教育局单位配置内设机构和人员编制规定》中职责范围中的“提供小学教育服务。”，属于我单位履职所需；根据《财政资金</w:t>
      </w:r>
      <w:r w:rsidRPr="00BB35BD">
        <w:rPr>
          <w:rStyle w:val="ad"/>
          <w:rFonts w:ascii="楷体" w:eastAsia="楷体" w:hAnsi="楷体" w:hint="eastAsia"/>
          <w:b w:val="0"/>
          <w:bCs w:val="0"/>
          <w:spacing w:val="-4"/>
          <w:sz w:val="32"/>
          <w:szCs w:val="32"/>
        </w:rPr>
        <w:lastRenderedPageBreak/>
        <w:t>直接支付申请书》，本项目资金性质为“公共财政预算”功能分类为“公用经费”经济分类为“商品和服务支出”属于公共财政支持范围，符合中央、地方事权支出责任划分原则；经检查我单位财政管理一体化信息系统，本项目不存在重复。</w:t>
      </w:r>
      <w:r w:rsidRPr="00BB35BD">
        <w:rPr>
          <w:rStyle w:val="ad"/>
          <w:rFonts w:ascii="楷体" w:eastAsia="楷体" w:hAnsi="楷体" w:hint="eastAsia"/>
          <w:b w:val="0"/>
          <w:bCs w:val="0"/>
          <w:spacing w:val="-4"/>
          <w:sz w:val="32"/>
          <w:szCs w:val="32"/>
        </w:rPr>
        <w:br/>
        <w:t>综上所述，本指标满分为5.00分，根据评分标准得5.0分，本项目立项依据充分。</w:t>
      </w:r>
      <w:r w:rsidRPr="00BB35BD">
        <w:rPr>
          <w:rStyle w:val="ad"/>
          <w:rFonts w:ascii="楷体" w:eastAsia="楷体" w:hAnsi="楷体" w:hint="eastAsia"/>
          <w:b w:val="0"/>
          <w:bCs w:val="0"/>
          <w:spacing w:val="-4"/>
          <w:sz w:val="32"/>
          <w:szCs w:val="32"/>
        </w:rPr>
        <w:br/>
        <w:t>（2）立项程序规范性</w:t>
      </w:r>
      <w:r w:rsidRPr="00BB35BD">
        <w:rPr>
          <w:rStyle w:val="ad"/>
          <w:rFonts w:ascii="楷体" w:eastAsia="楷体" w:hAnsi="楷体" w:hint="eastAsia"/>
          <w:b w:val="0"/>
          <w:bCs w:val="0"/>
          <w:spacing w:val="-4"/>
          <w:sz w:val="32"/>
          <w:szCs w:val="32"/>
        </w:rPr>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城乡义务教育补助经费管理办法》文件要求实施项目。</w:t>
      </w:r>
      <w:r w:rsidRPr="00BB35BD">
        <w:rPr>
          <w:rStyle w:val="ad"/>
          <w:rFonts w:ascii="楷体" w:eastAsia="楷体" w:hAnsi="楷体" w:hint="eastAsia"/>
          <w:b w:val="0"/>
          <w:bCs w:val="0"/>
          <w:spacing w:val="-4"/>
          <w:sz w:val="32"/>
          <w:szCs w:val="32"/>
        </w:rPr>
        <w:br/>
        <w:t>综上所述，本指标满分为3.00分，根据评分标准得3.0分，本项目立项程序规范。</w:t>
      </w:r>
      <w:r w:rsidRPr="00BB35BD">
        <w:rPr>
          <w:rStyle w:val="ad"/>
          <w:rFonts w:ascii="楷体" w:eastAsia="楷体" w:hAnsi="楷体" w:hint="eastAsia"/>
          <w:b w:val="0"/>
          <w:bCs w:val="0"/>
          <w:spacing w:val="-4"/>
          <w:sz w:val="32"/>
          <w:szCs w:val="32"/>
        </w:rPr>
        <w:br/>
        <w:t>2.绩效目标情况分析</w:t>
      </w:r>
      <w:r w:rsidRPr="00BB35BD">
        <w:rPr>
          <w:rStyle w:val="ad"/>
          <w:rFonts w:ascii="楷体" w:eastAsia="楷体" w:hAnsi="楷体" w:hint="eastAsia"/>
          <w:b w:val="0"/>
          <w:bCs w:val="0"/>
          <w:spacing w:val="-4"/>
          <w:sz w:val="32"/>
          <w:szCs w:val="32"/>
        </w:rPr>
        <w:br/>
        <w:t>（1）绩效目标合理性</w:t>
      </w:r>
      <w:r w:rsidRPr="00BB35BD">
        <w:rPr>
          <w:rStyle w:val="ad"/>
          <w:rFonts w:ascii="楷体" w:eastAsia="楷体" w:hAnsi="楷体" w:hint="eastAsia"/>
          <w:b w:val="0"/>
          <w:bCs w:val="0"/>
          <w:spacing w:val="-4"/>
          <w:sz w:val="32"/>
          <w:szCs w:val="32"/>
        </w:rPr>
        <w:br/>
        <w:t>①该项目已设置年度绩效目标，具体内容为“该项目为上年结转项目，项目金额4350.02万元，该项目为2024年城乡义务教育补助经费预算[中央直达资金]，主要补充学校公用经费，该项目的实施可以有效保障学校正常运转。”。</w:t>
      </w:r>
      <w:r w:rsidRPr="00BB35BD">
        <w:rPr>
          <w:rStyle w:val="ad"/>
          <w:rFonts w:ascii="楷体" w:eastAsia="楷体" w:hAnsi="楷体" w:hint="eastAsia"/>
          <w:b w:val="0"/>
          <w:bCs w:val="0"/>
          <w:spacing w:val="-4"/>
          <w:sz w:val="32"/>
          <w:szCs w:val="32"/>
        </w:rPr>
        <w:br/>
        <w:t>②该项目实际工作内容为：使用公用经费4350.02万元，保障了学校的正常运转。绩效目标与实际工作内容一致，两者具有相关性。</w:t>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lastRenderedPageBreak/>
        <w:t>③该项目按照绩效目标完成数量指标、质量指标、时效指标、成本指标，完成了费用缴纳，达到保障学校良好过冬的效益，预期产出效益和效果是否符合正常的业绩水平。</w:t>
      </w:r>
      <w:r w:rsidRPr="00BB35BD">
        <w:rPr>
          <w:rStyle w:val="ad"/>
          <w:rFonts w:ascii="楷体" w:eastAsia="楷体" w:hAnsi="楷体" w:hint="eastAsia"/>
          <w:b w:val="0"/>
          <w:bCs w:val="0"/>
          <w:spacing w:val="-4"/>
          <w:sz w:val="32"/>
          <w:szCs w:val="32"/>
        </w:rPr>
        <w:br/>
        <w:t>④该项目批复的预算金额为4350.02万元，《项目支出绩效目标表》中预算金额为4350.02万元，预算确定的项目资金与预算确定的项目投资额相匹配。</w:t>
      </w:r>
      <w:r w:rsidRPr="00BB35BD">
        <w:rPr>
          <w:rStyle w:val="ad"/>
          <w:rFonts w:ascii="楷体" w:eastAsia="楷体" w:hAnsi="楷体" w:hint="eastAsia"/>
          <w:b w:val="0"/>
          <w:bCs w:val="0"/>
          <w:spacing w:val="-4"/>
          <w:sz w:val="32"/>
          <w:szCs w:val="32"/>
        </w:rPr>
        <w:br/>
        <w:t>综上所述，本指标满分为4.00分，根据评分标准得4.0分，本项目绩效目标设置合理。</w:t>
      </w:r>
      <w:r w:rsidRPr="00BB35BD">
        <w:rPr>
          <w:rStyle w:val="ad"/>
          <w:rFonts w:ascii="楷体" w:eastAsia="楷体" w:hAnsi="楷体" w:hint="eastAsia"/>
          <w:b w:val="0"/>
          <w:bCs w:val="0"/>
          <w:spacing w:val="-4"/>
          <w:sz w:val="32"/>
          <w:szCs w:val="32"/>
        </w:rPr>
        <w:br/>
        <w:t>（2）绩效指标明确性</w:t>
      </w:r>
      <w:r w:rsidRPr="00BB35BD">
        <w:rPr>
          <w:rStyle w:val="ad"/>
          <w:rFonts w:ascii="楷体" w:eastAsia="楷体" w:hAnsi="楷体" w:hint="eastAsia"/>
          <w:b w:val="0"/>
          <w:bCs w:val="0"/>
          <w:spacing w:val="-4"/>
          <w:sz w:val="32"/>
          <w:szCs w:val="32"/>
        </w:rPr>
        <w:br/>
        <w:t>经检查我单位年初设置的《项目支出绩效目标表》，得出如下结论：本项目已将年度绩效目标进行细化为绩效指标体系，共设置一级指标4个，二级指标5个，三级指标8个，定量指标7个，定性指标1个，指标量化率为87.5%，量化率达70.00%以上。</w:t>
      </w:r>
      <w:r w:rsidRPr="00BB35BD">
        <w:rPr>
          <w:rStyle w:val="ad"/>
          <w:rFonts w:ascii="楷体" w:eastAsia="楷体" w:hAnsi="楷体" w:hint="eastAsia"/>
          <w:b w:val="0"/>
          <w:bCs w:val="0"/>
          <w:spacing w:val="-4"/>
          <w:sz w:val="32"/>
          <w:szCs w:val="32"/>
        </w:rPr>
        <w:br/>
        <w:t>该《项目绩效目标表》中，数量指标指标值为“生均公用经费涉及学生数量”、“家庭经济困难学生生活补助非寄宿生学生数量”、“家庭经济困难学生生活补助寄宿生学生数量”，三级指标的年度指标值与年度绩效目标中任务数一致。已设置的绩效目标具备明确性、可衡量性、可实现性、相关性、时限性。</w:t>
      </w:r>
      <w:r w:rsidRPr="00BB35BD">
        <w:rPr>
          <w:rStyle w:val="ad"/>
          <w:rFonts w:ascii="楷体" w:eastAsia="楷体" w:hAnsi="楷体" w:hint="eastAsia"/>
          <w:b w:val="0"/>
          <w:bCs w:val="0"/>
          <w:spacing w:val="-4"/>
          <w:sz w:val="32"/>
          <w:szCs w:val="32"/>
        </w:rPr>
        <w:br/>
        <w:t>综上所述，本指标满分为3.00分，根据评分标准得3.0分，本项目所设置绩效指标明确。</w:t>
      </w:r>
      <w:r w:rsidRPr="00BB35BD">
        <w:rPr>
          <w:rStyle w:val="ad"/>
          <w:rFonts w:ascii="楷体" w:eastAsia="楷体" w:hAnsi="楷体" w:hint="eastAsia"/>
          <w:b w:val="0"/>
          <w:bCs w:val="0"/>
          <w:spacing w:val="-4"/>
          <w:sz w:val="32"/>
          <w:szCs w:val="32"/>
        </w:rPr>
        <w:br/>
        <w:t>3.资金投入情况分析</w:t>
      </w:r>
      <w:r w:rsidRPr="00BB35BD">
        <w:rPr>
          <w:rStyle w:val="ad"/>
          <w:rFonts w:ascii="楷体" w:eastAsia="楷体" w:hAnsi="楷体" w:hint="eastAsia"/>
          <w:b w:val="0"/>
          <w:bCs w:val="0"/>
          <w:spacing w:val="-4"/>
          <w:sz w:val="32"/>
          <w:szCs w:val="32"/>
        </w:rPr>
        <w:br/>
        <w:t>（1）预算编制科学性</w:t>
      </w:r>
      <w:r w:rsidRPr="00BB35BD">
        <w:rPr>
          <w:rStyle w:val="ad"/>
          <w:rFonts w:ascii="楷体" w:eastAsia="楷体" w:hAnsi="楷体" w:hint="eastAsia"/>
          <w:b w:val="0"/>
          <w:bCs w:val="0"/>
          <w:spacing w:val="-4"/>
          <w:sz w:val="32"/>
          <w:szCs w:val="32"/>
        </w:rPr>
        <w:br/>
        <w:t>本项目预算编制通过《城乡义务教育补助经费管理办法》为依据，按在校学生数量计算公用经费，即预算编制较科学且经过论证；</w:t>
      </w:r>
      <w:r w:rsidRPr="00BB35BD">
        <w:rPr>
          <w:rStyle w:val="ad"/>
          <w:rFonts w:ascii="楷体" w:eastAsia="楷体" w:hAnsi="楷体" w:hint="eastAsia"/>
          <w:b w:val="0"/>
          <w:bCs w:val="0"/>
          <w:spacing w:val="-4"/>
          <w:sz w:val="32"/>
          <w:szCs w:val="32"/>
        </w:rPr>
        <w:br/>
        <w:t>预算申请内容为补充公用经费，项目实际内容为补充公用经费，</w:t>
      </w:r>
      <w:r w:rsidRPr="00BB35BD">
        <w:rPr>
          <w:rStyle w:val="ad"/>
          <w:rFonts w:ascii="楷体" w:eastAsia="楷体" w:hAnsi="楷体" w:hint="eastAsia"/>
          <w:b w:val="0"/>
          <w:bCs w:val="0"/>
          <w:spacing w:val="-4"/>
          <w:sz w:val="32"/>
          <w:szCs w:val="32"/>
        </w:rPr>
        <w:lastRenderedPageBreak/>
        <w:t>预算申请与《2024年城乡义务教育补助经费预算[中央直达资金]项目实施方案》中涉及的项目内容匹配；</w:t>
      </w:r>
      <w:r w:rsidRPr="00BB35BD">
        <w:rPr>
          <w:rStyle w:val="ad"/>
          <w:rFonts w:ascii="楷体" w:eastAsia="楷体" w:hAnsi="楷体" w:hint="eastAsia"/>
          <w:b w:val="0"/>
          <w:bCs w:val="0"/>
          <w:spacing w:val="-4"/>
          <w:sz w:val="32"/>
          <w:szCs w:val="32"/>
        </w:rPr>
        <w:br/>
        <w:t>本项目预算申请资金4350.02万元，我单位在预算申请中严格按照项目实施内容及测算标准进行核算，其中：公用经费3674.85万元、家庭经济困难学生生活补助资金515.17万元、校舍安全保障资金160.00万元。预算确定资金量与实际工作任务相匹配。本项目预算额度测算依据充分，严格按照标准编制，预算确定资金量与实际工作任务相匹配；</w:t>
      </w:r>
      <w:r w:rsidRPr="00BB35BD">
        <w:rPr>
          <w:rStyle w:val="ad"/>
          <w:rFonts w:ascii="楷体" w:eastAsia="楷体" w:hAnsi="楷体" w:hint="eastAsia"/>
          <w:b w:val="0"/>
          <w:bCs w:val="0"/>
          <w:spacing w:val="-4"/>
          <w:sz w:val="32"/>
          <w:szCs w:val="32"/>
        </w:rPr>
        <w:br/>
        <w:t>综上所述，本指标满分为4.00分，根据评分标准得4.0分，本项目预算编制科学。</w:t>
      </w:r>
      <w:r w:rsidRPr="00BB35BD">
        <w:rPr>
          <w:rStyle w:val="ad"/>
          <w:rFonts w:ascii="楷体" w:eastAsia="楷体" w:hAnsi="楷体" w:hint="eastAsia"/>
          <w:b w:val="0"/>
          <w:bCs w:val="0"/>
          <w:spacing w:val="-4"/>
          <w:sz w:val="32"/>
          <w:szCs w:val="32"/>
        </w:rPr>
        <w:br/>
        <w:t>（2）资金分配合理性</w:t>
      </w:r>
      <w:r w:rsidRPr="00BB35BD">
        <w:rPr>
          <w:rStyle w:val="ad"/>
          <w:rFonts w:ascii="楷体" w:eastAsia="楷体" w:hAnsi="楷体" w:hint="eastAsia"/>
          <w:b w:val="0"/>
          <w:bCs w:val="0"/>
          <w:spacing w:val="-4"/>
          <w:sz w:val="32"/>
          <w:szCs w:val="32"/>
        </w:rPr>
        <w:br/>
        <w:t>本项目实际分配资金以《关于申请2024年城乡义务教育补助经费预算[中央直达资金]项目资金的请示》和《2024年城乡义务教育补助经费预算[中央直达资金]项目实施方案》为依据进行资金分配，预算资金分配依据充分。根据《关于拨付2024年城乡义务教育补助经费预算[中央直达资金]的通知》（昌州财预[2024]49号），本项目实际到位资金4350.02万元，资金分配额度合理，与我单位实际需求相适应。</w:t>
      </w:r>
      <w:r w:rsidRPr="00BB35BD">
        <w:rPr>
          <w:rStyle w:val="ad"/>
          <w:rFonts w:ascii="楷体" w:eastAsia="楷体" w:hAnsi="楷体" w:hint="eastAsia"/>
          <w:b w:val="0"/>
          <w:bCs w:val="0"/>
          <w:spacing w:val="-4"/>
          <w:sz w:val="32"/>
          <w:szCs w:val="32"/>
        </w:rPr>
        <w:br/>
        <w:t>综上所述，本指标满分为2.00分，根据评分标准得2.0分，本项目资金分配合理。</w:t>
      </w:r>
      <w:r w:rsidRPr="00BB35BD">
        <w:rPr>
          <w:rStyle w:val="ad"/>
          <w:rFonts w:ascii="楷体" w:eastAsia="楷体" w:hAnsi="楷体" w:hint="eastAsia"/>
          <w:b w:val="0"/>
          <w:bCs w:val="0"/>
          <w:spacing w:val="-4"/>
          <w:sz w:val="32"/>
          <w:szCs w:val="32"/>
        </w:rPr>
        <w:tab/>
      </w:r>
    </w:p>
    <w:p w14:paraId="615585B0" w14:textId="77777777" w:rsidR="00874795" w:rsidRPr="00BB35BD" w:rsidRDefault="00000000">
      <w:pPr>
        <w:spacing w:line="540" w:lineRule="exact"/>
        <w:ind w:firstLineChars="181" w:firstLine="567"/>
        <w:rPr>
          <w:rStyle w:val="ad"/>
          <w:rFonts w:ascii="楷体" w:eastAsia="楷体" w:hAnsi="楷体" w:hint="eastAsia"/>
          <w:spacing w:val="-4"/>
          <w:sz w:val="32"/>
          <w:szCs w:val="32"/>
        </w:rPr>
      </w:pPr>
      <w:r w:rsidRPr="00BB35BD">
        <w:rPr>
          <w:rFonts w:ascii="楷体" w:eastAsia="楷体" w:hAnsi="楷体" w:hint="eastAsia"/>
          <w:b/>
          <w:spacing w:val="-4"/>
          <w:sz w:val="32"/>
          <w:szCs w:val="32"/>
        </w:rPr>
        <w:t>（二）</w:t>
      </w:r>
      <w:r w:rsidRPr="00BB35BD">
        <w:rPr>
          <w:rStyle w:val="ad"/>
          <w:rFonts w:ascii="楷体" w:eastAsia="楷体" w:hAnsi="楷体" w:hint="eastAsia"/>
          <w:spacing w:val="-4"/>
          <w:sz w:val="32"/>
          <w:szCs w:val="32"/>
        </w:rPr>
        <w:t>项目过程情况</w:t>
      </w:r>
    </w:p>
    <w:p w14:paraId="28F6981E" w14:textId="77777777" w:rsidR="00874795" w:rsidRPr="00BB35BD" w:rsidRDefault="00000000">
      <w:pPr>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（二）项目过程情况</w:t>
      </w:r>
      <w:r w:rsidRPr="00BB35BD">
        <w:rPr>
          <w:rStyle w:val="ad"/>
          <w:rFonts w:ascii="楷体" w:eastAsia="楷体" w:hAnsi="楷体" w:hint="eastAsia"/>
          <w:b w:val="0"/>
          <w:bCs w:val="0"/>
          <w:spacing w:val="-4"/>
          <w:sz w:val="32"/>
          <w:szCs w:val="32"/>
        </w:rPr>
        <w:br/>
        <w:t>项目过程管理类指标由2个二级指标和5个三级指标构成，权重分19.00分，实际得分18.94分。</w:t>
      </w:r>
      <w:r w:rsidRPr="00BB35BD">
        <w:rPr>
          <w:rStyle w:val="ad"/>
          <w:rFonts w:ascii="楷体" w:eastAsia="楷体" w:hAnsi="楷体" w:hint="eastAsia"/>
          <w:b w:val="0"/>
          <w:bCs w:val="0"/>
          <w:spacing w:val="-4"/>
          <w:sz w:val="32"/>
          <w:szCs w:val="32"/>
        </w:rPr>
        <w:br/>
        <w:t>1.资金管理情况分析</w:t>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lastRenderedPageBreak/>
        <w:t>（1）资金到位率</w:t>
      </w:r>
      <w:r w:rsidRPr="00BB35BD">
        <w:rPr>
          <w:rStyle w:val="ad"/>
          <w:rFonts w:ascii="楷体" w:eastAsia="楷体" w:hAnsi="楷体" w:hint="eastAsia"/>
          <w:b w:val="0"/>
          <w:bCs w:val="0"/>
          <w:spacing w:val="-4"/>
          <w:sz w:val="32"/>
          <w:szCs w:val="32"/>
        </w:rPr>
        <w:br/>
        <w:t>本项目预算资金为4350.02万元，其中：财政安排资金4350.02万元，其他资金0.0万元，实际到位资金4350.02万元，资金到位率100.00%。</w:t>
      </w:r>
      <w:r w:rsidRPr="00BB35BD">
        <w:rPr>
          <w:rStyle w:val="ad"/>
          <w:rFonts w:ascii="楷体" w:eastAsia="楷体" w:hAnsi="楷体" w:hint="eastAsia"/>
          <w:b w:val="0"/>
          <w:bCs w:val="0"/>
          <w:spacing w:val="-4"/>
          <w:sz w:val="32"/>
          <w:szCs w:val="32"/>
        </w:rPr>
        <w:br/>
        <w:t>综上所述，本指标满分为4.00分，根据评分标准得4.0分，本项目资金分配合理。</w:t>
      </w:r>
      <w:r w:rsidRPr="00BB35BD">
        <w:rPr>
          <w:rStyle w:val="ad"/>
          <w:rFonts w:ascii="楷体" w:eastAsia="楷体" w:hAnsi="楷体" w:hint="eastAsia"/>
          <w:b w:val="0"/>
          <w:bCs w:val="0"/>
          <w:spacing w:val="-4"/>
          <w:sz w:val="32"/>
          <w:szCs w:val="32"/>
        </w:rPr>
        <w:br/>
        <w:t>（2）预算执行率</w:t>
      </w:r>
      <w:r w:rsidRPr="00BB35BD">
        <w:rPr>
          <w:rStyle w:val="ad"/>
          <w:rFonts w:ascii="楷体" w:eastAsia="楷体" w:hAnsi="楷体" w:hint="eastAsia"/>
          <w:b w:val="0"/>
          <w:bCs w:val="0"/>
          <w:spacing w:val="-4"/>
          <w:sz w:val="32"/>
          <w:szCs w:val="32"/>
        </w:rPr>
        <w:br/>
        <w:t>本项目实际支出资金4296.29万元，预算执行率98.76%；得分4.94分。</w:t>
      </w:r>
      <w:r w:rsidRPr="00BB35BD">
        <w:rPr>
          <w:rStyle w:val="ad"/>
          <w:rFonts w:ascii="楷体" w:eastAsia="楷体" w:hAnsi="楷体" w:hint="eastAsia"/>
          <w:b w:val="0"/>
          <w:bCs w:val="0"/>
          <w:spacing w:val="-4"/>
          <w:sz w:val="32"/>
          <w:szCs w:val="32"/>
        </w:rPr>
        <w:br/>
        <w:t>综上所述，本指标满分为5.00分，根据评分标准得4.94分，本项目资金分配合理。</w:t>
      </w:r>
      <w:r w:rsidRPr="00BB35BD">
        <w:rPr>
          <w:rStyle w:val="ad"/>
          <w:rFonts w:ascii="楷体" w:eastAsia="楷体" w:hAnsi="楷体" w:hint="eastAsia"/>
          <w:b w:val="0"/>
          <w:bCs w:val="0"/>
          <w:spacing w:val="-4"/>
          <w:sz w:val="32"/>
          <w:szCs w:val="32"/>
        </w:rPr>
        <w:br/>
        <w:t>（3）资金使用合规性</w:t>
      </w:r>
      <w:r w:rsidRPr="00BB35BD">
        <w:rPr>
          <w:rStyle w:val="ad"/>
          <w:rFonts w:ascii="楷体" w:eastAsia="楷体" w:hAnsi="楷体" w:hint="eastAsia"/>
          <w:b w:val="0"/>
          <w:bCs w:val="0"/>
          <w:spacing w:val="-4"/>
          <w:sz w:val="32"/>
          <w:szCs w:val="32"/>
        </w:rPr>
        <w:br/>
        <w:t>通过检查本项目签订的合同、资金申请文件、发票等财务付款凭证，得出本项目资金支出符合国家财经法规、《政府会计制度》《昌吉市教育局单位资金管理办法》《昌吉市教育局专项资金管理办法》，资金的拨付有完整的审批程序和手续，资金实际使用方向与预算批复用途一致，不存在截留、挤占、挪用、虚列支出的情况。</w:t>
      </w:r>
      <w:r w:rsidRPr="00BB35BD">
        <w:rPr>
          <w:rStyle w:val="ad"/>
          <w:rFonts w:ascii="楷体" w:eastAsia="楷体" w:hAnsi="楷体" w:hint="eastAsia"/>
          <w:b w:val="0"/>
          <w:bCs w:val="0"/>
          <w:spacing w:val="-4"/>
          <w:sz w:val="32"/>
          <w:szCs w:val="32"/>
        </w:rPr>
        <w:br/>
        <w:t>综上所述，本指标满分为4.00分，根据评分标准得4.00分，资金支出符合我单位财务管理制度规定。</w:t>
      </w:r>
      <w:r w:rsidRPr="00BB35BD">
        <w:rPr>
          <w:rStyle w:val="ad"/>
          <w:rFonts w:ascii="楷体" w:eastAsia="楷体" w:hAnsi="楷体" w:hint="eastAsia"/>
          <w:b w:val="0"/>
          <w:bCs w:val="0"/>
          <w:spacing w:val="-4"/>
          <w:sz w:val="32"/>
          <w:szCs w:val="32"/>
        </w:rPr>
        <w:br/>
        <w:t>2.组织实施情况分析</w:t>
      </w:r>
      <w:r w:rsidRPr="00BB35BD">
        <w:rPr>
          <w:rStyle w:val="ad"/>
          <w:rFonts w:ascii="楷体" w:eastAsia="楷体" w:hAnsi="楷体" w:hint="eastAsia"/>
          <w:b w:val="0"/>
          <w:bCs w:val="0"/>
          <w:spacing w:val="-4"/>
          <w:sz w:val="32"/>
          <w:szCs w:val="32"/>
        </w:rPr>
        <w:br/>
        <w:t>（1）管理制度健全性</w:t>
      </w:r>
      <w:r w:rsidRPr="00BB35BD">
        <w:rPr>
          <w:rStyle w:val="ad"/>
          <w:rFonts w:ascii="楷体" w:eastAsia="楷体" w:hAnsi="楷体" w:hint="eastAsia"/>
          <w:b w:val="0"/>
          <w:bCs w:val="0"/>
          <w:spacing w:val="-4"/>
          <w:sz w:val="32"/>
          <w:szCs w:val="32"/>
        </w:rPr>
        <w:br/>
        <w:t>我单位已制定《昌吉市教育局资金管理办法》《昌吉市教育局收支业务管理制度》《昌吉市教育局政府采购业务管理制度》《昌吉市教育局合同管理制度》等，上述已建立的制度均符合行政事业</w:t>
      </w:r>
      <w:r w:rsidRPr="00BB35BD">
        <w:rPr>
          <w:rStyle w:val="ad"/>
          <w:rFonts w:ascii="楷体" w:eastAsia="楷体" w:hAnsi="楷体" w:hint="eastAsia"/>
          <w:b w:val="0"/>
          <w:bCs w:val="0"/>
          <w:spacing w:val="-4"/>
          <w:sz w:val="32"/>
          <w:szCs w:val="32"/>
        </w:rPr>
        <w:lastRenderedPageBreak/>
        <w:t>单位内控管理要求，财务和业务管理制度合法、合规、完整，本项目执行符合上述制度规定。</w:t>
      </w:r>
      <w:r w:rsidRPr="00BB35BD">
        <w:rPr>
          <w:rStyle w:val="ad"/>
          <w:rFonts w:ascii="楷体" w:eastAsia="楷体" w:hAnsi="楷体" w:hint="eastAsia"/>
          <w:b w:val="0"/>
          <w:bCs w:val="0"/>
          <w:spacing w:val="-4"/>
          <w:sz w:val="32"/>
          <w:szCs w:val="32"/>
        </w:rPr>
        <w:br/>
        <w:t>综上所述，本指标满分为2.00分，根据评分标准得2.00分，项目制度建设健全。</w:t>
      </w:r>
      <w:r w:rsidRPr="00BB35BD">
        <w:rPr>
          <w:rStyle w:val="ad"/>
          <w:rFonts w:ascii="楷体" w:eastAsia="楷体" w:hAnsi="楷体" w:hint="eastAsia"/>
          <w:b w:val="0"/>
          <w:bCs w:val="0"/>
          <w:spacing w:val="-4"/>
          <w:sz w:val="32"/>
          <w:szCs w:val="32"/>
        </w:rPr>
        <w:br/>
        <w:t>（2）制度执行有效性</w:t>
      </w:r>
      <w:r w:rsidRPr="00BB35BD">
        <w:rPr>
          <w:rStyle w:val="ad"/>
          <w:rFonts w:ascii="楷体" w:eastAsia="楷体" w:hAnsi="楷体" w:hint="eastAsia"/>
          <w:b w:val="0"/>
          <w:bCs w:val="0"/>
          <w:spacing w:val="-4"/>
          <w:sz w:val="32"/>
          <w:szCs w:val="32"/>
        </w:rPr>
        <w:br/>
        <w:t>①该项目的实施符合《昌吉市教育局资金使用办法》《昌吉市教育局项目管理制度》《昌吉市教育局采购业务管理制度》《昌吉市教育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sidRPr="00BB35BD">
        <w:rPr>
          <w:rStyle w:val="ad"/>
          <w:rFonts w:ascii="楷体" w:eastAsia="楷体" w:hAnsi="楷体" w:hint="eastAsia"/>
          <w:b w:val="0"/>
          <w:bCs w:val="0"/>
          <w:spacing w:val="-4"/>
          <w:sz w:val="32"/>
          <w:szCs w:val="32"/>
        </w:rPr>
        <w:br/>
        <w:t>②经现场查证项目合同书、验收评审表、财务支付凭证等资料齐全并及时归档。</w:t>
      </w:r>
      <w:r w:rsidRPr="00BB35BD">
        <w:rPr>
          <w:rStyle w:val="ad"/>
          <w:rFonts w:ascii="楷体" w:eastAsia="楷体" w:hAnsi="楷体" w:hint="eastAsia"/>
          <w:b w:val="0"/>
          <w:bCs w:val="0"/>
          <w:spacing w:val="-4"/>
          <w:sz w:val="32"/>
          <w:szCs w:val="32"/>
        </w:rPr>
        <w:br/>
        <w:t>③该项目实施过程中不存在调整事项。</w:t>
      </w:r>
      <w:r w:rsidRPr="00BB35BD">
        <w:rPr>
          <w:rStyle w:val="ad"/>
          <w:rFonts w:ascii="楷体" w:eastAsia="楷体" w:hAnsi="楷体" w:hint="eastAsia"/>
          <w:b w:val="0"/>
          <w:bCs w:val="0"/>
          <w:spacing w:val="-4"/>
          <w:sz w:val="32"/>
          <w:szCs w:val="32"/>
        </w:rPr>
        <w:br/>
        <w:t>④该项目实施所需要的项目人员和场地设备均已落实到位，具体涉及内容包括：项目资金支出严格按照自治区、地区以及本单位资金管理办法执行，项目启动实施后，为了加快本项目的实施，成立了2024年城乡义务教育补助经费预算[中央直达资金]项目工作领导小组，由张伟任组长，负责项目的组织工作；刘敏任副组长，负责项目的实施工作；组员包括：王强和李芳，主要负责项目监督管理、验收以及资金核拨等工作。</w:t>
      </w:r>
      <w:r w:rsidRPr="00BB35BD">
        <w:rPr>
          <w:rStyle w:val="ad"/>
          <w:rFonts w:ascii="楷体" w:eastAsia="楷体" w:hAnsi="楷体" w:hint="eastAsia"/>
          <w:b w:val="0"/>
          <w:bCs w:val="0"/>
          <w:spacing w:val="-4"/>
          <w:sz w:val="32"/>
          <w:szCs w:val="32"/>
        </w:rPr>
        <w:br/>
        <w:t>综上所述，本指标满分为4.00分，根据评分标准得4.0分，本</w:t>
      </w:r>
      <w:r w:rsidRPr="00BB35BD">
        <w:rPr>
          <w:rStyle w:val="ad"/>
          <w:rFonts w:ascii="楷体" w:eastAsia="楷体" w:hAnsi="楷体" w:hint="eastAsia"/>
          <w:b w:val="0"/>
          <w:bCs w:val="0"/>
          <w:spacing w:val="-4"/>
          <w:sz w:val="32"/>
          <w:szCs w:val="32"/>
        </w:rPr>
        <w:lastRenderedPageBreak/>
        <w:t>项目所建立制度执行有效。</w:t>
      </w:r>
    </w:p>
    <w:p w14:paraId="17366EF3" w14:textId="77777777" w:rsidR="00874795" w:rsidRPr="00BB35BD" w:rsidRDefault="00000000">
      <w:pPr>
        <w:spacing w:line="540" w:lineRule="exact"/>
        <w:ind w:firstLineChars="181" w:firstLine="567"/>
        <w:rPr>
          <w:rFonts w:ascii="楷体" w:eastAsia="楷体" w:hAnsi="楷体" w:hint="eastAsia"/>
          <w:b/>
          <w:spacing w:val="-4"/>
          <w:sz w:val="32"/>
          <w:szCs w:val="32"/>
        </w:rPr>
      </w:pPr>
      <w:r w:rsidRPr="00BB35BD">
        <w:rPr>
          <w:rFonts w:ascii="楷体" w:eastAsia="楷体" w:hAnsi="楷体" w:hint="eastAsia"/>
          <w:b/>
          <w:spacing w:val="-4"/>
          <w:sz w:val="32"/>
          <w:szCs w:val="32"/>
        </w:rPr>
        <w:t>（三）</w:t>
      </w:r>
      <w:r w:rsidRPr="00BB35BD">
        <w:rPr>
          <w:rStyle w:val="ad"/>
          <w:rFonts w:ascii="楷体" w:eastAsia="楷体" w:hAnsi="楷体" w:hint="eastAsia"/>
          <w:spacing w:val="-4"/>
          <w:sz w:val="32"/>
          <w:szCs w:val="32"/>
        </w:rPr>
        <w:t>项目产出情况</w:t>
      </w:r>
    </w:p>
    <w:p w14:paraId="1E4B0EA9" w14:textId="77777777" w:rsidR="00874795" w:rsidRPr="00BB35BD" w:rsidRDefault="00000000">
      <w:pPr>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（三）项目产出情况</w:t>
      </w:r>
      <w:r w:rsidRPr="00BB35BD">
        <w:rPr>
          <w:rStyle w:val="ad"/>
          <w:rFonts w:ascii="楷体" w:eastAsia="楷体" w:hAnsi="楷体" w:hint="eastAsia"/>
          <w:b w:val="0"/>
          <w:bCs w:val="0"/>
          <w:spacing w:val="-4"/>
          <w:sz w:val="32"/>
          <w:szCs w:val="32"/>
        </w:rPr>
        <w:br/>
        <w:t>项目产出类指标由4个二级指标和8个三级指标构成，权重分30.00分，实际得分29.78分。</w:t>
      </w:r>
      <w:r w:rsidRPr="00BB35BD">
        <w:rPr>
          <w:rStyle w:val="ad"/>
          <w:rFonts w:ascii="楷体" w:eastAsia="楷体" w:hAnsi="楷体" w:hint="eastAsia"/>
          <w:b w:val="0"/>
          <w:bCs w:val="0"/>
          <w:spacing w:val="-4"/>
          <w:sz w:val="32"/>
          <w:szCs w:val="32"/>
        </w:rPr>
        <w:br/>
        <w:t>1.数量指标完成情况分析</w:t>
      </w:r>
      <w:r w:rsidRPr="00BB35BD">
        <w:rPr>
          <w:rStyle w:val="ad"/>
          <w:rFonts w:ascii="楷体" w:eastAsia="楷体" w:hAnsi="楷体" w:hint="eastAsia"/>
          <w:b w:val="0"/>
          <w:bCs w:val="0"/>
          <w:spacing w:val="-4"/>
          <w:sz w:val="32"/>
          <w:szCs w:val="32"/>
        </w:rPr>
        <w:br/>
        <w:t>“生均公用经费涉及学生数量”指标：预期指标值为“&gt;=45754人”，根据“学生年报”可证，实际完成指标值为“46763人”，指标完成率为102.00%。</w:t>
      </w:r>
      <w:r w:rsidRPr="00BB35BD">
        <w:rPr>
          <w:rStyle w:val="ad"/>
          <w:rFonts w:ascii="楷体" w:eastAsia="楷体" w:hAnsi="楷体" w:hint="eastAsia"/>
          <w:b w:val="0"/>
          <w:bCs w:val="0"/>
          <w:spacing w:val="-4"/>
          <w:sz w:val="32"/>
          <w:szCs w:val="32"/>
        </w:rPr>
        <w:br/>
        <w:t>综上所述，本指标满分为5.00分，根据评分标准得5.00分。</w:t>
      </w:r>
      <w:r w:rsidRPr="00BB35BD">
        <w:rPr>
          <w:rStyle w:val="ad"/>
          <w:rFonts w:ascii="楷体" w:eastAsia="楷体" w:hAnsi="楷体" w:hint="eastAsia"/>
          <w:b w:val="0"/>
          <w:bCs w:val="0"/>
          <w:spacing w:val="-4"/>
          <w:sz w:val="32"/>
          <w:szCs w:val="32"/>
        </w:rPr>
        <w:br/>
        <w:t>“家庭经济困难学生生活补助非寄宿生学生数量”指标：预期指标值为“&gt;=9547人”，根据“学生年报”可证，实际完成指标值为“9547人”，指标完成率为100.00%。</w:t>
      </w:r>
      <w:r w:rsidRPr="00BB35BD">
        <w:rPr>
          <w:rStyle w:val="ad"/>
          <w:rFonts w:ascii="楷体" w:eastAsia="楷体" w:hAnsi="楷体" w:hint="eastAsia"/>
          <w:b w:val="0"/>
          <w:bCs w:val="0"/>
          <w:spacing w:val="-4"/>
          <w:sz w:val="32"/>
          <w:szCs w:val="32"/>
        </w:rPr>
        <w:br/>
        <w:t>综上所述，本指标满分为5.00分，根据评分标准得5.00分。</w:t>
      </w:r>
      <w:r w:rsidRPr="00BB35BD">
        <w:rPr>
          <w:rStyle w:val="ad"/>
          <w:rFonts w:ascii="楷体" w:eastAsia="楷体" w:hAnsi="楷体" w:hint="eastAsia"/>
          <w:b w:val="0"/>
          <w:bCs w:val="0"/>
          <w:spacing w:val="-4"/>
          <w:sz w:val="32"/>
          <w:szCs w:val="32"/>
        </w:rPr>
        <w:br/>
        <w:t>“家庭经济困难学生生活补助非寄宿生学生数量”指标：预期指标值为“&gt;=1412人”，根据“学生年报”可证，实际完成指标值为“1412人”，指标完成率为100.00%。</w:t>
      </w:r>
      <w:r w:rsidRPr="00BB35BD">
        <w:rPr>
          <w:rStyle w:val="ad"/>
          <w:rFonts w:ascii="楷体" w:eastAsia="楷体" w:hAnsi="楷体" w:hint="eastAsia"/>
          <w:b w:val="0"/>
          <w:bCs w:val="0"/>
          <w:spacing w:val="-4"/>
          <w:sz w:val="32"/>
          <w:szCs w:val="32"/>
        </w:rPr>
        <w:br/>
        <w:t>综上所述，本指标满分为5.00分，根据评分标准得5.00分。</w:t>
      </w:r>
      <w:r w:rsidRPr="00BB35BD">
        <w:rPr>
          <w:rStyle w:val="ad"/>
          <w:rFonts w:ascii="楷体" w:eastAsia="楷体" w:hAnsi="楷体" w:hint="eastAsia"/>
          <w:b w:val="0"/>
          <w:bCs w:val="0"/>
          <w:spacing w:val="-4"/>
          <w:sz w:val="32"/>
          <w:szCs w:val="32"/>
        </w:rPr>
        <w:br/>
        <w:t>2.质量指标完成情况分析</w:t>
      </w:r>
      <w:r w:rsidRPr="00BB35BD">
        <w:rPr>
          <w:rStyle w:val="ad"/>
          <w:rFonts w:ascii="楷体" w:eastAsia="楷体" w:hAnsi="楷体" w:hint="eastAsia"/>
          <w:b w:val="0"/>
          <w:bCs w:val="0"/>
          <w:spacing w:val="-4"/>
          <w:sz w:val="32"/>
          <w:szCs w:val="32"/>
        </w:rPr>
        <w:br/>
        <w:t>“资金使用合规率”指标：预期指标值为“=100.00%”，根据“支付凭证及说明材料”可证，实际完成指标值为“100.00%”，指标完成率为100.00%%。</w:t>
      </w:r>
      <w:r w:rsidRPr="00BB35BD">
        <w:rPr>
          <w:rStyle w:val="ad"/>
          <w:rFonts w:ascii="楷体" w:eastAsia="楷体" w:hAnsi="楷体" w:hint="eastAsia"/>
          <w:b w:val="0"/>
          <w:bCs w:val="0"/>
          <w:spacing w:val="-4"/>
          <w:sz w:val="32"/>
          <w:szCs w:val="32"/>
        </w:rPr>
        <w:br/>
        <w:t>综上所述，本指标满分为5.00分，根据评分标准得5.00分。</w:t>
      </w:r>
      <w:r w:rsidRPr="00BB35BD">
        <w:rPr>
          <w:rStyle w:val="ad"/>
          <w:rFonts w:ascii="楷体" w:eastAsia="楷体" w:hAnsi="楷体" w:hint="eastAsia"/>
          <w:b w:val="0"/>
          <w:bCs w:val="0"/>
          <w:spacing w:val="-4"/>
          <w:sz w:val="32"/>
          <w:szCs w:val="32"/>
        </w:rPr>
        <w:br/>
        <w:t>3.时效指标完成情况分析</w:t>
      </w:r>
      <w:r w:rsidRPr="00BB35BD">
        <w:rPr>
          <w:rStyle w:val="ad"/>
          <w:rFonts w:ascii="楷体" w:eastAsia="楷体" w:hAnsi="楷体" w:hint="eastAsia"/>
          <w:b w:val="0"/>
          <w:bCs w:val="0"/>
          <w:spacing w:val="-4"/>
          <w:sz w:val="32"/>
          <w:szCs w:val="32"/>
        </w:rPr>
        <w:br/>
        <w:t>“资金拨付及时率”指标：预期指标值为“=100.00%”，根据“指</w:t>
      </w:r>
      <w:r w:rsidRPr="00BB35BD">
        <w:rPr>
          <w:rStyle w:val="ad"/>
          <w:rFonts w:ascii="楷体" w:eastAsia="楷体" w:hAnsi="楷体" w:hint="eastAsia"/>
          <w:b w:val="0"/>
          <w:bCs w:val="0"/>
          <w:spacing w:val="-4"/>
          <w:sz w:val="32"/>
          <w:szCs w:val="32"/>
        </w:rPr>
        <w:lastRenderedPageBreak/>
        <w:t>标台账及说明材料”可证，实际完成指标值为“100.00%”，指标完成率为100.00%。</w:t>
      </w:r>
      <w:r w:rsidRPr="00BB35BD">
        <w:rPr>
          <w:rStyle w:val="ad"/>
          <w:rFonts w:ascii="楷体" w:eastAsia="楷体" w:hAnsi="楷体" w:hint="eastAsia"/>
          <w:b w:val="0"/>
          <w:bCs w:val="0"/>
          <w:spacing w:val="-4"/>
          <w:sz w:val="32"/>
          <w:szCs w:val="32"/>
        </w:rPr>
        <w:br/>
        <w:t>综上所述，本指标满分为5.00分，根据评分标准得5.00分。</w:t>
      </w:r>
      <w:r w:rsidRPr="00BB35BD">
        <w:rPr>
          <w:rStyle w:val="ad"/>
          <w:rFonts w:ascii="楷体" w:eastAsia="楷体" w:hAnsi="楷体" w:hint="eastAsia"/>
          <w:b w:val="0"/>
          <w:bCs w:val="0"/>
          <w:spacing w:val="-4"/>
          <w:sz w:val="32"/>
          <w:szCs w:val="32"/>
        </w:rPr>
        <w:br/>
        <w:t>4.成本指标完成情况分析</w:t>
      </w:r>
      <w:r w:rsidRPr="00BB35BD">
        <w:rPr>
          <w:rStyle w:val="ad"/>
          <w:rFonts w:ascii="楷体" w:eastAsia="楷体" w:hAnsi="楷体" w:hint="eastAsia"/>
          <w:b w:val="0"/>
          <w:bCs w:val="0"/>
          <w:spacing w:val="-4"/>
          <w:sz w:val="32"/>
          <w:szCs w:val="32"/>
        </w:rPr>
        <w:br/>
        <w:t>（1）经济成本指标完成情况分析</w:t>
      </w:r>
      <w:r w:rsidRPr="00BB35BD">
        <w:rPr>
          <w:rStyle w:val="ad"/>
          <w:rFonts w:ascii="楷体" w:eastAsia="楷体" w:hAnsi="楷体" w:hint="eastAsia"/>
          <w:b w:val="0"/>
          <w:bCs w:val="0"/>
          <w:spacing w:val="-4"/>
          <w:sz w:val="32"/>
          <w:szCs w:val="32"/>
        </w:rPr>
        <w:br/>
        <w:t>“义务教育公用经费额度”指标：预期指标值为“&lt;=3674.85万元”，根据“指标台账”可证，实际完成指标值为“3633.34万元”，指标完成率为98.87%。</w:t>
      </w:r>
      <w:r w:rsidRPr="00BB35BD">
        <w:rPr>
          <w:rStyle w:val="ad"/>
          <w:rFonts w:ascii="楷体" w:eastAsia="楷体" w:hAnsi="楷体" w:hint="eastAsia"/>
          <w:b w:val="0"/>
          <w:bCs w:val="0"/>
          <w:spacing w:val="-4"/>
          <w:sz w:val="32"/>
          <w:szCs w:val="32"/>
        </w:rPr>
        <w:br/>
        <w:t>综上所述，本指标满分为5.00分，根据评分标准得4.94分。</w:t>
      </w:r>
      <w:r w:rsidRPr="00BB35BD">
        <w:rPr>
          <w:rStyle w:val="ad"/>
          <w:rFonts w:ascii="楷体" w:eastAsia="楷体" w:hAnsi="楷体" w:hint="eastAsia"/>
          <w:b w:val="0"/>
          <w:bCs w:val="0"/>
          <w:spacing w:val="-4"/>
          <w:sz w:val="32"/>
          <w:szCs w:val="32"/>
        </w:rPr>
        <w:br/>
        <w:t>“家庭经济困难学生生活补助资金额度”指标：预期指标值为“</w:t>
      </w:r>
      <w:proofErr w:type="gramStart"/>
      <w:r w:rsidRPr="00BB35BD">
        <w:rPr>
          <w:rStyle w:val="ad"/>
          <w:rFonts w:ascii="楷体" w:eastAsia="楷体" w:hAnsi="楷体" w:hint="eastAsia"/>
          <w:b w:val="0"/>
          <w:bCs w:val="0"/>
          <w:spacing w:val="-4"/>
          <w:sz w:val="32"/>
          <w:szCs w:val="32"/>
        </w:rPr>
        <w:t>&lt;=</w:t>
      </w:r>
      <w:proofErr w:type="gramEnd"/>
      <w:r w:rsidRPr="00BB35BD">
        <w:rPr>
          <w:rStyle w:val="ad"/>
          <w:rFonts w:ascii="楷体" w:eastAsia="楷体" w:hAnsi="楷体" w:hint="eastAsia"/>
          <w:b w:val="0"/>
          <w:bCs w:val="0"/>
          <w:spacing w:val="-4"/>
          <w:sz w:val="32"/>
          <w:szCs w:val="32"/>
        </w:rPr>
        <w:t>515.17万元”，根据“指标台账”可证，实际完成指标值为“507.27万元”，指标完成率为98.47%。</w:t>
      </w:r>
      <w:r w:rsidRPr="00BB35BD">
        <w:rPr>
          <w:rStyle w:val="ad"/>
          <w:rFonts w:ascii="楷体" w:eastAsia="楷体" w:hAnsi="楷体" w:hint="eastAsia"/>
          <w:b w:val="0"/>
          <w:bCs w:val="0"/>
          <w:spacing w:val="-4"/>
          <w:sz w:val="32"/>
          <w:szCs w:val="32"/>
        </w:rPr>
        <w:br/>
        <w:t>综上所述，本指标满分为5.00分，根据评分标准得4.92分。</w:t>
      </w:r>
      <w:r w:rsidRPr="00BB35BD">
        <w:rPr>
          <w:rStyle w:val="ad"/>
          <w:rFonts w:ascii="楷体" w:eastAsia="楷体" w:hAnsi="楷体" w:hint="eastAsia"/>
          <w:b w:val="0"/>
          <w:bCs w:val="0"/>
          <w:spacing w:val="-4"/>
          <w:sz w:val="32"/>
          <w:szCs w:val="32"/>
        </w:rPr>
        <w:br/>
        <w:t>“校舍安全保障资金额度”指标：预期指标值为“</w:t>
      </w:r>
      <w:proofErr w:type="gramStart"/>
      <w:r w:rsidRPr="00BB35BD">
        <w:rPr>
          <w:rStyle w:val="ad"/>
          <w:rFonts w:ascii="楷体" w:eastAsia="楷体" w:hAnsi="楷体" w:hint="eastAsia"/>
          <w:b w:val="0"/>
          <w:bCs w:val="0"/>
          <w:spacing w:val="-4"/>
          <w:sz w:val="32"/>
          <w:szCs w:val="32"/>
        </w:rPr>
        <w:t>&lt;=</w:t>
      </w:r>
      <w:proofErr w:type="gramEnd"/>
      <w:r w:rsidRPr="00BB35BD">
        <w:rPr>
          <w:rStyle w:val="ad"/>
          <w:rFonts w:ascii="楷体" w:eastAsia="楷体" w:hAnsi="楷体" w:hint="eastAsia"/>
          <w:b w:val="0"/>
          <w:bCs w:val="0"/>
          <w:spacing w:val="-4"/>
          <w:sz w:val="32"/>
          <w:szCs w:val="32"/>
        </w:rPr>
        <w:t>160.00万元”，根据“指标台账”可证，实际完成指标值为“155.69万元”，指标完成率为97.31%。</w:t>
      </w:r>
      <w:r w:rsidRPr="00BB35BD">
        <w:rPr>
          <w:rStyle w:val="ad"/>
          <w:rFonts w:ascii="楷体" w:eastAsia="楷体" w:hAnsi="楷体" w:hint="eastAsia"/>
          <w:b w:val="0"/>
          <w:bCs w:val="0"/>
          <w:spacing w:val="-4"/>
          <w:sz w:val="32"/>
          <w:szCs w:val="32"/>
        </w:rPr>
        <w:br/>
        <w:t>综上所述，本指标满分为5.00分，根据评分标准得4.87分。</w:t>
      </w:r>
      <w:r w:rsidRPr="00BB35BD">
        <w:rPr>
          <w:rStyle w:val="ad"/>
          <w:rFonts w:ascii="楷体" w:eastAsia="楷体" w:hAnsi="楷体" w:hint="eastAsia"/>
          <w:b w:val="0"/>
          <w:bCs w:val="0"/>
          <w:spacing w:val="-4"/>
          <w:sz w:val="32"/>
          <w:szCs w:val="32"/>
        </w:rPr>
        <w:br/>
        <w:t>（2）社会成本指标完成情况分析</w:t>
      </w:r>
      <w:r w:rsidRPr="00BB35BD">
        <w:rPr>
          <w:rStyle w:val="ad"/>
          <w:rFonts w:ascii="楷体" w:eastAsia="楷体" w:hAnsi="楷体" w:hint="eastAsia"/>
          <w:b w:val="0"/>
          <w:bCs w:val="0"/>
          <w:spacing w:val="-4"/>
          <w:sz w:val="32"/>
          <w:szCs w:val="32"/>
        </w:rPr>
        <w:br/>
        <w:t>无此类指标。</w:t>
      </w:r>
      <w:r w:rsidRPr="00BB35BD">
        <w:rPr>
          <w:rStyle w:val="ad"/>
          <w:rFonts w:ascii="楷体" w:eastAsia="楷体" w:hAnsi="楷体" w:hint="eastAsia"/>
          <w:b w:val="0"/>
          <w:bCs w:val="0"/>
          <w:spacing w:val="-4"/>
          <w:sz w:val="32"/>
          <w:szCs w:val="32"/>
        </w:rPr>
        <w:br/>
        <w:t>（3）生态环境成本指标完成情况分析</w:t>
      </w:r>
      <w:r w:rsidRPr="00BB35BD">
        <w:rPr>
          <w:rStyle w:val="ad"/>
          <w:rFonts w:ascii="楷体" w:eastAsia="楷体" w:hAnsi="楷体" w:hint="eastAsia"/>
          <w:b w:val="0"/>
          <w:bCs w:val="0"/>
          <w:spacing w:val="-4"/>
          <w:sz w:val="32"/>
          <w:szCs w:val="32"/>
        </w:rPr>
        <w:br/>
        <w:t>无此类指标。</w:t>
      </w:r>
    </w:p>
    <w:p w14:paraId="407E2D94" w14:textId="77777777" w:rsidR="00874795" w:rsidRPr="00BB35BD" w:rsidRDefault="00000000">
      <w:pPr>
        <w:spacing w:line="540" w:lineRule="exact"/>
        <w:ind w:firstLineChars="181" w:firstLine="567"/>
        <w:rPr>
          <w:rFonts w:ascii="楷体" w:eastAsia="楷体" w:hAnsi="楷体" w:hint="eastAsia"/>
          <w:b/>
          <w:spacing w:val="-4"/>
          <w:sz w:val="32"/>
          <w:szCs w:val="32"/>
        </w:rPr>
      </w:pPr>
      <w:r w:rsidRPr="00BB35BD">
        <w:rPr>
          <w:rFonts w:ascii="楷体" w:eastAsia="楷体" w:hAnsi="楷体" w:hint="eastAsia"/>
          <w:b/>
          <w:spacing w:val="-4"/>
          <w:sz w:val="32"/>
          <w:szCs w:val="32"/>
        </w:rPr>
        <w:t>（四）</w:t>
      </w:r>
      <w:r w:rsidRPr="00BB35BD">
        <w:rPr>
          <w:rStyle w:val="ad"/>
          <w:rFonts w:ascii="楷体" w:eastAsia="楷体" w:hAnsi="楷体" w:hint="eastAsia"/>
          <w:spacing w:val="-4"/>
          <w:sz w:val="32"/>
          <w:szCs w:val="32"/>
        </w:rPr>
        <w:t>项目效益情况</w:t>
      </w:r>
    </w:p>
    <w:p w14:paraId="43A76BD8" w14:textId="77777777" w:rsidR="00874795" w:rsidRPr="00BB35BD" w:rsidRDefault="00000000">
      <w:pPr>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（四）项目效益情况</w:t>
      </w:r>
      <w:r w:rsidRPr="00BB35BD">
        <w:rPr>
          <w:rStyle w:val="ad"/>
          <w:rFonts w:ascii="楷体" w:eastAsia="楷体" w:hAnsi="楷体" w:hint="eastAsia"/>
          <w:b w:val="0"/>
          <w:bCs w:val="0"/>
          <w:spacing w:val="-4"/>
          <w:sz w:val="32"/>
          <w:szCs w:val="32"/>
        </w:rPr>
        <w:br/>
        <w:t>项目效益类指标由1个二级指标和1个三级指标构成，权重分30.00分，实际得分30.00分。</w:t>
      </w:r>
      <w:r w:rsidRPr="00BB35BD">
        <w:rPr>
          <w:rStyle w:val="ad"/>
          <w:rFonts w:ascii="楷体" w:eastAsia="楷体" w:hAnsi="楷体" w:hint="eastAsia"/>
          <w:b w:val="0"/>
          <w:bCs w:val="0"/>
          <w:spacing w:val="-4"/>
          <w:sz w:val="32"/>
          <w:szCs w:val="32"/>
        </w:rPr>
        <w:br/>
      </w:r>
      <w:r w:rsidRPr="00BB35BD">
        <w:rPr>
          <w:rStyle w:val="ad"/>
          <w:rFonts w:ascii="楷体" w:eastAsia="楷体" w:hAnsi="楷体" w:hint="eastAsia"/>
          <w:b w:val="0"/>
          <w:bCs w:val="0"/>
          <w:spacing w:val="-4"/>
          <w:sz w:val="32"/>
          <w:szCs w:val="32"/>
        </w:rPr>
        <w:lastRenderedPageBreak/>
        <w:t>1.经济效益完成情况分析</w:t>
      </w:r>
      <w:r w:rsidRPr="00BB35BD">
        <w:rPr>
          <w:rStyle w:val="ad"/>
          <w:rFonts w:ascii="楷体" w:eastAsia="楷体" w:hAnsi="楷体" w:hint="eastAsia"/>
          <w:b w:val="0"/>
          <w:bCs w:val="0"/>
          <w:spacing w:val="-4"/>
          <w:sz w:val="32"/>
          <w:szCs w:val="32"/>
        </w:rPr>
        <w:br/>
        <w:t>无此类指标。</w:t>
      </w:r>
      <w:r w:rsidRPr="00BB35BD">
        <w:rPr>
          <w:rStyle w:val="ad"/>
          <w:rFonts w:ascii="楷体" w:eastAsia="楷体" w:hAnsi="楷体" w:hint="eastAsia"/>
          <w:b w:val="0"/>
          <w:bCs w:val="0"/>
          <w:spacing w:val="-4"/>
          <w:sz w:val="32"/>
          <w:szCs w:val="32"/>
        </w:rPr>
        <w:br/>
        <w:t>2.社会效益完成情况分析</w:t>
      </w:r>
      <w:r w:rsidRPr="00BB35BD">
        <w:rPr>
          <w:rStyle w:val="ad"/>
          <w:rFonts w:ascii="楷体" w:eastAsia="楷体" w:hAnsi="楷体" w:hint="eastAsia"/>
          <w:b w:val="0"/>
          <w:bCs w:val="0"/>
          <w:spacing w:val="-4"/>
          <w:sz w:val="32"/>
          <w:szCs w:val="32"/>
        </w:rPr>
        <w:br/>
        <w:t>“提高昌吉市教育教学质量”指标：预期指标值为“有效提高”，根据“说明材料”可证，实际完成指标值为“达成预期目标”，指标完成率为100.00%。</w:t>
      </w:r>
      <w:r w:rsidRPr="00BB35BD">
        <w:rPr>
          <w:rStyle w:val="ad"/>
          <w:rFonts w:ascii="楷体" w:eastAsia="楷体" w:hAnsi="楷体" w:hint="eastAsia"/>
          <w:b w:val="0"/>
          <w:bCs w:val="0"/>
          <w:spacing w:val="-4"/>
          <w:sz w:val="32"/>
          <w:szCs w:val="32"/>
        </w:rPr>
        <w:br/>
        <w:t>综上所述，本指标满分为30.00分，根据评分标准得30.00分。</w:t>
      </w:r>
      <w:r w:rsidRPr="00BB35BD">
        <w:rPr>
          <w:rStyle w:val="ad"/>
          <w:rFonts w:ascii="楷体" w:eastAsia="楷体" w:hAnsi="楷体" w:hint="eastAsia"/>
          <w:b w:val="0"/>
          <w:bCs w:val="0"/>
          <w:spacing w:val="-4"/>
          <w:sz w:val="32"/>
          <w:szCs w:val="32"/>
        </w:rPr>
        <w:br/>
        <w:t>3.生态效益完成情况分析</w:t>
      </w:r>
      <w:r w:rsidRPr="00BB35BD">
        <w:rPr>
          <w:rStyle w:val="ad"/>
          <w:rFonts w:ascii="楷体" w:eastAsia="楷体" w:hAnsi="楷体" w:hint="eastAsia"/>
          <w:b w:val="0"/>
          <w:bCs w:val="0"/>
          <w:spacing w:val="-4"/>
          <w:sz w:val="32"/>
          <w:szCs w:val="32"/>
        </w:rPr>
        <w:br/>
        <w:t>无此类指标。</w:t>
      </w:r>
    </w:p>
    <w:p w14:paraId="08E11896" w14:textId="77777777" w:rsidR="00874795" w:rsidRPr="00BB35BD" w:rsidRDefault="00000000">
      <w:pPr>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（五）项目满意度情况</w:t>
      </w:r>
      <w:r w:rsidRPr="00BB35BD">
        <w:rPr>
          <w:rStyle w:val="ad"/>
          <w:rFonts w:ascii="楷体" w:eastAsia="楷体" w:hAnsi="楷体" w:hint="eastAsia"/>
          <w:b w:val="0"/>
          <w:bCs w:val="0"/>
          <w:spacing w:val="-4"/>
          <w:sz w:val="32"/>
          <w:szCs w:val="32"/>
        </w:rPr>
        <w:br/>
        <w:t>无此类指标。</w:t>
      </w:r>
    </w:p>
    <w:p w14:paraId="3E78E12C" w14:textId="77777777" w:rsidR="00874795" w:rsidRPr="00BB35BD" w:rsidRDefault="00874795">
      <w:pPr>
        <w:spacing w:line="540" w:lineRule="exact"/>
        <w:ind w:firstLine="567"/>
        <w:rPr>
          <w:rStyle w:val="ad"/>
          <w:rFonts w:ascii="楷体" w:eastAsia="楷体" w:hAnsi="楷体" w:hint="eastAsia"/>
          <w:b w:val="0"/>
          <w:bCs w:val="0"/>
          <w:spacing w:val="-4"/>
          <w:sz w:val="32"/>
          <w:szCs w:val="32"/>
        </w:rPr>
      </w:pPr>
    </w:p>
    <w:p w14:paraId="3E63350B" w14:textId="77777777" w:rsidR="00874795" w:rsidRPr="00BB35BD" w:rsidRDefault="00874795">
      <w:pPr>
        <w:spacing w:line="540" w:lineRule="exact"/>
        <w:ind w:firstLine="567"/>
        <w:rPr>
          <w:rStyle w:val="ad"/>
          <w:rFonts w:ascii="楷体" w:eastAsia="楷体" w:hAnsi="楷体" w:hint="eastAsia"/>
          <w:spacing w:val="-4"/>
          <w:sz w:val="32"/>
          <w:szCs w:val="32"/>
        </w:rPr>
      </w:pPr>
    </w:p>
    <w:p w14:paraId="7EF6BB96" w14:textId="77777777" w:rsidR="00874795" w:rsidRPr="00BB35BD" w:rsidRDefault="00000000">
      <w:pPr>
        <w:numPr>
          <w:ilvl w:val="0"/>
          <w:numId w:val="1"/>
        </w:numPr>
        <w:spacing w:line="540" w:lineRule="exact"/>
        <w:ind w:firstLine="640"/>
        <w:rPr>
          <w:rStyle w:val="ad"/>
          <w:rFonts w:ascii="黑体" w:eastAsia="黑体" w:hAnsi="黑体" w:hint="eastAsia"/>
          <w:b w:val="0"/>
          <w:spacing w:val="-4"/>
          <w:sz w:val="32"/>
          <w:szCs w:val="32"/>
        </w:rPr>
      </w:pPr>
      <w:r w:rsidRPr="00BB35BD">
        <w:rPr>
          <w:rStyle w:val="ad"/>
          <w:rFonts w:ascii="黑体" w:eastAsia="黑体" w:hAnsi="黑体" w:hint="eastAsia"/>
          <w:b w:val="0"/>
          <w:spacing w:val="-4"/>
          <w:sz w:val="32"/>
          <w:szCs w:val="32"/>
        </w:rPr>
        <w:t>主要经验及做法、存在的问题及原因分析</w:t>
      </w:r>
    </w:p>
    <w:p w14:paraId="5A876C77" w14:textId="77777777" w:rsidR="00874795" w:rsidRPr="00BB35BD" w:rsidRDefault="00000000">
      <w:pPr>
        <w:spacing w:line="540" w:lineRule="exact"/>
        <w:ind w:firstLine="567"/>
        <w:rPr>
          <w:rFonts w:ascii="仿宋_GB2312" w:eastAsia="仿宋_GB2312"/>
          <w:spacing w:val="-4"/>
          <w:sz w:val="32"/>
          <w:szCs w:val="32"/>
        </w:rPr>
      </w:pPr>
      <w:r w:rsidRPr="00BB35BD">
        <w:rPr>
          <w:rStyle w:val="ad"/>
          <w:rFonts w:ascii="楷体" w:eastAsia="楷体" w:hAnsi="楷体" w:hint="eastAsia"/>
          <w:b w:val="0"/>
          <w:bCs w:val="0"/>
          <w:spacing w:val="-4"/>
          <w:sz w:val="32"/>
          <w:szCs w:val="32"/>
        </w:rPr>
        <w:t>（一）主要经验及做法</w:t>
      </w:r>
      <w:r w:rsidRPr="00BB35BD">
        <w:rPr>
          <w:rStyle w:val="ad"/>
          <w:rFonts w:ascii="楷体" w:eastAsia="楷体" w:hAnsi="楷体" w:hint="eastAsia"/>
          <w:b w:val="0"/>
          <w:bCs w:val="0"/>
          <w:spacing w:val="-4"/>
          <w:sz w:val="32"/>
          <w:szCs w:val="32"/>
        </w:rPr>
        <w:br/>
        <w:t>1.推进数字化管理，提升资金使用效能：引入智慧财务管理系统，将公用经费预算编制、审批、执行、报销等环节纳入数字化平台，实现全流程线上留痕与实时监控。通过大数据分析资金流向，自动预警超支风险、异常支出等问题，提高资金使用的及时性和准确性。同时，利用数字化工具统计师生对教学资源的使用需求，动态调整资金分配方向，例如优先保障信息化教学设备更新，为“智慧课堂”建设提供资金支撑。</w:t>
      </w:r>
      <w:r w:rsidRPr="00BB35BD">
        <w:rPr>
          <w:rStyle w:val="ad"/>
          <w:rFonts w:ascii="楷体" w:eastAsia="楷体" w:hAnsi="楷体" w:hint="eastAsia"/>
          <w:b w:val="0"/>
          <w:bCs w:val="0"/>
          <w:spacing w:val="-4"/>
          <w:sz w:val="32"/>
          <w:szCs w:val="32"/>
        </w:rPr>
        <w:br/>
        <w:t>2.强化家校社协同，拓展资金使用价值：搭建家校社联动平台，邀请家长代表、社区机构参与公用经费使用决策与监督。通过开展家长意见征集会、社区教育资源共享洽谈会，将部分经费用于</w:t>
      </w:r>
      <w:r w:rsidRPr="00BB35BD">
        <w:rPr>
          <w:rStyle w:val="ad"/>
          <w:rFonts w:ascii="楷体" w:eastAsia="楷体" w:hAnsi="楷体" w:hint="eastAsia"/>
          <w:b w:val="0"/>
          <w:bCs w:val="0"/>
          <w:spacing w:val="-4"/>
          <w:sz w:val="32"/>
          <w:szCs w:val="32"/>
        </w:rPr>
        <w:lastRenderedPageBreak/>
        <w:t>支持家校共育活动（如家庭教育讲座、亲子实践课程）和社区教育共建项目（如校外实践基地建设）。这种模式不仅拓宽了教育资源获取渠道，还提升了经费使用的透明度和社会认可度，形成多方合力促进义务教育发展的良好局面。</w:t>
      </w:r>
      <w:r w:rsidRPr="00BB35BD">
        <w:rPr>
          <w:rStyle w:val="ad"/>
          <w:rFonts w:ascii="楷体" w:eastAsia="楷体" w:hAnsi="楷体" w:hint="eastAsia"/>
          <w:b w:val="0"/>
          <w:bCs w:val="0"/>
          <w:spacing w:val="-4"/>
          <w:sz w:val="32"/>
          <w:szCs w:val="32"/>
        </w:rPr>
        <w:br/>
        <w:t>（二）存在的问题及原因分析</w:t>
      </w:r>
      <w:r w:rsidRPr="00BB35BD">
        <w:rPr>
          <w:rStyle w:val="ad"/>
          <w:rFonts w:ascii="楷体" w:eastAsia="楷体" w:hAnsi="楷体" w:hint="eastAsia"/>
          <w:b w:val="0"/>
          <w:bCs w:val="0"/>
          <w:spacing w:val="-4"/>
          <w:sz w:val="32"/>
          <w:szCs w:val="32"/>
        </w:rPr>
        <w:br/>
        <w:t>1.预算编制与执行存在脱节现象？</w:t>
      </w:r>
      <w:r w:rsidRPr="00BB35BD">
        <w:rPr>
          <w:rStyle w:val="ad"/>
          <w:rFonts w:ascii="楷体" w:eastAsia="楷体" w:hAnsi="楷体" w:hint="eastAsia"/>
          <w:b w:val="0"/>
          <w:bCs w:val="0"/>
          <w:spacing w:val="-4"/>
          <w:sz w:val="32"/>
          <w:szCs w:val="32"/>
        </w:rPr>
        <w:br/>
        <w:t>问题表现：部分学校在编制公用经费预算时，未充分结合实际教学需求与动态变化，导致预算与实际支出不匹配。例如，设备采购预算与实际市场价格偏差较大，或预留的教师培训经费难以满足新兴教育技术学习需求，出现“预算执行率低”或“紧急项目资金不足”的矛盾。</w:t>
      </w:r>
      <w:r w:rsidRPr="00BB35BD">
        <w:rPr>
          <w:rStyle w:val="ad"/>
          <w:rFonts w:ascii="楷体" w:eastAsia="楷体" w:hAnsi="楷体" w:hint="eastAsia"/>
          <w:b w:val="0"/>
          <w:bCs w:val="0"/>
          <w:spacing w:val="-4"/>
          <w:sz w:val="32"/>
          <w:szCs w:val="32"/>
        </w:rPr>
        <w:br/>
        <w:t>原因分析：一方面，学校财务人员专业能力有限，缺乏对教育发展趋势的前瞻性判断，预算编制依赖历史数据，未能精准预估未来需求；另一方面，预算调整机制僵化，面对突发教育政策变化或学校实际需求变动时，难以灵活调配资金，导致资金闲置或短缺并存。？</w:t>
      </w:r>
      <w:r w:rsidRPr="00BB35BD">
        <w:rPr>
          <w:rStyle w:val="ad"/>
          <w:rFonts w:ascii="楷体" w:eastAsia="楷体" w:hAnsi="楷体" w:hint="eastAsia"/>
          <w:b w:val="0"/>
          <w:bCs w:val="0"/>
          <w:spacing w:val="-4"/>
          <w:sz w:val="32"/>
          <w:szCs w:val="32"/>
        </w:rPr>
        <w:br/>
        <w:t>2.数字化管理应用深度不足？</w:t>
      </w:r>
      <w:r w:rsidRPr="00BB35BD">
        <w:rPr>
          <w:rStyle w:val="ad"/>
          <w:rFonts w:ascii="楷体" w:eastAsia="楷体" w:hAnsi="楷体" w:hint="eastAsia"/>
          <w:b w:val="0"/>
          <w:bCs w:val="0"/>
          <w:spacing w:val="-4"/>
          <w:sz w:val="32"/>
          <w:szCs w:val="32"/>
        </w:rPr>
        <w:br/>
        <w:t>问题表现：尽管部分学校引入智慧财务管理系统，但仅停留在基础的资金记录与审批功能，未能充分发挥大数据分析与智能预警优势。例如，系统中资金流向数据未与教学效果评估结合，无法通过数据反馈优化资源配置；超支预警机制形同虚设，未能及时触发风险干预措施。？</w:t>
      </w:r>
      <w:r w:rsidRPr="00BB35BD">
        <w:rPr>
          <w:rStyle w:val="ad"/>
          <w:rFonts w:ascii="楷体" w:eastAsia="楷体" w:hAnsi="楷体" w:hint="eastAsia"/>
          <w:b w:val="0"/>
          <w:bCs w:val="0"/>
          <w:spacing w:val="-4"/>
          <w:sz w:val="32"/>
          <w:szCs w:val="32"/>
        </w:rPr>
        <w:br/>
        <w:t>原因分析：其一，学校缺乏既懂教育业务又熟悉数字化管理的复合型人才，导致系统操作流于表面，难以深度挖掘数据价值；其二，配套的数字化管理制度不完善，未将系统应用纳入绩效考核，</w:t>
      </w:r>
      <w:r w:rsidRPr="00BB35BD">
        <w:rPr>
          <w:rStyle w:val="ad"/>
          <w:rFonts w:ascii="楷体" w:eastAsia="楷体" w:hAnsi="楷体" w:hint="eastAsia"/>
          <w:b w:val="0"/>
          <w:bCs w:val="0"/>
          <w:spacing w:val="-4"/>
          <w:sz w:val="32"/>
          <w:szCs w:val="32"/>
        </w:rPr>
        <w:lastRenderedPageBreak/>
        <w:t>缺乏推动系统深度使用的激励机制，使得数字化工具未能真正赋能公用经费管理。</w:t>
      </w:r>
    </w:p>
    <w:p w14:paraId="1858FE8E" w14:textId="77777777" w:rsidR="00874795" w:rsidRPr="00BB35BD" w:rsidRDefault="00000000">
      <w:pPr>
        <w:spacing w:line="540" w:lineRule="exact"/>
        <w:ind w:firstLine="640"/>
        <w:rPr>
          <w:rStyle w:val="ad"/>
          <w:rFonts w:ascii="黑体" w:eastAsia="黑体" w:hAnsi="黑体" w:hint="eastAsia"/>
          <w:b w:val="0"/>
          <w:spacing w:val="-4"/>
          <w:sz w:val="32"/>
          <w:szCs w:val="32"/>
        </w:rPr>
      </w:pPr>
      <w:r w:rsidRPr="00BB35BD">
        <w:rPr>
          <w:rStyle w:val="ad"/>
          <w:rFonts w:ascii="黑体" w:eastAsia="黑体" w:hAnsi="黑体" w:hint="eastAsia"/>
          <w:b w:val="0"/>
          <w:spacing w:val="-4"/>
          <w:sz w:val="32"/>
          <w:szCs w:val="32"/>
        </w:rPr>
        <w:t>六、有关建议</w:t>
      </w:r>
    </w:p>
    <w:p w14:paraId="292A4197" w14:textId="77777777" w:rsidR="00874795" w:rsidRPr="00BB35BD" w:rsidRDefault="00000000">
      <w:pPr>
        <w:spacing w:line="540" w:lineRule="exact"/>
        <w:ind w:firstLine="567"/>
        <w:rPr>
          <w:rStyle w:val="ad"/>
          <w:rFonts w:ascii="楷体" w:eastAsia="楷体" w:hAnsi="楷体" w:hint="eastAsia"/>
          <w:spacing w:val="-4"/>
          <w:sz w:val="32"/>
          <w:szCs w:val="32"/>
        </w:rPr>
      </w:pPr>
      <w:r w:rsidRPr="00BB35BD">
        <w:rPr>
          <w:rStyle w:val="ad"/>
          <w:rFonts w:ascii="楷体" w:eastAsia="楷体" w:hAnsi="楷体" w:hint="eastAsia"/>
          <w:b w:val="0"/>
          <w:bCs w:val="0"/>
          <w:spacing w:val="-4"/>
          <w:sz w:val="32"/>
          <w:szCs w:val="32"/>
        </w:rPr>
        <w:t>有关建议</w:t>
      </w:r>
      <w:r w:rsidRPr="00BB35BD">
        <w:rPr>
          <w:rStyle w:val="ad"/>
          <w:rFonts w:ascii="楷体" w:eastAsia="楷体" w:hAnsi="楷体" w:hint="eastAsia"/>
          <w:b w:val="0"/>
          <w:bCs w:val="0"/>
          <w:spacing w:val="-4"/>
          <w:sz w:val="32"/>
          <w:szCs w:val="32"/>
        </w:rPr>
        <w:br/>
        <w:t>1.优化预算编制与动态调整机制</w:t>
      </w:r>
      <w:r w:rsidRPr="00BB35BD">
        <w:rPr>
          <w:rStyle w:val="ad"/>
          <w:rFonts w:ascii="楷体" w:eastAsia="楷体" w:hAnsi="楷体" w:hint="eastAsia"/>
          <w:b w:val="0"/>
          <w:bCs w:val="0"/>
          <w:spacing w:val="-4"/>
          <w:sz w:val="32"/>
          <w:szCs w:val="32"/>
        </w:rPr>
        <w:br/>
        <w:t>建立“需求导向+动态评估”的预算管理体系。一方面，组织财务人员联合一线教师、教研团队，结合学校发展规划与教学实际需求，开展专项调研，收集设备采购、课程开发、师资培训等方面的真实诉求，制定科学合理的预算方案；另一方面，建立预算动态调整机制，每学期根据教育政策变化、学校实际需求及市场价格波动，允许学校在一定范围内自主调整预算，确保资金精准匹配教学需求，提高预算执行率与资金使用效益。？</w:t>
      </w:r>
      <w:r w:rsidRPr="00BB35BD">
        <w:rPr>
          <w:rStyle w:val="ad"/>
          <w:rFonts w:ascii="楷体" w:eastAsia="楷体" w:hAnsi="楷体" w:hint="eastAsia"/>
          <w:b w:val="0"/>
          <w:bCs w:val="0"/>
          <w:spacing w:val="-4"/>
          <w:sz w:val="32"/>
          <w:szCs w:val="32"/>
        </w:rPr>
        <w:br/>
        <w:t>2.强化数字化管理人才培养与制度保障？</w:t>
      </w:r>
      <w:r w:rsidRPr="00BB35BD">
        <w:rPr>
          <w:rStyle w:val="ad"/>
          <w:rFonts w:ascii="楷体" w:eastAsia="楷体" w:hAnsi="楷体" w:hint="eastAsia"/>
          <w:b w:val="0"/>
          <w:bCs w:val="0"/>
          <w:spacing w:val="-4"/>
          <w:sz w:val="32"/>
          <w:szCs w:val="32"/>
        </w:rPr>
        <w:br/>
        <w:t>实施“人才+制度”双轮驱动战略。在人才培养上，定期组织财务人员、管理人员参与数字化管理专题培训，邀请技术专家与教育领域数字化转型成功案例负责人开展经验分享，培养既懂教育业务又熟悉数字化工具的复合型人才；在制度建设上，将智慧财务管理系统的深度应用纳入学校绩效考核体系，制定明确的系统使用标准与数据应用目标，对积极应用数字化工具优化资金管理、提升资源配置效率的个人与部门给予奖励，同时建立系统应用监督机制，确保数字化管理真正落地见效，赋能公用经费科学管理。</w:t>
      </w:r>
    </w:p>
    <w:p w14:paraId="5522F394" w14:textId="77777777" w:rsidR="00874795" w:rsidRPr="00BB35BD" w:rsidRDefault="00000000">
      <w:pPr>
        <w:spacing w:line="540" w:lineRule="exact"/>
        <w:ind w:firstLine="640"/>
        <w:rPr>
          <w:rStyle w:val="ad"/>
          <w:rFonts w:ascii="黑体" w:eastAsia="黑体" w:hAnsi="黑体" w:hint="eastAsia"/>
          <w:b w:val="0"/>
          <w:spacing w:val="-4"/>
          <w:sz w:val="32"/>
          <w:szCs w:val="32"/>
        </w:rPr>
      </w:pPr>
      <w:r w:rsidRPr="00BB35BD">
        <w:rPr>
          <w:rStyle w:val="ad"/>
          <w:rFonts w:ascii="黑体" w:eastAsia="黑体" w:hAnsi="黑体" w:hint="eastAsia"/>
          <w:b w:val="0"/>
          <w:spacing w:val="-4"/>
          <w:sz w:val="32"/>
          <w:szCs w:val="32"/>
        </w:rPr>
        <w:t>七、其他需要说明的问题</w:t>
      </w:r>
    </w:p>
    <w:p w14:paraId="38E757AC" w14:textId="77777777" w:rsidR="00874795" w:rsidRPr="00BB35BD" w:rsidRDefault="00000000">
      <w:pPr>
        <w:spacing w:line="540" w:lineRule="exact"/>
        <w:ind w:firstLine="567"/>
        <w:rPr>
          <w:rStyle w:val="ad"/>
          <w:rFonts w:ascii="楷体" w:eastAsia="楷体" w:hAnsi="楷体" w:hint="eastAsia"/>
          <w:b w:val="0"/>
          <w:bCs w:val="0"/>
          <w:spacing w:val="-4"/>
          <w:sz w:val="32"/>
          <w:szCs w:val="32"/>
        </w:rPr>
      </w:pPr>
      <w:r w:rsidRPr="00BB35BD">
        <w:rPr>
          <w:rStyle w:val="ad"/>
          <w:rFonts w:ascii="楷体" w:eastAsia="楷体" w:hAnsi="楷体" w:hint="eastAsia"/>
          <w:b w:val="0"/>
          <w:bCs w:val="0"/>
          <w:spacing w:val="-4"/>
          <w:sz w:val="32"/>
          <w:szCs w:val="32"/>
        </w:rPr>
        <w:t>无</w:t>
      </w:r>
    </w:p>
    <w:p w14:paraId="1E1B3256" w14:textId="77777777" w:rsidR="00874795" w:rsidRPr="00BB35BD" w:rsidRDefault="00874795">
      <w:pPr>
        <w:spacing w:line="540" w:lineRule="exact"/>
        <w:ind w:firstLine="567"/>
        <w:rPr>
          <w:rStyle w:val="ad"/>
          <w:rFonts w:ascii="仿宋" w:eastAsia="仿宋" w:hAnsi="仿宋" w:hint="eastAsia"/>
          <w:b w:val="0"/>
          <w:spacing w:val="-4"/>
          <w:sz w:val="32"/>
          <w:szCs w:val="32"/>
        </w:rPr>
      </w:pPr>
    </w:p>
    <w:p w14:paraId="1466C059" w14:textId="77777777" w:rsidR="00874795" w:rsidRPr="00BB35BD" w:rsidRDefault="00874795">
      <w:pPr>
        <w:spacing w:line="540" w:lineRule="exact"/>
        <w:ind w:firstLine="567"/>
        <w:rPr>
          <w:rStyle w:val="ad"/>
          <w:rFonts w:ascii="仿宋" w:eastAsia="仿宋" w:hAnsi="仿宋" w:hint="eastAsia"/>
          <w:b w:val="0"/>
          <w:spacing w:val="-4"/>
          <w:sz w:val="32"/>
          <w:szCs w:val="32"/>
        </w:rPr>
      </w:pPr>
    </w:p>
    <w:p w14:paraId="44EDC52A" w14:textId="77777777" w:rsidR="00874795" w:rsidRPr="00BB35BD" w:rsidRDefault="00874795">
      <w:pPr>
        <w:spacing w:line="540" w:lineRule="exact"/>
        <w:ind w:firstLine="567"/>
        <w:rPr>
          <w:rStyle w:val="ad"/>
          <w:rFonts w:ascii="仿宋" w:eastAsia="仿宋" w:hAnsi="仿宋" w:hint="eastAsia"/>
          <w:b w:val="0"/>
          <w:spacing w:val="-4"/>
          <w:sz w:val="32"/>
          <w:szCs w:val="32"/>
        </w:rPr>
      </w:pPr>
    </w:p>
    <w:p w14:paraId="70B1A3E3" w14:textId="77777777" w:rsidR="00874795" w:rsidRPr="00BB35BD" w:rsidRDefault="00874795">
      <w:pPr>
        <w:spacing w:line="540" w:lineRule="exact"/>
        <w:ind w:firstLine="567"/>
        <w:rPr>
          <w:rStyle w:val="ad"/>
          <w:rFonts w:ascii="仿宋" w:eastAsia="仿宋" w:hAnsi="仿宋" w:hint="eastAsia"/>
          <w:b w:val="0"/>
          <w:spacing w:val="-4"/>
          <w:sz w:val="32"/>
          <w:szCs w:val="32"/>
        </w:rPr>
      </w:pPr>
    </w:p>
    <w:p w14:paraId="69E92E2E" w14:textId="77777777" w:rsidR="00874795" w:rsidRPr="00BB35BD" w:rsidRDefault="00874795">
      <w:pPr>
        <w:spacing w:line="540" w:lineRule="exact"/>
        <w:ind w:firstLine="567"/>
        <w:rPr>
          <w:rStyle w:val="ad"/>
          <w:rFonts w:ascii="仿宋" w:eastAsia="仿宋" w:hAnsi="仿宋" w:hint="eastAsia"/>
          <w:b w:val="0"/>
          <w:spacing w:val="-4"/>
          <w:sz w:val="32"/>
          <w:szCs w:val="32"/>
        </w:rPr>
      </w:pPr>
    </w:p>
    <w:sectPr w:rsidR="00874795" w:rsidRPr="00BB35BD">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76743" w14:textId="77777777" w:rsidR="00A83A5B" w:rsidRDefault="00A83A5B">
      <w:r>
        <w:separator/>
      </w:r>
    </w:p>
  </w:endnote>
  <w:endnote w:type="continuationSeparator" w:id="0">
    <w:p w14:paraId="2AA4A478" w14:textId="77777777" w:rsidR="00A83A5B" w:rsidRDefault="00A83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0EB117A0" w14:textId="77777777" w:rsidR="00874795" w:rsidRDefault="00000000">
        <w:pPr>
          <w:pStyle w:val="a5"/>
          <w:jc w:val="center"/>
        </w:pPr>
        <w:r>
          <w:fldChar w:fldCharType="begin"/>
        </w:r>
        <w:r>
          <w:instrText>PAGE   \* MERGEFORMAT</w:instrText>
        </w:r>
        <w:r>
          <w:fldChar w:fldCharType="separate"/>
        </w:r>
        <w:r>
          <w:rPr>
            <w:lang w:val="zh-CN"/>
          </w:rPr>
          <w:t>2</w:t>
        </w:r>
        <w:r>
          <w:fldChar w:fldCharType="end"/>
        </w:r>
      </w:p>
    </w:sdtContent>
  </w:sdt>
  <w:p w14:paraId="3AE40202" w14:textId="77777777" w:rsidR="00874795" w:rsidRDefault="0087479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0B707" w14:textId="77777777" w:rsidR="00A83A5B" w:rsidRDefault="00A83A5B">
      <w:r>
        <w:separator/>
      </w:r>
    </w:p>
  </w:footnote>
  <w:footnote w:type="continuationSeparator" w:id="0">
    <w:p w14:paraId="3B9822EF" w14:textId="77777777" w:rsidR="00A83A5B" w:rsidRDefault="00A83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407312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874795"/>
    <w:rsid w:val="0091457F"/>
    <w:rsid w:val="00922CB9"/>
    <w:rsid w:val="009A0637"/>
    <w:rsid w:val="009E5CD9"/>
    <w:rsid w:val="00A16D46"/>
    <w:rsid w:val="00A26421"/>
    <w:rsid w:val="00A34588"/>
    <w:rsid w:val="00A4293B"/>
    <w:rsid w:val="00A67D50"/>
    <w:rsid w:val="00A83A5B"/>
    <w:rsid w:val="00A8691A"/>
    <w:rsid w:val="00AC1946"/>
    <w:rsid w:val="00B40063"/>
    <w:rsid w:val="00B41F61"/>
    <w:rsid w:val="00BA46E6"/>
    <w:rsid w:val="00BB35BD"/>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4F1D8"/>
  <w15:docId w15:val="{D671FA49-AFD7-45D5-970D-ACBAEFCE9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28</Pages>
  <Words>7352</Words>
  <Characters>7794</Characters>
  <Application>Microsoft Office Word</Application>
  <DocSecurity>0</DocSecurity>
  <Lines>371</Lines>
  <Paragraphs>38</Paragraphs>
  <ScaleCrop>false</ScaleCrop>
  <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2025-09-01T08:06:00Z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