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A8165" w14:textId="77777777" w:rsidR="00261490"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5E42C5BF" w14:textId="77777777" w:rsidR="00261490" w:rsidRDefault="00261490">
      <w:pPr>
        <w:spacing w:line="540" w:lineRule="exact"/>
        <w:jc w:val="center"/>
        <w:rPr>
          <w:rFonts w:ascii="华文中宋" w:eastAsia="华文中宋" w:hAnsi="华文中宋" w:cs="宋体" w:hint="eastAsia"/>
          <w:b/>
          <w:kern w:val="0"/>
          <w:sz w:val="52"/>
          <w:szCs w:val="52"/>
        </w:rPr>
      </w:pPr>
    </w:p>
    <w:p w14:paraId="42A92A38" w14:textId="77777777" w:rsidR="00261490" w:rsidRDefault="00261490">
      <w:pPr>
        <w:spacing w:line="540" w:lineRule="exact"/>
        <w:jc w:val="center"/>
        <w:rPr>
          <w:rFonts w:ascii="华文中宋" w:eastAsia="华文中宋" w:hAnsi="华文中宋" w:cs="宋体" w:hint="eastAsia"/>
          <w:b/>
          <w:kern w:val="0"/>
          <w:sz w:val="52"/>
          <w:szCs w:val="52"/>
        </w:rPr>
      </w:pPr>
    </w:p>
    <w:p w14:paraId="6EC58D84" w14:textId="77777777" w:rsidR="00261490" w:rsidRDefault="00261490">
      <w:pPr>
        <w:spacing w:line="540" w:lineRule="exact"/>
        <w:jc w:val="center"/>
        <w:rPr>
          <w:rFonts w:ascii="华文中宋" w:eastAsia="华文中宋" w:hAnsi="华文中宋" w:cs="宋体" w:hint="eastAsia"/>
          <w:b/>
          <w:kern w:val="0"/>
          <w:sz w:val="52"/>
          <w:szCs w:val="52"/>
        </w:rPr>
      </w:pPr>
    </w:p>
    <w:p w14:paraId="2BD305BA" w14:textId="77777777" w:rsidR="00261490" w:rsidRDefault="00261490">
      <w:pPr>
        <w:spacing w:line="540" w:lineRule="exact"/>
        <w:jc w:val="center"/>
        <w:rPr>
          <w:rFonts w:ascii="华文中宋" w:eastAsia="华文中宋" w:hAnsi="华文中宋" w:cs="宋体" w:hint="eastAsia"/>
          <w:b/>
          <w:kern w:val="0"/>
          <w:sz w:val="52"/>
          <w:szCs w:val="52"/>
        </w:rPr>
      </w:pPr>
    </w:p>
    <w:p w14:paraId="598F8550" w14:textId="77777777" w:rsidR="00261490" w:rsidRDefault="00261490">
      <w:pPr>
        <w:spacing w:line="540" w:lineRule="exact"/>
        <w:jc w:val="center"/>
        <w:rPr>
          <w:rFonts w:ascii="华文中宋" w:eastAsia="华文中宋" w:hAnsi="华文中宋" w:cs="宋体" w:hint="eastAsia"/>
          <w:b/>
          <w:kern w:val="0"/>
          <w:sz w:val="52"/>
          <w:szCs w:val="52"/>
        </w:rPr>
      </w:pPr>
    </w:p>
    <w:p w14:paraId="71FA389C" w14:textId="77777777" w:rsidR="00261490" w:rsidRDefault="00261490">
      <w:pPr>
        <w:spacing w:line="540" w:lineRule="exact"/>
        <w:jc w:val="center"/>
        <w:rPr>
          <w:rFonts w:ascii="华文中宋" w:eastAsia="华文中宋" w:hAnsi="华文中宋" w:cs="宋体" w:hint="eastAsia"/>
          <w:b/>
          <w:kern w:val="0"/>
          <w:sz w:val="52"/>
          <w:szCs w:val="52"/>
        </w:rPr>
      </w:pPr>
    </w:p>
    <w:p w14:paraId="275A9DC1" w14:textId="77777777" w:rsidR="00261490"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5A62A9F0" w14:textId="77777777" w:rsidR="00261490" w:rsidRDefault="00261490">
      <w:pPr>
        <w:spacing w:line="540" w:lineRule="exact"/>
        <w:jc w:val="center"/>
        <w:rPr>
          <w:rFonts w:ascii="华文中宋" w:eastAsia="华文中宋" w:hAnsi="华文中宋" w:cs="宋体" w:hint="eastAsia"/>
          <w:b/>
          <w:kern w:val="0"/>
          <w:sz w:val="52"/>
          <w:szCs w:val="52"/>
        </w:rPr>
      </w:pPr>
    </w:p>
    <w:p w14:paraId="161E3834" w14:textId="77777777" w:rsidR="00261490"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05ED877" w14:textId="77777777" w:rsidR="00261490" w:rsidRDefault="00261490">
      <w:pPr>
        <w:spacing w:line="540" w:lineRule="exact"/>
        <w:jc w:val="center"/>
        <w:rPr>
          <w:rFonts w:eastAsia="仿宋_GB2312" w:hAnsi="宋体" w:cs="宋体" w:hint="eastAsia"/>
          <w:kern w:val="0"/>
          <w:sz w:val="30"/>
          <w:szCs w:val="30"/>
        </w:rPr>
      </w:pPr>
    </w:p>
    <w:p w14:paraId="71A32232" w14:textId="77777777" w:rsidR="00261490" w:rsidRDefault="00261490">
      <w:pPr>
        <w:spacing w:line="540" w:lineRule="exact"/>
        <w:jc w:val="center"/>
        <w:rPr>
          <w:rFonts w:eastAsia="仿宋_GB2312" w:hAnsi="宋体" w:cs="宋体" w:hint="eastAsia"/>
          <w:kern w:val="0"/>
          <w:sz w:val="30"/>
          <w:szCs w:val="30"/>
        </w:rPr>
      </w:pPr>
    </w:p>
    <w:p w14:paraId="1A63D79F" w14:textId="77777777" w:rsidR="00261490" w:rsidRDefault="00261490">
      <w:pPr>
        <w:spacing w:line="540" w:lineRule="exact"/>
        <w:jc w:val="center"/>
        <w:rPr>
          <w:rFonts w:eastAsia="仿宋_GB2312" w:hAnsi="宋体" w:cs="宋体" w:hint="eastAsia"/>
          <w:kern w:val="0"/>
          <w:sz w:val="30"/>
          <w:szCs w:val="30"/>
        </w:rPr>
      </w:pPr>
    </w:p>
    <w:p w14:paraId="0353A131" w14:textId="77777777" w:rsidR="00261490" w:rsidRDefault="00261490">
      <w:pPr>
        <w:spacing w:line="540" w:lineRule="exact"/>
        <w:jc w:val="center"/>
        <w:rPr>
          <w:rFonts w:eastAsia="仿宋_GB2312" w:hAnsi="宋体" w:cs="宋体" w:hint="eastAsia"/>
          <w:kern w:val="0"/>
          <w:sz w:val="30"/>
          <w:szCs w:val="30"/>
        </w:rPr>
      </w:pPr>
    </w:p>
    <w:p w14:paraId="3A5B91A5" w14:textId="77777777" w:rsidR="00261490" w:rsidRDefault="00261490">
      <w:pPr>
        <w:spacing w:line="540" w:lineRule="exact"/>
        <w:jc w:val="center"/>
        <w:rPr>
          <w:rFonts w:eastAsia="仿宋_GB2312" w:hAnsi="宋体" w:cs="宋体" w:hint="eastAsia"/>
          <w:kern w:val="0"/>
          <w:sz w:val="30"/>
          <w:szCs w:val="30"/>
        </w:rPr>
      </w:pPr>
    </w:p>
    <w:p w14:paraId="65EF2D4D" w14:textId="77777777" w:rsidR="00261490" w:rsidRDefault="00261490">
      <w:pPr>
        <w:spacing w:line="540" w:lineRule="exact"/>
        <w:jc w:val="center"/>
        <w:rPr>
          <w:rFonts w:eastAsia="仿宋_GB2312" w:hAnsi="宋体" w:cs="宋体" w:hint="eastAsia"/>
          <w:kern w:val="0"/>
          <w:sz w:val="30"/>
          <w:szCs w:val="30"/>
        </w:rPr>
      </w:pPr>
    </w:p>
    <w:p w14:paraId="23A9C2F5" w14:textId="77777777" w:rsidR="00261490" w:rsidRDefault="00261490">
      <w:pPr>
        <w:spacing w:line="540" w:lineRule="exact"/>
        <w:rPr>
          <w:rFonts w:eastAsia="仿宋_GB2312" w:hAnsi="宋体" w:cs="宋体" w:hint="eastAsia"/>
          <w:kern w:val="0"/>
          <w:sz w:val="30"/>
          <w:szCs w:val="30"/>
        </w:rPr>
      </w:pPr>
    </w:p>
    <w:p w14:paraId="42A8FEA1" w14:textId="77777777" w:rsidR="00261490"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83D4738" w14:textId="77777777" w:rsidR="00261490"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市三幼厨房烟道风机、消毒柜灯（新疆西藏等地区特殊补助资金昌州财教[2020]27号）</w:t>
      </w:r>
    </w:p>
    <w:p w14:paraId="11E21C4B" w14:textId="77777777" w:rsidR="00261490"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昌吉市第七幼儿园</w:t>
      </w:r>
    </w:p>
    <w:p w14:paraId="2A6420C5" w14:textId="77777777" w:rsidR="00261490"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昌吉市第七幼儿园</w:t>
      </w:r>
    </w:p>
    <w:p w14:paraId="5E49EFE5" w14:textId="77777777" w:rsidR="00261490"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陶婷婷</w:t>
      </w:r>
    </w:p>
    <w:p w14:paraId="55850539" w14:textId="77777777" w:rsidR="00261490"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2025年06月18日</w:t>
      </w:r>
    </w:p>
    <w:p w14:paraId="6B263E29" w14:textId="77777777" w:rsidR="00261490" w:rsidRDefault="00261490">
      <w:pPr>
        <w:spacing w:line="700" w:lineRule="exact"/>
        <w:ind w:firstLineChars="236" w:firstLine="708"/>
        <w:jc w:val="left"/>
        <w:rPr>
          <w:rFonts w:eastAsia="仿宋_GB2312" w:hAnsi="宋体" w:cs="宋体" w:hint="eastAsia"/>
          <w:kern w:val="0"/>
          <w:sz w:val="30"/>
          <w:szCs w:val="30"/>
        </w:rPr>
      </w:pPr>
    </w:p>
    <w:p w14:paraId="352B9EA9" w14:textId="77777777" w:rsidR="00261490" w:rsidRDefault="00261490">
      <w:pPr>
        <w:spacing w:line="540" w:lineRule="exact"/>
        <w:rPr>
          <w:rStyle w:val="ad"/>
          <w:rFonts w:ascii="黑体" w:eastAsia="黑体" w:hAnsi="黑体" w:hint="eastAsia"/>
          <w:b w:val="0"/>
          <w:spacing w:val="-4"/>
          <w:sz w:val="32"/>
          <w:szCs w:val="32"/>
        </w:rPr>
      </w:pPr>
    </w:p>
    <w:p w14:paraId="6572854C" w14:textId="77777777" w:rsidR="00261490"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75708E85" w14:textId="77777777" w:rsidR="00261490"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7A188351"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随着昌吉市城镇化进程加快，城区规模扩大，城区人口不断增加，适龄幼儿数量也相应增多。同时，二孩、三孩政策的放开，进一步增加了学前教育的需求。为解决“入园难”问题，需要新建幼儿园来弥补学位不足问题，缓解上学难问题，过新建幼儿园，可以根据人口分布和区域发展规划，合理布局学前教育资源，使教育资源更加均衡，让更多孩子能在家门口享受到优质的学前教育。新建幼儿园是昌吉市“十件惠民”实事之一，体现了政府对民生事业的重视，旨在通过加大教育投入，办好民生实事，提升群众的幸福感和获得感。昌吉市第三幼儿园通过市三幼厨房烟道风机、消毒柜灯（新疆西藏等地区特殊补助资金昌州财教[2020]27号）开展正常的教育教学，一定程度上解决了该难题，也是此项目开展的重要意义。</w:t>
      </w:r>
      <w:r>
        <w:rPr>
          <w:rStyle w:val="ad"/>
          <w:rFonts w:ascii="楷体" w:eastAsia="楷体" w:hAnsi="楷体" w:hint="eastAsia"/>
          <w:b w:val="0"/>
          <w:bCs w:val="0"/>
          <w:spacing w:val="-4"/>
          <w:sz w:val="32"/>
          <w:szCs w:val="32"/>
        </w:rPr>
        <w:br/>
        <w:t>2.主要内容</w:t>
      </w:r>
      <w:r>
        <w:rPr>
          <w:rStyle w:val="ad"/>
          <w:rFonts w:ascii="楷体" w:eastAsia="楷体" w:hAnsi="楷体" w:hint="eastAsia"/>
          <w:b w:val="0"/>
          <w:bCs w:val="0"/>
          <w:spacing w:val="-4"/>
          <w:sz w:val="32"/>
          <w:szCs w:val="32"/>
        </w:rPr>
        <w:br/>
        <w:t>（1）项目名称：市三幼厨房烟道风机、消毒柜灯（新疆西藏等地区特殊补助资金昌州财教[2020]27号）项目（以下简称“该项目”或“项目”）</w:t>
      </w:r>
      <w:r>
        <w:rPr>
          <w:rStyle w:val="ad"/>
          <w:rFonts w:ascii="楷体" w:eastAsia="楷体" w:hAnsi="楷体" w:hint="eastAsia"/>
          <w:b w:val="0"/>
          <w:bCs w:val="0"/>
          <w:spacing w:val="-4"/>
          <w:sz w:val="32"/>
          <w:szCs w:val="32"/>
        </w:rPr>
        <w:br/>
        <w:t>（2）项目主要内容：本项目拟投入项目资金7.63万元，计划2024年12月15前完成，通过本项目的实施，保障了学校正常运转、完成教学活动，持续改善了教育教学环境，提高了教职工和学生的满意度，使受益学生及职工满意度达到95%及以上同时</w:t>
      </w:r>
      <w:r>
        <w:rPr>
          <w:rStyle w:val="ad"/>
          <w:rFonts w:ascii="楷体" w:eastAsia="楷体" w:hAnsi="楷体" w:hint="eastAsia"/>
          <w:b w:val="0"/>
          <w:bCs w:val="0"/>
          <w:spacing w:val="-4"/>
          <w:sz w:val="32"/>
          <w:szCs w:val="32"/>
        </w:rPr>
        <w:lastRenderedPageBreak/>
        <w:t>进一步优化结构、深化改革、强化监管，切实提高教育经费使用效益。。</w:t>
      </w:r>
      <w:r>
        <w:rPr>
          <w:rStyle w:val="ad"/>
          <w:rFonts w:ascii="楷体" w:eastAsia="楷体" w:hAnsi="楷体" w:hint="eastAsia"/>
          <w:b w:val="0"/>
          <w:bCs w:val="0"/>
          <w:spacing w:val="-4"/>
          <w:sz w:val="32"/>
          <w:szCs w:val="32"/>
        </w:rPr>
        <w:br/>
        <w:t>3.实施情况</w:t>
      </w:r>
      <w:r>
        <w:rPr>
          <w:rStyle w:val="ad"/>
          <w:rFonts w:ascii="楷体" w:eastAsia="楷体" w:hAnsi="楷体" w:hint="eastAsia"/>
          <w:b w:val="0"/>
          <w:bCs w:val="0"/>
          <w:spacing w:val="-4"/>
          <w:sz w:val="32"/>
          <w:szCs w:val="32"/>
        </w:rPr>
        <w:br/>
        <w:t>实施主体：昌吉市第三幼儿园。</w:t>
      </w:r>
      <w:r>
        <w:rPr>
          <w:rStyle w:val="ad"/>
          <w:rFonts w:ascii="楷体" w:eastAsia="楷体" w:hAnsi="楷体" w:hint="eastAsia"/>
          <w:b w:val="0"/>
          <w:bCs w:val="0"/>
          <w:spacing w:val="-4"/>
          <w:sz w:val="32"/>
          <w:szCs w:val="32"/>
        </w:rPr>
        <w:br/>
        <w:t>实施时间：本项目实施周期为2024年1月-2024年12月。</w:t>
      </w:r>
      <w:r>
        <w:rPr>
          <w:rStyle w:val="ad"/>
          <w:rFonts w:ascii="楷体" w:eastAsia="楷体" w:hAnsi="楷体" w:hint="eastAsia"/>
          <w:b w:val="0"/>
          <w:bCs w:val="0"/>
          <w:spacing w:val="-4"/>
          <w:sz w:val="32"/>
          <w:szCs w:val="32"/>
        </w:rPr>
        <w:br/>
        <w:t>实施情况：昌吉市教育局和昌吉市建国路街道办事处六工庙村股份经济合作社双方协商，将位于昌吉市世纪新城小区内三层建筑面积约2036.66平方米，占地面积约3.5亩租给昌吉市第三幼儿园使用，并开展市三幼厨房烟道风机、消毒柜灯（新疆西藏等地区特殊补助资金昌州财教[2020]27号）项目资金7.63万元，有效提升了义务教育办学条件，推动教育均衡发展，有利于改善幼儿园的办学条件，优化教育资源配置，使城乡之间，区域之间的教育发展更加均衡，有助于提高整体教育质量，同时体现社会关爱与担当，体现了国家和社会对特殊群体学生的关爱与重视，有助于形成社会关心支持教育，使他们能更专注于学业，激发学习兴趣和潜能，提高综合素质，为他们未来的发展和成长奠定坚实的基础，同时也促进了幼儿园健康发展，保障了幼儿园正常运转。</w:t>
      </w:r>
      <w:r>
        <w:rPr>
          <w:rStyle w:val="ad"/>
          <w:rFonts w:ascii="楷体" w:eastAsia="楷体" w:hAnsi="楷体" w:hint="eastAsia"/>
          <w:b w:val="0"/>
          <w:bCs w:val="0"/>
          <w:spacing w:val="-4"/>
          <w:sz w:val="32"/>
          <w:szCs w:val="32"/>
        </w:rPr>
        <w:br/>
        <w:t>4.项目实施主体</w:t>
      </w:r>
      <w:r>
        <w:rPr>
          <w:rStyle w:val="ad"/>
          <w:rFonts w:ascii="楷体" w:eastAsia="楷体" w:hAnsi="楷体" w:hint="eastAsia"/>
          <w:b w:val="0"/>
          <w:bCs w:val="0"/>
          <w:spacing w:val="-4"/>
          <w:sz w:val="32"/>
          <w:szCs w:val="32"/>
        </w:rPr>
        <w:br/>
        <w:t>（1）主要职能</w:t>
      </w:r>
      <w:r>
        <w:rPr>
          <w:rStyle w:val="ad"/>
          <w:rFonts w:ascii="楷体" w:eastAsia="楷体" w:hAnsi="楷体" w:hint="eastAsia"/>
          <w:b w:val="0"/>
          <w:bCs w:val="0"/>
          <w:spacing w:val="-4"/>
          <w:sz w:val="32"/>
          <w:szCs w:val="32"/>
        </w:rPr>
        <w:br/>
        <w:t>负责贯彻执行国家对幼儿保育和教育的路线、方针、政策。为学龄前儿童提供保育和教育服务。本着保育和教育相结合的原则,对幼儿实施德、智、体、美全面发展的教育,促进其身心和谐健康发展（相关社会服务）。</w:t>
      </w:r>
      <w:r>
        <w:rPr>
          <w:rStyle w:val="ad"/>
          <w:rFonts w:ascii="楷体" w:eastAsia="楷体" w:hAnsi="楷体" w:hint="eastAsia"/>
          <w:b w:val="0"/>
          <w:bCs w:val="0"/>
          <w:spacing w:val="-4"/>
          <w:sz w:val="32"/>
          <w:szCs w:val="32"/>
        </w:rPr>
        <w:br/>
        <w:t>（2）机构设置情况</w:t>
      </w:r>
      <w:r>
        <w:rPr>
          <w:rStyle w:val="ad"/>
          <w:rFonts w:ascii="楷体" w:eastAsia="楷体" w:hAnsi="楷体" w:hint="eastAsia"/>
          <w:b w:val="0"/>
          <w:bCs w:val="0"/>
          <w:spacing w:val="-4"/>
          <w:sz w:val="32"/>
          <w:szCs w:val="32"/>
        </w:rPr>
        <w:br/>
        <w:t>昌吉市第三幼儿园无下属预算单位，下设3 个处室，分别是：</w:t>
      </w:r>
      <w:r>
        <w:rPr>
          <w:rStyle w:val="ad"/>
          <w:rFonts w:ascii="楷体" w:eastAsia="楷体" w:hAnsi="楷体" w:hint="eastAsia"/>
          <w:b w:val="0"/>
          <w:bCs w:val="0"/>
          <w:spacing w:val="-4"/>
          <w:sz w:val="32"/>
          <w:szCs w:val="32"/>
        </w:rPr>
        <w:lastRenderedPageBreak/>
        <w:t>教研室、总务处、保教处。</w:t>
      </w:r>
      <w:r>
        <w:rPr>
          <w:rStyle w:val="ad"/>
          <w:rFonts w:ascii="楷体" w:eastAsia="楷体" w:hAnsi="楷体" w:hint="eastAsia"/>
          <w:b w:val="0"/>
          <w:bCs w:val="0"/>
          <w:spacing w:val="-4"/>
          <w:sz w:val="32"/>
          <w:szCs w:val="32"/>
        </w:rPr>
        <w:br/>
        <w:t>昌吉市第三幼儿园编制数 13，实有人数13 人，其中：在职13人，增加0人；退休 0 人，增加 0 人；离休 0 人，增加 0 人。</w:t>
      </w:r>
      <w:r>
        <w:rPr>
          <w:rStyle w:val="ad"/>
          <w:rFonts w:ascii="楷体" w:eastAsia="楷体" w:hAnsi="楷体" w:hint="eastAsia"/>
          <w:b w:val="0"/>
          <w:bCs w:val="0"/>
          <w:spacing w:val="-4"/>
          <w:sz w:val="32"/>
          <w:szCs w:val="32"/>
        </w:rPr>
        <w:br/>
        <w:t>5.资金投入和使用情况</w:t>
      </w:r>
      <w:r>
        <w:rPr>
          <w:rStyle w:val="ad"/>
          <w:rFonts w:ascii="楷体" w:eastAsia="楷体" w:hAnsi="楷体" w:hint="eastAsia"/>
          <w:b w:val="0"/>
          <w:bCs w:val="0"/>
          <w:spacing w:val="-4"/>
          <w:sz w:val="32"/>
          <w:szCs w:val="32"/>
        </w:rPr>
        <w:br/>
        <w:t>（1）项目资金安排落实、总投入等情况分析</w:t>
      </w:r>
      <w:r>
        <w:rPr>
          <w:rStyle w:val="ad"/>
          <w:rFonts w:ascii="楷体" w:eastAsia="楷体" w:hAnsi="楷体" w:hint="eastAsia"/>
          <w:b w:val="0"/>
          <w:bCs w:val="0"/>
          <w:spacing w:val="-4"/>
          <w:sz w:val="32"/>
          <w:szCs w:val="32"/>
        </w:rPr>
        <w:br/>
        <w:t>根据新疆西藏等地区特殊补助资金昌州财教[2020]27号文件，本项目年初预算安排总额为7.63万元，资金来源为中央专项资金，其中：财政资金7.63万元，其他资金0.00万元。</w:t>
      </w:r>
      <w:r>
        <w:rPr>
          <w:rStyle w:val="ad"/>
          <w:rFonts w:ascii="楷体" w:eastAsia="楷体" w:hAnsi="楷体" w:hint="eastAsia"/>
          <w:b w:val="0"/>
          <w:bCs w:val="0"/>
          <w:spacing w:val="-4"/>
          <w:sz w:val="32"/>
          <w:szCs w:val="32"/>
        </w:rPr>
        <w:br/>
        <w:t>本项目全年预算安排总额为7.63万元，预算调整数为0万元，追加的0万元，预算调整率为0%。2024年本项目实际收到预算资金7.63万元，预算资金到位率为100.00%。</w:t>
      </w:r>
      <w:r>
        <w:rPr>
          <w:rStyle w:val="ad"/>
          <w:rFonts w:ascii="楷体" w:eastAsia="楷体" w:hAnsi="楷体" w:hint="eastAsia"/>
          <w:b w:val="0"/>
          <w:bCs w:val="0"/>
          <w:spacing w:val="-4"/>
          <w:sz w:val="32"/>
          <w:szCs w:val="32"/>
        </w:rPr>
        <w:br/>
        <w:t>（2）项目资金实际使用情况分析</w:t>
      </w:r>
      <w:r>
        <w:rPr>
          <w:rStyle w:val="ad"/>
          <w:rFonts w:ascii="楷体" w:eastAsia="楷体" w:hAnsi="楷体" w:hint="eastAsia"/>
          <w:b w:val="0"/>
          <w:bCs w:val="0"/>
          <w:spacing w:val="-4"/>
          <w:sz w:val="32"/>
          <w:szCs w:val="32"/>
        </w:rPr>
        <w:br/>
        <w:t>截至2024年12月31日，本项目实际支付资金7.63万元，预算执行率100.00%，本项目资金主要用于支付烟道风机及配套材料费用费用3.51万元、支付消毒柜及其他厨房电器费用费用4.12万元。</w:t>
      </w:r>
    </w:p>
    <w:p w14:paraId="1972B623" w14:textId="77777777" w:rsidR="00261490"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60C20BFE"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1.总体目标</w:t>
      </w:r>
      <w:r>
        <w:rPr>
          <w:rStyle w:val="ad"/>
          <w:rFonts w:ascii="楷体" w:eastAsia="楷体" w:hAnsi="楷体" w:hint="eastAsia"/>
          <w:b w:val="0"/>
          <w:bCs w:val="0"/>
          <w:spacing w:val="-4"/>
          <w:sz w:val="32"/>
          <w:szCs w:val="32"/>
        </w:rPr>
        <w:br/>
        <w:t>市三幼厨房烟道风机、消毒柜灯（新疆西藏等地区特殊补助资金昌州财教[2020]27号）项目计划投入7.63万元，在2024年12月15前完成，保障学校正常运转、完成教学活动，持续改善教育教学环境，提高教职工和学生的满意度，同时进一步优化结构、深化改革、强化监管，切实提高教育经费使用效益。</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根据《中华人民共和国预算法》《财政支出绩效评价管理暂行办</w:t>
      </w:r>
      <w:r>
        <w:rPr>
          <w:rStyle w:val="ad"/>
          <w:rFonts w:ascii="楷体" w:eastAsia="楷体" w:hAnsi="楷体" w:hint="eastAsia"/>
          <w:b w:val="0"/>
          <w:bCs w:val="0"/>
          <w:spacing w:val="-4"/>
          <w:sz w:val="32"/>
          <w:szCs w:val="32"/>
        </w:rPr>
        <w:lastRenderedPageBreak/>
        <w:t>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w:t>
      </w:r>
      <w:r>
        <w:rPr>
          <w:rStyle w:val="ad"/>
          <w:rFonts w:ascii="楷体" w:eastAsia="楷体" w:hAnsi="楷体" w:hint="eastAsia"/>
          <w:b w:val="0"/>
          <w:bCs w:val="0"/>
          <w:spacing w:val="-4"/>
          <w:sz w:val="32"/>
          <w:szCs w:val="32"/>
        </w:rPr>
        <w:br/>
        <w:t>（1）项目产出指标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“购置厨房烟道风机及配套材料”指标，预期指标值为“=4批”；</w:t>
      </w:r>
      <w:r>
        <w:rPr>
          <w:rStyle w:val="ad"/>
          <w:rFonts w:ascii="楷体" w:eastAsia="楷体" w:hAnsi="楷体" w:hint="eastAsia"/>
          <w:b w:val="0"/>
          <w:bCs w:val="0"/>
          <w:spacing w:val="-4"/>
          <w:sz w:val="32"/>
          <w:szCs w:val="32"/>
        </w:rPr>
        <w:br/>
        <w:t>“购置消毒柜及其他厨房电器”指标，预期指标值为“=14种”；</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“设备验收合格率”指标，预期指标值为“=100%”；</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“项目完成时效”指标，预期指标值为“=12月15号已完成”；</w:t>
      </w:r>
      <w:r>
        <w:rPr>
          <w:rStyle w:val="ad"/>
          <w:rFonts w:ascii="楷体" w:eastAsia="楷体" w:hAnsi="楷体" w:hint="eastAsia"/>
          <w:b w:val="0"/>
          <w:bCs w:val="0"/>
          <w:spacing w:val="-4"/>
          <w:sz w:val="32"/>
          <w:szCs w:val="32"/>
        </w:rPr>
        <w:br/>
        <w:t>（2）项目成本指标</w:t>
      </w:r>
      <w:r>
        <w:rPr>
          <w:rStyle w:val="ad"/>
          <w:rFonts w:ascii="楷体" w:eastAsia="楷体" w:hAnsi="楷体" w:hint="eastAsia"/>
          <w:b w:val="0"/>
          <w:bCs w:val="0"/>
          <w:spacing w:val="-4"/>
          <w:sz w:val="32"/>
          <w:szCs w:val="32"/>
        </w:rPr>
        <w:br/>
        <w:t>①经济成本指标</w:t>
      </w:r>
      <w:r>
        <w:rPr>
          <w:rStyle w:val="ad"/>
          <w:rFonts w:ascii="楷体" w:eastAsia="楷体" w:hAnsi="楷体" w:hint="eastAsia"/>
          <w:b w:val="0"/>
          <w:bCs w:val="0"/>
          <w:spacing w:val="-4"/>
          <w:sz w:val="32"/>
          <w:szCs w:val="32"/>
        </w:rPr>
        <w:br/>
        <w:t>“支付烟道风机及配套材料费用”指标，预期指标值为“=35090元”；</w:t>
      </w:r>
      <w:r>
        <w:rPr>
          <w:rStyle w:val="ad"/>
          <w:rFonts w:ascii="楷体" w:eastAsia="楷体" w:hAnsi="楷体" w:hint="eastAsia"/>
          <w:b w:val="0"/>
          <w:bCs w:val="0"/>
          <w:spacing w:val="-4"/>
          <w:sz w:val="32"/>
          <w:szCs w:val="32"/>
        </w:rPr>
        <w:br/>
        <w:t>“支付消毒柜及其他厨房电器费用”指标，预期指标值为“=41210元”；</w:t>
      </w:r>
      <w:r>
        <w:rPr>
          <w:rStyle w:val="ad"/>
          <w:rFonts w:ascii="楷体" w:eastAsia="楷体" w:hAnsi="楷体" w:hint="eastAsia"/>
          <w:b w:val="0"/>
          <w:bCs w:val="0"/>
          <w:spacing w:val="-4"/>
          <w:sz w:val="32"/>
          <w:szCs w:val="32"/>
        </w:rPr>
        <w:br/>
        <w:t>②社会成本指标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③生态环境成本指标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无此类指标；</w:t>
      </w:r>
      <w:r>
        <w:rPr>
          <w:rStyle w:val="ad"/>
          <w:rFonts w:ascii="楷体" w:eastAsia="楷体" w:hAnsi="楷体" w:hint="eastAsia"/>
          <w:b w:val="0"/>
          <w:bCs w:val="0"/>
          <w:spacing w:val="-4"/>
          <w:sz w:val="32"/>
          <w:szCs w:val="32"/>
        </w:rPr>
        <w:br/>
        <w:t>（3）项目效益指标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“保障学校正常运转 完成教学活动”指标，预期指标值为“有效改善”；</w:t>
      </w:r>
      <w:r>
        <w:rPr>
          <w:rStyle w:val="ad"/>
          <w:rFonts w:ascii="楷体" w:eastAsia="楷体" w:hAnsi="楷体" w:hint="eastAsia"/>
          <w:b w:val="0"/>
          <w:bCs w:val="0"/>
          <w:spacing w:val="-4"/>
          <w:sz w:val="32"/>
          <w:szCs w:val="32"/>
        </w:rPr>
        <w:br/>
        <w:t>“持续改善教育教学环境”指标，预期指标值为“持续改善”；</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（4）项目满意度指标</w:t>
      </w:r>
      <w:r>
        <w:rPr>
          <w:rStyle w:val="ad"/>
          <w:rFonts w:ascii="楷体" w:eastAsia="楷体" w:hAnsi="楷体" w:hint="eastAsia"/>
          <w:b w:val="0"/>
          <w:bCs w:val="0"/>
          <w:spacing w:val="-4"/>
          <w:sz w:val="32"/>
          <w:szCs w:val="32"/>
        </w:rPr>
        <w:br/>
        <w:t>①满意度指标</w:t>
      </w:r>
      <w:r>
        <w:rPr>
          <w:rStyle w:val="ad"/>
          <w:rFonts w:ascii="楷体" w:eastAsia="楷体" w:hAnsi="楷体" w:hint="eastAsia"/>
          <w:b w:val="0"/>
          <w:bCs w:val="0"/>
          <w:spacing w:val="-4"/>
          <w:sz w:val="32"/>
          <w:szCs w:val="32"/>
        </w:rPr>
        <w:br/>
        <w:t>“受益学生满意度”指标，预期指标值为“≥95%”。</w:t>
      </w:r>
      <w:r>
        <w:rPr>
          <w:rStyle w:val="ad"/>
          <w:rFonts w:ascii="楷体" w:eastAsia="楷体" w:hAnsi="楷体" w:hint="eastAsia"/>
          <w:b w:val="0"/>
          <w:bCs w:val="0"/>
          <w:spacing w:val="-4"/>
          <w:sz w:val="32"/>
          <w:szCs w:val="32"/>
        </w:rPr>
        <w:br/>
        <w:t>②满意度指标</w:t>
      </w:r>
      <w:r>
        <w:rPr>
          <w:rStyle w:val="ad"/>
          <w:rFonts w:ascii="楷体" w:eastAsia="楷体" w:hAnsi="楷体" w:hint="eastAsia"/>
          <w:b w:val="0"/>
          <w:bCs w:val="0"/>
          <w:spacing w:val="-4"/>
          <w:sz w:val="32"/>
          <w:szCs w:val="32"/>
        </w:rPr>
        <w:br/>
        <w:t>“教职工满意度”指标，预期指标值为“≥95%”。</w:t>
      </w:r>
    </w:p>
    <w:p w14:paraId="0F5300B8" w14:textId="77777777" w:rsidR="00261490"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7E4F4677" w14:textId="77777777" w:rsidR="00261490"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424F4934"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（一）绩效评价的目的、对象和范围</w:t>
      </w:r>
      <w:r>
        <w:rPr>
          <w:rStyle w:val="ad"/>
          <w:rFonts w:ascii="楷体" w:eastAsia="楷体" w:hAnsi="楷体" w:hint="eastAsia"/>
          <w:b w:val="0"/>
          <w:bCs w:val="0"/>
          <w:spacing w:val="-4"/>
          <w:sz w:val="32"/>
          <w:szCs w:val="32"/>
        </w:rPr>
        <w:br/>
        <w:t>1.绩效评价的目的</w:t>
      </w:r>
      <w:r>
        <w:rPr>
          <w:rStyle w:val="ad"/>
          <w:rFonts w:ascii="楷体" w:eastAsia="楷体" w:hAnsi="楷体" w:hint="eastAsia"/>
          <w:b w:val="0"/>
          <w:bCs w:val="0"/>
          <w:spacing w:val="-4"/>
          <w:sz w:val="32"/>
          <w:szCs w:val="32"/>
        </w:rPr>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市《关于印发&lt;自治区项目支出绩效目标设置指引&gt;的通知》、《关于印发&lt;自治区项目支出绩效目标设置指引&gt;的通知》（新财</w:t>
      </w:r>
      <w:r>
        <w:rPr>
          <w:rStyle w:val="ad"/>
          <w:rFonts w:ascii="楷体" w:eastAsia="楷体" w:hAnsi="楷体" w:hint="eastAsia"/>
          <w:b w:val="0"/>
          <w:bCs w:val="0"/>
          <w:spacing w:val="-4"/>
          <w:sz w:val="32"/>
          <w:szCs w:val="32"/>
        </w:rPr>
        <w:lastRenderedPageBreak/>
        <w:t>预〔2022〕42号）（新财预〔2022〕42号）文件精神，我单位针对市三幼厨房烟道风机、消毒柜灯（新疆西藏等地区特殊补助资金昌州财教[2020]27号）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ad"/>
          <w:rFonts w:ascii="楷体" w:eastAsia="楷体" w:hAnsi="楷体" w:hint="eastAsia"/>
          <w:b w:val="0"/>
          <w:bCs w:val="0"/>
          <w:spacing w:val="-4"/>
          <w:sz w:val="32"/>
          <w:szCs w:val="32"/>
        </w:rPr>
        <w:b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d"/>
          <w:rFonts w:ascii="楷体" w:eastAsia="楷体" w:hAnsi="楷体" w:hint="eastAsia"/>
          <w:b w:val="0"/>
          <w:bCs w:val="0"/>
          <w:spacing w:val="-4"/>
          <w:sz w:val="32"/>
          <w:szCs w:val="32"/>
        </w:rPr>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w:t>
      </w:r>
      <w:r>
        <w:rPr>
          <w:rStyle w:val="ad"/>
          <w:rFonts w:ascii="楷体" w:eastAsia="楷体" w:hAnsi="楷体" w:hint="eastAsia"/>
          <w:b w:val="0"/>
          <w:bCs w:val="0"/>
          <w:spacing w:val="-4"/>
          <w:sz w:val="32"/>
          <w:szCs w:val="32"/>
        </w:rPr>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ad"/>
          <w:rFonts w:ascii="楷体" w:eastAsia="楷体" w:hAnsi="楷体" w:hint="eastAsia"/>
          <w:b w:val="0"/>
          <w:bCs w:val="0"/>
          <w:spacing w:val="-4"/>
          <w:sz w:val="32"/>
          <w:szCs w:val="32"/>
        </w:rPr>
        <w:br/>
        <w:t>四是通过部门项目支出绩效评价，从绩效的角度发现本项目在决策、实施和管理过程中存在的问题，寻求解决方案，为进一步深</w:t>
      </w:r>
      <w:r>
        <w:rPr>
          <w:rStyle w:val="ad"/>
          <w:rFonts w:ascii="楷体" w:eastAsia="楷体" w:hAnsi="楷体" w:hint="eastAsia"/>
          <w:b w:val="0"/>
          <w:bCs w:val="0"/>
          <w:spacing w:val="-4"/>
          <w:sz w:val="32"/>
          <w:szCs w:val="32"/>
        </w:rPr>
        <w:lastRenderedPageBreak/>
        <w:t>化项目管理工作提供依据，以促进项目进一步的推进和后期项目维护和评价工作提供更深一步的理论和实际支持。</w:t>
      </w:r>
      <w:r>
        <w:rPr>
          <w:rStyle w:val="ad"/>
          <w:rFonts w:ascii="楷体" w:eastAsia="楷体" w:hAnsi="楷体" w:hint="eastAsia"/>
          <w:b w:val="0"/>
          <w:bCs w:val="0"/>
          <w:spacing w:val="-4"/>
          <w:sz w:val="32"/>
          <w:szCs w:val="32"/>
        </w:rPr>
        <w:br/>
        <w:t>2.绩效评价对象</w:t>
      </w:r>
      <w:r>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市三幼厨房烟道风机、消毒柜灯（新疆西藏等地区特殊补助资金昌州财教[2020]27号）项目，评价核心为项目资金、项目产出、项目效益。</w:t>
      </w:r>
      <w:r>
        <w:rPr>
          <w:rStyle w:val="ad"/>
          <w:rFonts w:ascii="楷体" w:eastAsia="楷体" w:hAnsi="楷体" w:hint="eastAsia"/>
          <w:b w:val="0"/>
          <w:bCs w:val="0"/>
          <w:spacing w:val="-4"/>
          <w:sz w:val="32"/>
          <w:szCs w:val="32"/>
        </w:rPr>
        <w:br/>
        <w:t>3.绩效评价范围</w:t>
      </w:r>
      <w:r>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6B82109" w14:textId="77777777" w:rsidR="00261490"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0D84B9C"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（1）科学公正。绩效评价应当运用科学合理的方法，按照规范的程序，对项目绩效进行客观、公正地反映。</w:t>
      </w:r>
      <w:r>
        <w:rPr>
          <w:rStyle w:val="ad"/>
          <w:rFonts w:ascii="楷体" w:eastAsia="楷体" w:hAnsi="楷体" w:hint="eastAsia"/>
          <w:b w:val="0"/>
          <w:bCs w:val="0"/>
          <w:spacing w:val="-4"/>
          <w:sz w:val="32"/>
          <w:szCs w:val="32"/>
        </w:rPr>
        <w:br/>
        <w:t>（2）统筹兼顾。单位自评、部门评价和财政评价应职责明确，</w:t>
      </w:r>
      <w:r>
        <w:rPr>
          <w:rStyle w:val="ad"/>
          <w:rFonts w:ascii="楷体" w:eastAsia="楷体" w:hAnsi="楷体" w:hint="eastAsia"/>
          <w:b w:val="0"/>
          <w:bCs w:val="0"/>
          <w:spacing w:val="-4"/>
          <w:sz w:val="32"/>
          <w:szCs w:val="32"/>
        </w:rPr>
        <w:lastRenderedPageBreak/>
        <w:t>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根据以上原则，绩效评价应遵循如下要求：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ad"/>
          <w:rFonts w:ascii="楷体" w:eastAsia="楷体" w:hAnsi="楷体" w:hint="eastAsia"/>
          <w:b w:val="0"/>
          <w:bCs w:val="0"/>
          <w:spacing w:val="-4"/>
          <w:sz w:val="32"/>
          <w:szCs w:val="32"/>
        </w:rPr>
        <w:br/>
        <w:t>2.绩效评价指标体系</w:t>
      </w:r>
      <w:r>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w:t>
      </w:r>
      <w:r>
        <w:rPr>
          <w:rStyle w:val="ad"/>
          <w:rFonts w:ascii="楷体" w:eastAsia="楷体" w:hAnsi="楷体" w:hint="eastAsia"/>
          <w:b w:val="0"/>
          <w:bCs w:val="0"/>
          <w:spacing w:val="-4"/>
          <w:sz w:val="32"/>
          <w:szCs w:val="32"/>
        </w:rPr>
        <w:lastRenderedPageBreak/>
        <w:t>现从投入、过程到产出、效果和影响的绩效逻辑路径。详细指标体系见“附件1：项目支出绩效评价体系”。</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ad"/>
          <w:rFonts w:ascii="楷体" w:eastAsia="楷体" w:hAnsi="楷体" w:hint="eastAsia"/>
          <w:b w:val="0"/>
          <w:bCs w:val="0"/>
          <w:spacing w:val="-4"/>
          <w:sz w:val="32"/>
          <w:szCs w:val="32"/>
        </w:rPr>
        <w:br/>
        <w:t>三级指标分析环节：总体采用比较法，同时辅以文献法、成本效益法、因素分析法以及公众评判法，根据不同三级指标类型进行逐项分析。</w:t>
      </w:r>
      <w:r>
        <w:rPr>
          <w:rStyle w:val="ad"/>
          <w:rFonts w:ascii="楷体" w:eastAsia="楷体" w:hAnsi="楷体" w:hint="eastAsia"/>
          <w:b w:val="0"/>
          <w:bCs w:val="0"/>
          <w:spacing w:val="-4"/>
          <w:sz w:val="32"/>
          <w:szCs w:val="32"/>
        </w:rPr>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ad"/>
          <w:rFonts w:ascii="楷体" w:eastAsia="楷体" w:hAnsi="楷体" w:hint="eastAsia"/>
          <w:b w:val="0"/>
          <w:bCs w:val="0"/>
          <w:spacing w:val="-4"/>
          <w:sz w:val="32"/>
          <w:szCs w:val="32"/>
        </w:rPr>
        <w:b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w:t>
      </w:r>
      <w:r>
        <w:rPr>
          <w:rStyle w:val="ad"/>
          <w:rFonts w:ascii="楷体" w:eastAsia="楷体" w:hAnsi="楷体" w:hint="eastAsia"/>
          <w:b w:val="0"/>
          <w:bCs w:val="0"/>
          <w:spacing w:val="-4"/>
          <w:sz w:val="32"/>
          <w:szCs w:val="32"/>
        </w:rPr>
        <w:lastRenderedPageBreak/>
        <w:t>60.00%-0.00%合理确定分值，详细评价方法的应用如下：</w:t>
      </w:r>
      <w:r>
        <w:rPr>
          <w:rStyle w:val="ad"/>
          <w:rFonts w:ascii="楷体" w:eastAsia="楷体" w:hAnsi="楷体" w:hint="eastAsia"/>
          <w:b w:val="0"/>
          <w:bCs w:val="0"/>
          <w:spacing w:val="-4"/>
          <w:sz w:val="32"/>
          <w:szCs w:val="32"/>
        </w:rPr>
        <w:br/>
        <w:t>立项依据充分性：比较法、文献法，查找法律法规政策以及规划，对比实际执行内容和政策支持内容是否匹配。</w:t>
      </w:r>
      <w:r>
        <w:rPr>
          <w:rStyle w:val="ad"/>
          <w:rFonts w:ascii="楷体" w:eastAsia="楷体" w:hAnsi="楷体" w:hint="eastAsia"/>
          <w:b w:val="0"/>
          <w:bCs w:val="0"/>
          <w:spacing w:val="-4"/>
          <w:sz w:val="32"/>
          <w:szCs w:val="32"/>
        </w:rPr>
        <w:br/>
        <w:t>立项程序规范性：比较法、文献法，查找相关项目设立的政策和文件要求，对比分析实际执行程序是否按照政策及文件要求执行，分析立项程序的规范性。</w:t>
      </w:r>
      <w:r>
        <w:rPr>
          <w:rStyle w:val="ad"/>
          <w:rFonts w:ascii="楷体" w:eastAsia="楷体" w:hAnsi="楷体" w:hint="eastAsia"/>
          <w:b w:val="0"/>
          <w:bCs w:val="0"/>
          <w:spacing w:val="-4"/>
          <w:sz w:val="32"/>
          <w:szCs w:val="32"/>
        </w:rPr>
        <w:br/>
        <w:t>绩效目标合理性：比较法，对比分析年初编制项目支出绩效目标表与项目内容的相关性、资金的匹配性等。</w:t>
      </w:r>
      <w:r>
        <w:rPr>
          <w:rStyle w:val="ad"/>
          <w:rFonts w:ascii="楷体" w:eastAsia="楷体" w:hAnsi="楷体" w:hint="eastAsia"/>
          <w:b w:val="0"/>
          <w:bCs w:val="0"/>
          <w:spacing w:val="-4"/>
          <w:sz w:val="32"/>
          <w:szCs w:val="32"/>
        </w:rPr>
        <w:br/>
        <w:t>绩效指标明确性：比较法，比较分析年初编制项目支出绩效目标表是否符合双七原则，是否可衡量。</w:t>
      </w:r>
      <w:r>
        <w:rPr>
          <w:rStyle w:val="ad"/>
          <w:rFonts w:ascii="楷体" w:eastAsia="楷体" w:hAnsi="楷体" w:hint="eastAsia"/>
          <w:b w:val="0"/>
          <w:bCs w:val="0"/>
          <w:spacing w:val="-4"/>
          <w:sz w:val="32"/>
          <w:szCs w:val="32"/>
        </w:rPr>
        <w:br/>
        <w:t>预算编制科学性：成本效益分析法，分析在产出一定的情况下，成本取值是否有依据，是否经过询价，是否按照市场最低成本编制。</w:t>
      </w:r>
      <w:r>
        <w:rPr>
          <w:rStyle w:val="ad"/>
          <w:rFonts w:ascii="楷体" w:eastAsia="楷体" w:hAnsi="楷体" w:hint="eastAsia"/>
          <w:b w:val="0"/>
          <w:bCs w:val="0"/>
          <w:spacing w:val="-4"/>
          <w:sz w:val="32"/>
          <w:szCs w:val="32"/>
        </w:rPr>
        <w:br/>
        <w:t>资金分配合理性：因素分析法，综合分析资金的分配依据是否充分，分配金额是否与项目实施单位需求金额一致，</w:t>
      </w:r>
      <w:r>
        <w:rPr>
          <w:rStyle w:val="ad"/>
          <w:rFonts w:ascii="楷体" w:eastAsia="楷体" w:hAnsi="楷体" w:hint="eastAsia"/>
          <w:b w:val="0"/>
          <w:bCs w:val="0"/>
          <w:spacing w:val="-4"/>
          <w:sz w:val="32"/>
          <w:szCs w:val="32"/>
        </w:rPr>
        <w:br/>
        <w:t>资金到位率：比较法，资金到位率预期指标值应为100.00%，通过实际计算，分析实际完成值和预期指标值之间的差距和原因。</w:t>
      </w:r>
      <w:r>
        <w:rPr>
          <w:rStyle w:val="ad"/>
          <w:rFonts w:ascii="楷体" w:eastAsia="楷体" w:hAnsi="楷体" w:hint="eastAsia"/>
          <w:b w:val="0"/>
          <w:bCs w:val="0"/>
          <w:spacing w:val="-4"/>
          <w:sz w:val="32"/>
          <w:szCs w:val="32"/>
        </w:rPr>
        <w:br/>
        <w:t>预算执行率：比较法，预算执行率预期指标值应为100.00%，通过实际计算，分析实际完成值和预期指标值之间的差距和原因。</w:t>
      </w:r>
      <w:r>
        <w:rPr>
          <w:rStyle w:val="ad"/>
          <w:rFonts w:ascii="楷体" w:eastAsia="楷体" w:hAnsi="楷体" w:hint="eastAsia"/>
          <w:b w:val="0"/>
          <w:bCs w:val="0"/>
          <w:spacing w:val="-4"/>
          <w:sz w:val="32"/>
          <w:szCs w:val="32"/>
        </w:rPr>
        <w:br/>
        <w:t>资金使用合规性：文献法、实地勘察法，一是查找资金管理办法，包括专项资金管理办法和单位自有资金管理办法；二是通过查账了解具体开支情况，是否专款专用，是否按照标准支出。</w:t>
      </w:r>
      <w:r>
        <w:rPr>
          <w:rStyle w:val="ad"/>
          <w:rFonts w:ascii="楷体" w:eastAsia="楷体" w:hAnsi="楷体" w:hint="eastAsia"/>
          <w:b w:val="0"/>
          <w:bCs w:val="0"/>
          <w:spacing w:val="-4"/>
          <w:sz w:val="32"/>
          <w:szCs w:val="32"/>
        </w:rPr>
        <w:br/>
        <w:t>管理制度健全性：文献法、比较法，查阅项目实施人员提供的财务和业务管理制度，将已建立的制度与现行的法律法规和政策要求进行对比，分析项目制度的合法性、合规性、完整性。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制度执行有效性：比较法，结合项目实际实施过程性文件，根据已建设的财务管理制度和项目管理制度综合分析制度执行的有效性。</w:t>
      </w:r>
      <w:r>
        <w:rPr>
          <w:rStyle w:val="ad"/>
          <w:rFonts w:ascii="楷体" w:eastAsia="楷体" w:hAnsi="楷体" w:hint="eastAsia"/>
          <w:b w:val="0"/>
          <w:bCs w:val="0"/>
          <w:spacing w:val="-4"/>
          <w:sz w:val="32"/>
          <w:szCs w:val="32"/>
        </w:rPr>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ad"/>
          <w:rFonts w:ascii="楷体" w:eastAsia="楷体" w:hAnsi="楷体" w:hint="eastAsia"/>
          <w:b w:val="0"/>
          <w:bCs w:val="0"/>
          <w:spacing w:val="-4"/>
          <w:sz w:val="32"/>
          <w:szCs w:val="32"/>
        </w:rPr>
        <w:br/>
        <w:t>定性指标：公众评判法，通过问卷及抽样调查等方式评价本项目实施后社会公众对于其实施效果的满意程度。</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绩效评价标准通常包括计划标准、行业标准、历史标准等，用于对绩效指标完成情况进行比较、分析、评价。具体绩效评价标准解释如下：</w:t>
      </w:r>
      <w:r>
        <w:rPr>
          <w:rStyle w:val="ad"/>
          <w:rFonts w:ascii="楷体" w:eastAsia="楷体" w:hAnsi="楷体" w:hint="eastAsia"/>
          <w:b w:val="0"/>
          <w:bCs w:val="0"/>
          <w:spacing w:val="-4"/>
          <w:sz w:val="32"/>
          <w:szCs w:val="32"/>
        </w:rPr>
        <w:br/>
        <w:t>计划标准：指以预先制定的目标、计划、预算、定额等作为评价标准。</w:t>
      </w:r>
      <w:r>
        <w:rPr>
          <w:rStyle w:val="ad"/>
          <w:rFonts w:ascii="楷体" w:eastAsia="楷体" w:hAnsi="楷体" w:hint="eastAsia"/>
          <w:b w:val="0"/>
          <w:bCs w:val="0"/>
          <w:spacing w:val="-4"/>
          <w:sz w:val="32"/>
          <w:szCs w:val="32"/>
        </w:rPr>
        <w:br/>
        <w:t>行业标准：指参照国家公布的行业指标数据制定的评价标准。</w:t>
      </w:r>
      <w:r>
        <w:rPr>
          <w:rStyle w:val="ad"/>
          <w:rFonts w:ascii="楷体" w:eastAsia="楷体" w:hAnsi="楷体" w:hint="eastAsia"/>
          <w:b w:val="0"/>
          <w:bCs w:val="0"/>
          <w:spacing w:val="-4"/>
          <w:sz w:val="32"/>
          <w:szCs w:val="32"/>
        </w:rPr>
        <w:br/>
        <w:t>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4D96488" w14:textId="77777777" w:rsidR="00261490"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（三）绩效评价工作过程</w:t>
      </w:r>
    </w:p>
    <w:p w14:paraId="32F28C79"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1.前期准备</w:t>
      </w:r>
      <w:r>
        <w:rPr>
          <w:rStyle w:val="ad"/>
          <w:rFonts w:ascii="楷体" w:eastAsia="楷体" w:hAnsi="楷体" w:hint="eastAsia"/>
          <w:b w:val="0"/>
          <w:bCs w:val="0"/>
          <w:spacing w:val="-4"/>
          <w:sz w:val="32"/>
          <w:szCs w:val="32"/>
        </w:rPr>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d"/>
          <w:rFonts w:ascii="楷体" w:eastAsia="楷体" w:hAnsi="楷体" w:hint="eastAsia"/>
          <w:b w:val="0"/>
          <w:bCs w:val="0"/>
          <w:spacing w:val="-4"/>
          <w:sz w:val="32"/>
          <w:szCs w:val="32"/>
        </w:rPr>
        <w:br/>
        <w:t>张方瑞（评价小组组长）：主要负责项目策划和监督，全面负责项目绩效评价报告的最终质量，对评价人员出具的最终报告质量进行复核，确保评估结果的客观性；</w:t>
      </w:r>
      <w:r>
        <w:rPr>
          <w:rStyle w:val="ad"/>
          <w:rFonts w:ascii="楷体" w:eastAsia="楷体" w:hAnsi="楷体" w:hint="eastAsia"/>
          <w:b w:val="0"/>
          <w:bCs w:val="0"/>
          <w:spacing w:val="-4"/>
          <w:sz w:val="32"/>
          <w:szCs w:val="32"/>
        </w:rPr>
        <w:br/>
        <w:t>张雯瑾（评价小组组员）：主要负责资料的收集，取证、数据统计分析，报告的制定，指标的研判，数据分析及报告撰写。</w:t>
      </w:r>
      <w:r>
        <w:rPr>
          <w:rStyle w:val="ad"/>
          <w:rFonts w:ascii="楷体" w:eastAsia="楷体" w:hAnsi="楷体" w:hint="eastAsia"/>
          <w:b w:val="0"/>
          <w:bCs w:val="0"/>
          <w:spacing w:val="-4"/>
          <w:sz w:val="32"/>
          <w:szCs w:val="32"/>
        </w:rPr>
        <w:br/>
        <w:t>2.组织实施</w:t>
      </w:r>
      <w:r>
        <w:rPr>
          <w:rStyle w:val="ad"/>
          <w:rFonts w:ascii="楷体" w:eastAsia="楷体" w:hAnsi="楷体" w:hint="eastAsia"/>
          <w:b w:val="0"/>
          <w:bCs w:val="0"/>
          <w:spacing w:val="-4"/>
          <w:sz w:val="32"/>
          <w:szCs w:val="32"/>
        </w:rPr>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ad"/>
          <w:rFonts w:ascii="楷体" w:eastAsia="楷体" w:hAnsi="楷体" w:hint="eastAsia"/>
          <w:b w:val="0"/>
          <w:bCs w:val="0"/>
          <w:spacing w:val="-4"/>
          <w:sz w:val="32"/>
          <w:szCs w:val="32"/>
        </w:rPr>
        <w:br/>
        <w:t>3.分析评价</w:t>
      </w:r>
      <w:r>
        <w:rPr>
          <w:rStyle w:val="ad"/>
          <w:rFonts w:ascii="楷体" w:eastAsia="楷体" w:hAnsi="楷体" w:hint="eastAsia"/>
          <w:b w:val="0"/>
          <w:bCs w:val="0"/>
          <w:spacing w:val="-4"/>
          <w:sz w:val="32"/>
          <w:szCs w:val="32"/>
        </w:rPr>
        <w:br/>
        <w:t xml:space="preserve">2025年3月15日-3月20日，评价小组按照绩效评价的原则和规范，对取得的资料进行审查核实，对采集的数据进行分析，按照绩效评价指标评分表逐项进行打分、分析、汇总各方评价结果。　</w:t>
      </w:r>
      <w:r>
        <w:rPr>
          <w:rStyle w:val="ad"/>
          <w:rFonts w:ascii="楷体" w:eastAsia="楷体" w:hAnsi="楷体" w:hint="eastAsia"/>
          <w:b w:val="0"/>
          <w:bCs w:val="0"/>
          <w:spacing w:val="-4"/>
          <w:sz w:val="32"/>
          <w:szCs w:val="32"/>
        </w:rPr>
        <w:br/>
        <w:t>4.撰写与提交评价报告</w:t>
      </w:r>
      <w:r>
        <w:rPr>
          <w:rStyle w:val="ad"/>
          <w:rFonts w:ascii="楷体" w:eastAsia="楷体" w:hAnsi="楷体" w:hint="eastAsia"/>
          <w:b w:val="0"/>
          <w:bCs w:val="0"/>
          <w:spacing w:val="-4"/>
          <w:sz w:val="32"/>
          <w:szCs w:val="32"/>
        </w:rPr>
        <w:br/>
        <w:t>2025年3月21日-3月28日，评价小组撰写绩效评价报告，按照新疆维吾尔自治区财政绩效管理信息系统绩效评价模块中统一格式和文本框架撰写绩效评价报告并提交审核。</w:t>
      </w:r>
      <w:r>
        <w:rPr>
          <w:rStyle w:val="ad"/>
          <w:rFonts w:ascii="楷体" w:eastAsia="楷体" w:hAnsi="楷体" w:hint="eastAsia"/>
          <w:b w:val="0"/>
          <w:bCs w:val="0"/>
          <w:spacing w:val="-4"/>
          <w:sz w:val="32"/>
          <w:szCs w:val="32"/>
        </w:rPr>
        <w:br/>
        <w:t>5.问题整改</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ad"/>
          <w:rFonts w:ascii="楷体" w:eastAsia="楷体" w:hAnsi="楷体" w:hint="eastAsia"/>
          <w:b w:val="0"/>
          <w:bCs w:val="0"/>
          <w:spacing w:val="-4"/>
          <w:sz w:val="32"/>
          <w:szCs w:val="32"/>
        </w:rPr>
        <w:br/>
        <w:t>6.档案整理</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E03DA59" w14:textId="77777777" w:rsidR="00261490"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4DC3A63"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经评价，本项目达成年初设立的绩效目标，解决了教育资源分配不足、适龄幼儿上学难问题，在实施过程中取得了良好的成效，具体表现在：通过该项目的实施，有效提升了义务教育办学条件，推动教育均衡发展，有利于改善幼儿园的办学条件，优化教育资源配置，使城乡之间，区域之间的教育发展更加均衡，有助于提高整体教育质量，同时体现社会关爱与担当，体现了国家和社会对特殊群体学生的关爱与重视，有助于形成社会关心支持教育，使他们能更专注于学业，激发学习兴趣和潜能，提高综合素质，为他们未来的发展和成长奠定坚实的基础，但在实施过程中也存在一些不足，虽保障了招生、教学的场地必要条件，但是对于改善教师工作和生活条件，提高教师补贴，吸引和留住优秀教师、科学合理的教学设置、安全管理工作以及家园共育工作还需要深入探究。</w:t>
      </w:r>
      <w:r>
        <w:rPr>
          <w:rStyle w:val="ad"/>
          <w:rFonts w:ascii="楷体" w:eastAsia="楷体" w:hAnsi="楷体" w:hint="eastAsia"/>
          <w:b w:val="0"/>
          <w:bCs w:val="0"/>
          <w:spacing w:val="-4"/>
          <w:sz w:val="32"/>
          <w:szCs w:val="32"/>
        </w:rPr>
        <w:br/>
        <w:t>（二）评价结论</w:t>
      </w:r>
      <w:r>
        <w:rPr>
          <w:rStyle w:val="ad"/>
          <w:rFonts w:ascii="楷体" w:eastAsia="楷体" w:hAnsi="楷体" w:hint="eastAsia"/>
          <w:b w:val="0"/>
          <w:bCs w:val="0"/>
          <w:spacing w:val="-4"/>
          <w:sz w:val="32"/>
          <w:szCs w:val="32"/>
        </w:rPr>
        <w:br/>
        <w:t>此次绩效评价通过绩效评价小组论证的评价指标体系及评分标</w:t>
      </w:r>
      <w:r>
        <w:rPr>
          <w:rStyle w:val="ad"/>
          <w:rFonts w:ascii="楷体" w:eastAsia="楷体" w:hAnsi="楷体" w:hint="eastAsia"/>
          <w:b w:val="0"/>
          <w:bCs w:val="0"/>
          <w:spacing w:val="-4"/>
          <w:sz w:val="32"/>
          <w:szCs w:val="32"/>
        </w:rPr>
        <w:lastRenderedPageBreak/>
        <w:t>准，采用因素分析法和比较法对本项目绩效进行客观评价，最终评分结果：总分为100.00分，绩效评级为“优”。综合评价结论如下：本项目共设置三级指标数量21个，实现三级指标数量21个，总体完成率为100.00%。项目决策类指标共设置6个，满分指标6个，得分率100.00%；过程管理类指标共设置5个，满分指标5个，得分率100.00%；项目产出类指标共设置6个，满分指标6个，得分率100.00%；项目效益类指标共设置2个，满分指标2个，得分率100.00%；项目满意度类指标共设置2个，满分指标2个，得分率100.00%。详细情况见“表3-1：项目综合得分表”及“附件2：项目综合得分表”。</w:t>
      </w:r>
      <w:r>
        <w:rPr>
          <w:rStyle w:val="ad"/>
          <w:rFonts w:ascii="楷体" w:eastAsia="楷体" w:hAnsi="楷体" w:hint="eastAsia"/>
          <w:b w:val="0"/>
          <w:bCs w:val="0"/>
          <w:spacing w:val="-4"/>
          <w:sz w:val="32"/>
          <w:szCs w:val="32"/>
        </w:rPr>
        <w:br/>
        <w:t>表3-1：项目综合得分表</w:t>
      </w:r>
      <w:r>
        <w:rPr>
          <w:rStyle w:val="ad"/>
          <w:rFonts w:ascii="楷体" w:eastAsia="楷体" w:hAnsi="楷体" w:hint="eastAsia"/>
          <w:b w:val="0"/>
          <w:bCs w:val="0"/>
          <w:spacing w:val="-4"/>
          <w:sz w:val="32"/>
          <w:szCs w:val="32"/>
        </w:rPr>
        <w:br/>
        <w:t>指标 决策类 管理类 产出类 效益类 满意度类 合计</w:t>
      </w:r>
      <w:r>
        <w:rPr>
          <w:rStyle w:val="ad"/>
          <w:rFonts w:ascii="楷体" w:eastAsia="楷体" w:hAnsi="楷体" w:hint="eastAsia"/>
          <w:b w:val="0"/>
          <w:bCs w:val="0"/>
          <w:spacing w:val="-4"/>
          <w:sz w:val="32"/>
          <w:szCs w:val="32"/>
        </w:rPr>
        <w:br/>
        <w:t>权重 21.00 19.00 30.00 20.00 10.00 100.00</w:t>
      </w:r>
      <w:r>
        <w:rPr>
          <w:rStyle w:val="ad"/>
          <w:rFonts w:ascii="楷体" w:eastAsia="楷体" w:hAnsi="楷体" w:hint="eastAsia"/>
          <w:b w:val="0"/>
          <w:bCs w:val="0"/>
          <w:spacing w:val="-4"/>
          <w:sz w:val="32"/>
          <w:szCs w:val="32"/>
        </w:rPr>
        <w:br/>
        <w:t>得分 21.00 19.00 30.00 20.00 10.00 100.00</w:t>
      </w:r>
      <w:r>
        <w:rPr>
          <w:rStyle w:val="ad"/>
          <w:rFonts w:ascii="楷体" w:eastAsia="楷体" w:hAnsi="楷体" w:hint="eastAsia"/>
          <w:b w:val="0"/>
          <w:bCs w:val="0"/>
          <w:spacing w:val="-4"/>
          <w:sz w:val="32"/>
          <w:szCs w:val="32"/>
        </w:rPr>
        <w:br/>
        <w:t>得分率 100.00% 100.00% 100.00% 100.00% 100.00% 100.00%</w:t>
      </w:r>
    </w:p>
    <w:p w14:paraId="5FB8A854" w14:textId="77777777" w:rsidR="00261490"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4A1E797A" w14:textId="77777777" w:rsidR="00261490"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272ACB" w14:textId="77777777" w:rsidR="00261490"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项目决策类指标由3个二级指标和6个三级指标构成，权重分21.00分，实际得分21.00分。</w:t>
      </w:r>
      <w:r>
        <w:rPr>
          <w:rStyle w:val="ad"/>
          <w:rFonts w:ascii="楷体" w:eastAsia="楷体" w:hAnsi="楷体" w:hint="eastAsia"/>
          <w:b w:val="0"/>
          <w:bCs w:val="0"/>
          <w:spacing w:val="-4"/>
          <w:sz w:val="32"/>
          <w:szCs w:val="32"/>
        </w:rPr>
        <w:br/>
        <w:t>1.项目立项情况分析</w:t>
      </w:r>
      <w:r>
        <w:rPr>
          <w:rStyle w:val="ad"/>
          <w:rFonts w:ascii="楷体" w:eastAsia="楷体" w:hAnsi="楷体" w:hint="eastAsia"/>
          <w:b w:val="0"/>
          <w:bCs w:val="0"/>
          <w:spacing w:val="-4"/>
          <w:sz w:val="32"/>
          <w:szCs w:val="32"/>
        </w:rPr>
        <w:br/>
        <w:t>（1）立项依据充分性</w:t>
      </w:r>
      <w:r>
        <w:rPr>
          <w:rStyle w:val="ad"/>
          <w:rFonts w:ascii="楷体" w:eastAsia="楷体" w:hAnsi="楷体" w:hint="eastAsia"/>
          <w:b w:val="0"/>
          <w:bCs w:val="0"/>
          <w:spacing w:val="-4"/>
          <w:sz w:val="32"/>
          <w:szCs w:val="32"/>
        </w:rPr>
        <w:br/>
        <w:t>本项目立项符合《昌吉市创建全国义务教育优质均衡发展县实施方案》、《昌吉州“十四五”学前教育发展提升行动计划》和《昌吉州“十四五”县域普通高中发展提升行动计划》，属于我单位履职所需；根据《财政资金直接支付申请书》，本项目资金性质</w:t>
      </w:r>
      <w:r>
        <w:rPr>
          <w:rStyle w:val="ad"/>
          <w:rFonts w:ascii="楷体" w:eastAsia="楷体" w:hAnsi="楷体" w:hint="eastAsia"/>
          <w:b w:val="0"/>
          <w:bCs w:val="0"/>
          <w:spacing w:val="-4"/>
          <w:sz w:val="32"/>
          <w:szCs w:val="32"/>
        </w:rPr>
        <w:lastRenderedPageBreak/>
        <w:t>为“公共财政预算”功能分类为“其他教育费附加安排的支出”经济分类为“商品和服务支出”属于公共财政支持范围，符合中央、地方事权支出责任划分原则；经检查我单位财政管理一体化信息系统，本项目不存在重复。</w:t>
      </w:r>
      <w:r>
        <w:rPr>
          <w:rStyle w:val="ad"/>
          <w:rFonts w:ascii="楷体" w:eastAsia="楷体" w:hAnsi="楷体" w:hint="eastAsia"/>
          <w:b w:val="0"/>
          <w:bCs w:val="0"/>
          <w:spacing w:val="-4"/>
          <w:sz w:val="32"/>
          <w:szCs w:val="32"/>
        </w:rPr>
        <w:br/>
        <w:t>综上所述，本指标满分为5.00分，根据评分标准得5.00分，本项目立项依据充分。</w:t>
      </w:r>
      <w:r>
        <w:rPr>
          <w:rStyle w:val="ad"/>
          <w:rFonts w:ascii="楷体" w:eastAsia="楷体" w:hAnsi="楷体" w:hint="eastAsia"/>
          <w:b w:val="0"/>
          <w:bCs w:val="0"/>
          <w:spacing w:val="-4"/>
          <w:sz w:val="32"/>
          <w:szCs w:val="32"/>
        </w:rPr>
        <w:br/>
        <w:t>（2）立项程序规范性</w:t>
      </w:r>
      <w:r>
        <w:rPr>
          <w:rStyle w:val="ad"/>
          <w:rFonts w:ascii="楷体" w:eastAsia="楷体" w:hAnsi="楷体" w:hint="eastAsia"/>
          <w:b w:val="0"/>
          <w:bCs w:val="0"/>
          <w:spacing w:val="-4"/>
          <w:sz w:val="32"/>
          <w:szCs w:val="32"/>
        </w:rPr>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市创建全国义务教育优质均衡发展县实施方案》文件要求实施项目。</w:t>
      </w:r>
      <w:r>
        <w:rPr>
          <w:rStyle w:val="ad"/>
          <w:rFonts w:ascii="楷体" w:eastAsia="楷体" w:hAnsi="楷体" w:hint="eastAsia"/>
          <w:b w:val="0"/>
          <w:bCs w:val="0"/>
          <w:spacing w:val="-4"/>
          <w:sz w:val="32"/>
          <w:szCs w:val="32"/>
        </w:rPr>
        <w:br/>
        <w:t>综上所述，本指标满分为3.00分，根据评分标准得3.00分，本项目立项程序规范。</w:t>
      </w:r>
      <w:r>
        <w:rPr>
          <w:rStyle w:val="ad"/>
          <w:rFonts w:ascii="楷体" w:eastAsia="楷体" w:hAnsi="楷体" w:hint="eastAsia"/>
          <w:b w:val="0"/>
          <w:bCs w:val="0"/>
          <w:spacing w:val="-4"/>
          <w:sz w:val="32"/>
          <w:szCs w:val="32"/>
        </w:rPr>
        <w:br/>
        <w:t>2.绩效目标情况分析</w:t>
      </w:r>
      <w:r>
        <w:rPr>
          <w:rStyle w:val="ad"/>
          <w:rFonts w:ascii="楷体" w:eastAsia="楷体" w:hAnsi="楷体" w:hint="eastAsia"/>
          <w:b w:val="0"/>
          <w:bCs w:val="0"/>
          <w:spacing w:val="-4"/>
          <w:sz w:val="32"/>
          <w:szCs w:val="32"/>
        </w:rPr>
        <w:br/>
        <w:t>（1）绩效目标合理性</w:t>
      </w:r>
      <w:r>
        <w:rPr>
          <w:rStyle w:val="ad"/>
          <w:rFonts w:ascii="楷体" w:eastAsia="楷体" w:hAnsi="楷体" w:hint="eastAsia"/>
          <w:b w:val="0"/>
          <w:bCs w:val="0"/>
          <w:spacing w:val="-4"/>
          <w:sz w:val="32"/>
          <w:szCs w:val="32"/>
        </w:rPr>
        <w:br/>
        <w:t>①该项目已设置年度绩效目标，具体内容为“根据昌州财预[2024]49号（昌市党财[2024]5号）文件精神，本年度拟投入：市三幼厨房烟道风机、消毒柜灯（新疆西藏等地区特殊补助资金昌州财教[2020]27号）项目资金7.63万元，计划2024年12月15前完成，通过本项目的实施，保障了学校正常运转、完成教学活动，持续改善了教育教学环境，提高了教职工和学生的满意度，使受益学生及职工满意度达到95%及以上同时进一步优化结</w:t>
      </w:r>
      <w:r>
        <w:rPr>
          <w:rStyle w:val="ad"/>
          <w:rFonts w:ascii="楷体" w:eastAsia="楷体" w:hAnsi="楷体" w:hint="eastAsia"/>
          <w:b w:val="0"/>
          <w:bCs w:val="0"/>
          <w:spacing w:val="-4"/>
          <w:sz w:val="32"/>
          <w:szCs w:val="32"/>
        </w:rPr>
        <w:lastRenderedPageBreak/>
        <w:t>构、深化改革、强化监管，切实提高教育经费使用效益。”</w:t>
      </w:r>
      <w:r>
        <w:rPr>
          <w:rStyle w:val="ad"/>
          <w:rFonts w:ascii="楷体" w:eastAsia="楷体" w:hAnsi="楷体" w:hint="eastAsia"/>
          <w:b w:val="0"/>
          <w:bCs w:val="0"/>
          <w:spacing w:val="-4"/>
          <w:sz w:val="32"/>
          <w:szCs w:val="32"/>
        </w:rPr>
        <w:br/>
        <w:t>②该项目实际工作内容为：截至2024年12月31日，该项目实际完成7.63万，购置厨房烟道风机及配套材料4批，购置消毒柜及其他厨房电器14种；通过该项目的实施，有效提升了义务教育办学条件，推动教育均衡发展，有利于改善学校的办学条件，优化教育资源配置，使城乡之间，区域之间的教育发展更加均衡，有助于提高整体教育质量，同时体现社会关爱与担当，体现了国家和社会对特殊群体学生的关爱与重视，有助于形成社会关心支持教育，使他们能更专注于学业，激发学习兴趣和潜能，提高综合素质，为他们未来的发展和成长奠定坚实的基础，同时也促进了教育公平、缩小教育差距。绩效目标与实际工作内容一致，两者具有相关性。</w:t>
      </w:r>
      <w:r>
        <w:rPr>
          <w:rStyle w:val="ad"/>
          <w:rFonts w:ascii="楷体" w:eastAsia="楷体" w:hAnsi="楷体" w:hint="eastAsia"/>
          <w:b w:val="0"/>
          <w:bCs w:val="0"/>
          <w:spacing w:val="-4"/>
          <w:sz w:val="32"/>
          <w:szCs w:val="32"/>
        </w:rPr>
        <w:br/>
        <w:t>③该项目按照绩效目标完成数量指标、质量指标、时效指标、成本指标，完成了设施设备采购一批，达到提升义务教育办学条件，推动教育发展均衡效益，预期产出效益和效果是否符合正常的业绩水平。</w:t>
      </w:r>
      <w:r>
        <w:rPr>
          <w:rStyle w:val="ad"/>
          <w:rFonts w:ascii="楷体" w:eastAsia="楷体" w:hAnsi="楷体" w:hint="eastAsia"/>
          <w:b w:val="0"/>
          <w:bCs w:val="0"/>
          <w:spacing w:val="-4"/>
          <w:sz w:val="32"/>
          <w:szCs w:val="32"/>
        </w:rPr>
        <w:br/>
        <w:t>④该项目批复的预算金额为7.63万元，《项目支出绩效目标表》中预算金额为7.63万元，预算确定的项目资金与预算确定的项目投资额相匹配。</w:t>
      </w:r>
      <w:r>
        <w:rPr>
          <w:rStyle w:val="ad"/>
          <w:rFonts w:ascii="楷体" w:eastAsia="楷体" w:hAnsi="楷体" w:hint="eastAsia"/>
          <w:b w:val="0"/>
          <w:bCs w:val="0"/>
          <w:spacing w:val="-4"/>
          <w:sz w:val="32"/>
          <w:szCs w:val="32"/>
        </w:rPr>
        <w:br/>
        <w:t>综上所述，本指标满分为4.00分，根据评分标准得4.00分，本项目绩效目标设置合理。</w:t>
      </w:r>
      <w:r>
        <w:rPr>
          <w:rStyle w:val="ad"/>
          <w:rFonts w:ascii="楷体" w:eastAsia="楷体" w:hAnsi="楷体" w:hint="eastAsia"/>
          <w:b w:val="0"/>
          <w:bCs w:val="0"/>
          <w:spacing w:val="-4"/>
          <w:sz w:val="32"/>
          <w:szCs w:val="32"/>
        </w:rPr>
        <w:br/>
        <w:t>（2）绩效指标明确性</w:t>
      </w:r>
      <w:r>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经检查我单位年初设置的《项目支出绩效目标表》，得出如下结论：本项目已将年度绩效目标进行细化为绩效指标体系，共设置一级指标4个，二级指标6个，三级指标10个，定量指标8个，</w:t>
      </w:r>
      <w:r>
        <w:rPr>
          <w:rStyle w:val="ad"/>
          <w:rFonts w:ascii="楷体" w:eastAsia="楷体" w:hAnsi="楷体" w:hint="eastAsia"/>
          <w:b w:val="0"/>
          <w:bCs w:val="0"/>
          <w:spacing w:val="-4"/>
          <w:sz w:val="32"/>
          <w:szCs w:val="32"/>
        </w:rPr>
        <w:lastRenderedPageBreak/>
        <w:t>定性指标2个，指标量化率为80%，量化率达70.00%以上。</w:t>
      </w:r>
      <w:r>
        <w:rPr>
          <w:rStyle w:val="ad"/>
          <w:rFonts w:ascii="楷体" w:eastAsia="楷体" w:hAnsi="楷体" w:hint="eastAsia"/>
          <w:b w:val="0"/>
          <w:bCs w:val="0"/>
          <w:spacing w:val="-4"/>
          <w:sz w:val="32"/>
          <w:szCs w:val="32"/>
        </w:rPr>
        <w:br/>
        <w:t>该《项目绩效目标表》中，数量指标指标值为“=4批、=14种”，三级指标的年度指标值与年度绩效目标中任务数一致，已设置时效指标“项目完成时效”。已设置的绩效目标具备明确性、可衡量性、可实现性、相关性、时限性。</w:t>
      </w:r>
      <w:r>
        <w:rPr>
          <w:rStyle w:val="ad"/>
          <w:rFonts w:ascii="楷体" w:eastAsia="楷体" w:hAnsi="楷体" w:hint="eastAsia"/>
          <w:b w:val="0"/>
          <w:bCs w:val="0"/>
          <w:spacing w:val="-4"/>
          <w:sz w:val="32"/>
          <w:szCs w:val="32"/>
        </w:rPr>
        <w:br/>
        <w:t>综上所述，本指标满分为3.00分，根据评分标准得3.00分，本项目所设置绩效指标明确。</w:t>
      </w:r>
      <w:r>
        <w:rPr>
          <w:rStyle w:val="ad"/>
          <w:rFonts w:ascii="楷体" w:eastAsia="楷体" w:hAnsi="楷体" w:hint="eastAsia"/>
          <w:b w:val="0"/>
          <w:bCs w:val="0"/>
          <w:spacing w:val="-4"/>
          <w:sz w:val="32"/>
          <w:szCs w:val="32"/>
        </w:rPr>
        <w:br/>
        <w:t>3.资金投入情况分析</w:t>
      </w:r>
      <w:r>
        <w:rPr>
          <w:rStyle w:val="ad"/>
          <w:rFonts w:ascii="楷体" w:eastAsia="楷体" w:hAnsi="楷体" w:hint="eastAsia"/>
          <w:b w:val="0"/>
          <w:bCs w:val="0"/>
          <w:spacing w:val="-4"/>
          <w:sz w:val="32"/>
          <w:szCs w:val="32"/>
        </w:rPr>
        <w:br/>
        <w:t>（1）预算编制科学性</w:t>
      </w:r>
      <w:r>
        <w:rPr>
          <w:rStyle w:val="ad"/>
          <w:rFonts w:ascii="楷体" w:eastAsia="楷体" w:hAnsi="楷体" w:hint="eastAsia"/>
          <w:b w:val="0"/>
          <w:bCs w:val="0"/>
          <w:spacing w:val="-4"/>
          <w:sz w:val="32"/>
          <w:szCs w:val="32"/>
        </w:rPr>
        <w:br/>
        <w:t>本项目编制通过以往年度的实际执行情况，综合考虑本年度情况，综合编制预算，即预算编制较科学且经过论证；</w:t>
      </w:r>
      <w:r>
        <w:rPr>
          <w:rStyle w:val="ad"/>
          <w:rFonts w:ascii="楷体" w:eastAsia="楷体" w:hAnsi="楷体" w:hint="eastAsia"/>
          <w:b w:val="0"/>
          <w:bCs w:val="0"/>
          <w:spacing w:val="-4"/>
          <w:sz w:val="32"/>
          <w:szCs w:val="32"/>
        </w:rPr>
        <w:br/>
        <w:t>预算申请内容为开展市三幼厨房烟道风机、消毒柜灯配套及材料购置；项目实际内容为，购置厨房烟道风机及配套材料4批，购置消毒柜及其他厨房电器14种；预算申请与《市三幼厨房烟道风机、消毒柜灯项目实施方案》中涉及的项目内容匹配；</w:t>
      </w:r>
      <w:r>
        <w:rPr>
          <w:rStyle w:val="ad"/>
          <w:rFonts w:ascii="楷体" w:eastAsia="楷体" w:hAnsi="楷体" w:hint="eastAsia"/>
          <w:b w:val="0"/>
          <w:bCs w:val="0"/>
          <w:spacing w:val="-4"/>
          <w:sz w:val="32"/>
          <w:szCs w:val="32"/>
        </w:rPr>
        <w:br/>
        <w:t>本项目预算申请资金7.63万元，我单位在预算申请中严格按照项目实施内容及测算标准进行核算，其中：支付烟道风机及配套材料费用费用3.51万元、支付消毒柜及其他厨房电器费用费用4.12万元。预算确定资金量与实际工作任务相匹配。本项目预算额度测算依据充分，严格按照标准编制，预算确定资金量与实际工作任务相匹配；</w:t>
      </w:r>
      <w:r>
        <w:rPr>
          <w:rStyle w:val="ad"/>
          <w:rFonts w:ascii="楷体" w:eastAsia="楷体" w:hAnsi="楷体" w:hint="eastAsia"/>
          <w:b w:val="0"/>
          <w:bCs w:val="0"/>
          <w:spacing w:val="-4"/>
          <w:sz w:val="32"/>
          <w:szCs w:val="32"/>
        </w:rPr>
        <w:br/>
        <w:t>综上所述，本指标满分为4.00分，根据评分标准得4.00分，本项目预算编制科学。</w:t>
      </w:r>
      <w:r>
        <w:rPr>
          <w:rStyle w:val="ad"/>
          <w:rFonts w:ascii="楷体" w:eastAsia="楷体" w:hAnsi="楷体" w:hint="eastAsia"/>
          <w:b w:val="0"/>
          <w:bCs w:val="0"/>
          <w:spacing w:val="-4"/>
          <w:sz w:val="32"/>
          <w:szCs w:val="32"/>
        </w:rPr>
        <w:br/>
        <w:t>（2）资金分配合理性</w:t>
      </w:r>
      <w:r>
        <w:rPr>
          <w:rStyle w:val="ad"/>
          <w:rFonts w:ascii="楷体" w:eastAsia="楷体" w:hAnsi="楷体" w:hint="eastAsia"/>
          <w:b w:val="0"/>
          <w:bCs w:val="0"/>
          <w:spacing w:val="-4"/>
          <w:sz w:val="32"/>
          <w:szCs w:val="32"/>
        </w:rPr>
        <w:br/>
        <w:t>本项目实际分配资金以《关于申请市三幼厨房烟道风机、消毒柜</w:t>
      </w:r>
      <w:r>
        <w:rPr>
          <w:rStyle w:val="ad"/>
          <w:rFonts w:ascii="楷体" w:eastAsia="楷体" w:hAnsi="楷体" w:hint="eastAsia"/>
          <w:b w:val="0"/>
          <w:bCs w:val="0"/>
          <w:spacing w:val="-4"/>
          <w:sz w:val="32"/>
          <w:szCs w:val="32"/>
        </w:rPr>
        <w:lastRenderedPageBreak/>
        <w:t>灯项目资金的请示》和《市三幼厨房烟道风机、消毒柜灯项目实施方案》为依据进行资金分配，预算资金分配依据充分。根据《昌吉市创建全国义务教育优质均衡发展县实施方案》，本项目实际到位资金7.63万元，资金分配额度合理，与我单位实际需求相适应。</w:t>
      </w:r>
      <w:r>
        <w:rPr>
          <w:rStyle w:val="ad"/>
          <w:rFonts w:ascii="楷体" w:eastAsia="楷体" w:hAnsi="楷体" w:hint="eastAsia"/>
          <w:b w:val="0"/>
          <w:bCs w:val="0"/>
          <w:spacing w:val="-4"/>
          <w:sz w:val="32"/>
          <w:szCs w:val="32"/>
        </w:rPr>
        <w:br/>
        <w:t>综上所述，本指标满分为2.00分，根据评分标准得2.00分，本项目资金分配合理。</w:t>
      </w:r>
      <w:r>
        <w:rPr>
          <w:rStyle w:val="ad"/>
          <w:rFonts w:ascii="楷体" w:eastAsia="楷体" w:hAnsi="楷体" w:hint="eastAsia"/>
          <w:b w:val="0"/>
          <w:bCs w:val="0"/>
          <w:spacing w:val="-4"/>
          <w:sz w:val="32"/>
          <w:szCs w:val="32"/>
        </w:rPr>
        <w:tab/>
      </w:r>
    </w:p>
    <w:p w14:paraId="0FA16FB0" w14:textId="77777777" w:rsidR="00261490"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F46606B"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项目过程管理类指标由2个二级指标和5个三级指标构成，权重分19.00分，实际得分19.00分。</w:t>
      </w:r>
      <w:r>
        <w:rPr>
          <w:rStyle w:val="ad"/>
          <w:rFonts w:ascii="楷体" w:eastAsia="楷体" w:hAnsi="楷体" w:hint="eastAsia"/>
          <w:b w:val="0"/>
          <w:bCs w:val="0"/>
          <w:spacing w:val="-4"/>
          <w:sz w:val="32"/>
          <w:szCs w:val="32"/>
        </w:rPr>
        <w:br/>
        <w:t>1.资金管理情况分析</w:t>
      </w:r>
      <w:r>
        <w:rPr>
          <w:rStyle w:val="ad"/>
          <w:rFonts w:ascii="楷体" w:eastAsia="楷体" w:hAnsi="楷体" w:hint="eastAsia"/>
          <w:b w:val="0"/>
          <w:bCs w:val="0"/>
          <w:spacing w:val="-4"/>
          <w:sz w:val="32"/>
          <w:szCs w:val="32"/>
        </w:rPr>
        <w:br/>
        <w:t>（1）资金到位率</w:t>
      </w:r>
      <w:r>
        <w:rPr>
          <w:rStyle w:val="ad"/>
          <w:rFonts w:ascii="楷体" w:eastAsia="楷体" w:hAnsi="楷体" w:hint="eastAsia"/>
          <w:b w:val="0"/>
          <w:bCs w:val="0"/>
          <w:spacing w:val="-4"/>
          <w:sz w:val="32"/>
          <w:szCs w:val="32"/>
        </w:rPr>
        <w:br/>
        <w:t>本项目预算资金为7.63万元，其中：财政安排资金7.63万元，其他资金0.00万元，实际到位资金7.63万元，资金到位率=（实际到位资金/预算资金）×100.00%=（7.63/7.63）×100.00%=100.00%。得分=（实际执行率-60.00%）/（1-60.00%）×4.00=4.00分。</w:t>
      </w:r>
      <w:r>
        <w:rPr>
          <w:rStyle w:val="ad"/>
          <w:rFonts w:ascii="楷体" w:eastAsia="楷体" w:hAnsi="楷体" w:hint="eastAsia"/>
          <w:b w:val="0"/>
          <w:bCs w:val="0"/>
          <w:spacing w:val="-4"/>
          <w:sz w:val="32"/>
          <w:szCs w:val="32"/>
        </w:rPr>
        <w:br/>
        <w:t>综上所述，本指标满分为4.00分，根据评分标准得4.00分，本项目资金分配合理。</w:t>
      </w:r>
      <w:r>
        <w:rPr>
          <w:rStyle w:val="ad"/>
          <w:rFonts w:ascii="楷体" w:eastAsia="楷体" w:hAnsi="楷体" w:hint="eastAsia"/>
          <w:b w:val="0"/>
          <w:bCs w:val="0"/>
          <w:spacing w:val="-4"/>
          <w:sz w:val="32"/>
          <w:szCs w:val="32"/>
        </w:rPr>
        <w:br/>
        <w:t>（2）预算执行率</w:t>
      </w:r>
      <w:r>
        <w:rPr>
          <w:rStyle w:val="ad"/>
          <w:rFonts w:ascii="楷体" w:eastAsia="楷体" w:hAnsi="楷体" w:hint="eastAsia"/>
          <w:b w:val="0"/>
          <w:bCs w:val="0"/>
          <w:spacing w:val="-4"/>
          <w:sz w:val="32"/>
          <w:szCs w:val="32"/>
        </w:rPr>
        <w:br/>
        <w:t>本项目实际支出资金7.63万元，预算执行率=（实际支出资金/实际到位资金）×100.00%=（7.63/7.63）×100.00%=100.00%；</w:t>
      </w:r>
      <w:r>
        <w:rPr>
          <w:rStyle w:val="ad"/>
          <w:rFonts w:ascii="楷体" w:eastAsia="楷体" w:hAnsi="楷体" w:hint="eastAsia"/>
          <w:b w:val="0"/>
          <w:bCs w:val="0"/>
          <w:spacing w:val="-4"/>
          <w:sz w:val="32"/>
          <w:szCs w:val="32"/>
        </w:rPr>
        <w:br/>
        <w:t>项目已完成，总体完成率为100%；</w:t>
      </w:r>
      <w:r>
        <w:rPr>
          <w:rStyle w:val="ad"/>
          <w:rFonts w:ascii="楷体" w:eastAsia="楷体" w:hAnsi="楷体" w:hint="eastAsia"/>
          <w:b w:val="0"/>
          <w:bCs w:val="0"/>
          <w:spacing w:val="-4"/>
          <w:sz w:val="32"/>
          <w:szCs w:val="32"/>
        </w:rPr>
        <w:br/>
        <w:t>得分=（实际完成率-60.00%）/（1-60.00%）×权重=100.00%×5.00=5.00分。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综上所述，本指标满分为5.00分，根据评分标准得5.00分，本项目资金分配合理。</w:t>
      </w:r>
      <w:r>
        <w:rPr>
          <w:rStyle w:val="ad"/>
          <w:rFonts w:ascii="楷体" w:eastAsia="楷体" w:hAnsi="楷体" w:hint="eastAsia"/>
          <w:b w:val="0"/>
          <w:bCs w:val="0"/>
          <w:spacing w:val="-4"/>
          <w:sz w:val="32"/>
          <w:szCs w:val="32"/>
        </w:rPr>
        <w:br/>
        <w:t>（3）资金使用合规性</w:t>
      </w:r>
      <w:r>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昌吉市第七幼儿园单位资金管理办法》《昌吉市第七幼儿园专项资金管理办法》，资金的拨付有完整的审批程序和手续，资金实际使用方向与预算批复用途一致，不存在截留、挤占、挪用、虚列支出的情况。</w:t>
      </w:r>
      <w:r>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Pr>
          <w:rStyle w:val="ad"/>
          <w:rFonts w:ascii="楷体" w:eastAsia="楷体" w:hAnsi="楷体" w:hint="eastAsia"/>
          <w:b w:val="0"/>
          <w:bCs w:val="0"/>
          <w:spacing w:val="-4"/>
          <w:sz w:val="32"/>
          <w:szCs w:val="32"/>
        </w:rPr>
        <w:br/>
        <w:t>2.组织实施情况分析</w:t>
      </w:r>
      <w:r>
        <w:rPr>
          <w:rStyle w:val="ad"/>
          <w:rFonts w:ascii="楷体" w:eastAsia="楷体" w:hAnsi="楷体" w:hint="eastAsia"/>
          <w:b w:val="0"/>
          <w:bCs w:val="0"/>
          <w:spacing w:val="-4"/>
          <w:sz w:val="32"/>
          <w:szCs w:val="32"/>
        </w:rPr>
        <w:br/>
        <w:t>（1）管理制度健全性</w:t>
      </w:r>
      <w:r>
        <w:rPr>
          <w:rStyle w:val="ad"/>
          <w:rFonts w:ascii="楷体" w:eastAsia="楷体" w:hAnsi="楷体" w:hint="eastAsia"/>
          <w:b w:val="0"/>
          <w:bCs w:val="0"/>
          <w:spacing w:val="-4"/>
          <w:sz w:val="32"/>
          <w:szCs w:val="32"/>
        </w:rPr>
        <w:br/>
        <w:t>我单位已制定《昌吉市第七幼儿园资金管理办法》《昌吉市第七幼儿园收支业务管理制度》《昌吉市第七幼儿园政府采购业务管理制度》《昌吉市第七幼儿园合同管理制度》，上述已建立的制度均符合行政事业单位内控管理要求，财务和业务管理制度合法、合规、完整，本项目执行符合上述制度规定。</w:t>
      </w:r>
      <w:r>
        <w:rPr>
          <w:rStyle w:val="ad"/>
          <w:rFonts w:ascii="楷体" w:eastAsia="楷体" w:hAnsi="楷体" w:hint="eastAsia"/>
          <w:b w:val="0"/>
          <w:bCs w:val="0"/>
          <w:spacing w:val="-4"/>
          <w:sz w:val="32"/>
          <w:szCs w:val="32"/>
        </w:rPr>
        <w:br/>
        <w:t>综上所述，本指标满分为2.00分，根据评分标准得2.00分，项目制度建设健全。</w:t>
      </w:r>
      <w:r>
        <w:rPr>
          <w:rStyle w:val="ad"/>
          <w:rFonts w:ascii="楷体" w:eastAsia="楷体" w:hAnsi="楷体" w:hint="eastAsia"/>
          <w:b w:val="0"/>
          <w:bCs w:val="0"/>
          <w:spacing w:val="-4"/>
          <w:sz w:val="32"/>
          <w:szCs w:val="32"/>
        </w:rPr>
        <w:br/>
        <w:t>（2）制度执行有效性</w:t>
      </w:r>
      <w:r>
        <w:rPr>
          <w:rStyle w:val="ad"/>
          <w:rFonts w:ascii="楷体" w:eastAsia="楷体" w:hAnsi="楷体" w:hint="eastAsia"/>
          <w:b w:val="0"/>
          <w:bCs w:val="0"/>
          <w:spacing w:val="-4"/>
          <w:sz w:val="32"/>
          <w:szCs w:val="32"/>
        </w:rPr>
        <w:br/>
        <w:t>①该项目的实施符合《昌吉市第七幼儿园财务管理办法》《昌吉市第七幼儿园管理制度》《昌吉市第七幼儿园采购业务管理制度》《昌吉市第七幼儿园合同管理制度》等相关法律法规及管理规定，项目具备完整规范的立项程序；经查证项目实施过程资料，项目</w:t>
      </w:r>
      <w:r>
        <w:rPr>
          <w:rStyle w:val="ad"/>
          <w:rFonts w:ascii="楷体" w:eastAsia="楷体" w:hAnsi="楷体" w:hint="eastAsia"/>
          <w:b w:val="0"/>
          <w:bCs w:val="0"/>
          <w:spacing w:val="-4"/>
          <w:sz w:val="32"/>
          <w:szCs w:val="32"/>
        </w:rPr>
        <w:lastRenderedPageBreak/>
        <w:t>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ad"/>
          <w:rFonts w:ascii="楷体" w:eastAsia="楷体" w:hAnsi="楷体" w:hint="eastAsia"/>
          <w:b w:val="0"/>
          <w:bCs w:val="0"/>
          <w:spacing w:val="-4"/>
          <w:sz w:val="32"/>
          <w:szCs w:val="32"/>
        </w:rPr>
        <w:br/>
        <w:t>②经现场查证项目合同书、验收评审表、财务支付凭证等资料齐全并及时归档。</w:t>
      </w:r>
      <w:r>
        <w:rPr>
          <w:rStyle w:val="ad"/>
          <w:rFonts w:ascii="楷体" w:eastAsia="楷体" w:hAnsi="楷体" w:hint="eastAsia"/>
          <w:b w:val="0"/>
          <w:bCs w:val="0"/>
          <w:spacing w:val="-4"/>
          <w:sz w:val="32"/>
          <w:szCs w:val="32"/>
        </w:rPr>
        <w:br/>
        <w:t>③该项目实施过程中不存在调整事项。</w:t>
      </w:r>
      <w:r>
        <w:rPr>
          <w:rStyle w:val="ad"/>
          <w:rFonts w:ascii="楷体" w:eastAsia="楷体" w:hAnsi="楷体" w:hint="eastAsia"/>
          <w:b w:val="0"/>
          <w:bCs w:val="0"/>
          <w:spacing w:val="-4"/>
          <w:sz w:val="32"/>
          <w:szCs w:val="32"/>
        </w:rPr>
        <w:br/>
        <w:t>④该项目实施所需要的项目人员和场地设备均已落实到位，具体涉及内容包括：项目资金支出严格按照自治区、地区以及本单位资金管理办法执行，项目启动实施后，为了加快本项目的实施，成立了市三幼厨房烟道风机、消毒柜灯项目工作领导小组，由周丹任组长，负责项目的组织工作；刘东海副组长，负责项目的实施工作；组员包括：陶婷婷主要负责项目监督管理、验收以及资金核拨等工作。</w:t>
      </w:r>
      <w:r>
        <w:rPr>
          <w:rStyle w:val="ad"/>
          <w:rFonts w:ascii="楷体" w:eastAsia="楷体" w:hAnsi="楷体" w:hint="eastAsia"/>
          <w:b w:val="0"/>
          <w:bCs w:val="0"/>
          <w:spacing w:val="-4"/>
          <w:sz w:val="32"/>
          <w:szCs w:val="32"/>
        </w:rPr>
        <w:br/>
        <w:t>综上所述，本指标满分为4.00分，根据评分标准得4.00分，本项目所建立制度执行有效。</w:t>
      </w:r>
    </w:p>
    <w:p w14:paraId="09EDCC88" w14:textId="77777777" w:rsidR="00261490"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2CC20DA"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项目产出类指标由4个二级指标和6三级指标构成，权重分30.00分，实际得分30.00分。</w:t>
      </w:r>
      <w:r>
        <w:rPr>
          <w:rStyle w:val="ad"/>
          <w:rFonts w:ascii="楷体" w:eastAsia="楷体" w:hAnsi="楷体" w:hint="eastAsia"/>
          <w:b w:val="0"/>
          <w:bCs w:val="0"/>
          <w:spacing w:val="-4"/>
          <w:sz w:val="32"/>
          <w:szCs w:val="32"/>
        </w:rPr>
        <w:br/>
        <w:t>1.数量指标完成情况分析</w:t>
      </w:r>
      <w:r>
        <w:rPr>
          <w:rStyle w:val="ad"/>
          <w:rFonts w:ascii="楷体" w:eastAsia="楷体" w:hAnsi="楷体" w:hint="eastAsia"/>
          <w:b w:val="0"/>
          <w:bCs w:val="0"/>
          <w:spacing w:val="-4"/>
          <w:sz w:val="32"/>
          <w:szCs w:val="32"/>
        </w:rPr>
        <w:br/>
        <w:t>“购置厨房烟道风机及配套材料”指标：预期指标值为“=4批”，根据“采购合同、验收单、成交通知书”可证，实际完成指标值为“=4批”，指标完成率为100.00%。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“购置消毒柜及其他厨房电器”指标：预期指标值为“=14种”，根据“采购合同、验收单、成交通知书”可证，实际完成指标值为“=14种”，指标完成率为100.00%。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2.质量指标完成情况分析</w:t>
      </w:r>
      <w:r>
        <w:rPr>
          <w:rStyle w:val="ad"/>
          <w:rFonts w:ascii="楷体" w:eastAsia="楷体" w:hAnsi="楷体" w:hint="eastAsia"/>
          <w:b w:val="0"/>
          <w:bCs w:val="0"/>
          <w:spacing w:val="-4"/>
          <w:sz w:val="32"/>
          <w:szCs w:val="32"/>
        </w:rPr>
        <w:br/>
        <w:t>“设备验收合格率”指标：预期指标值为“=100%”，根据“验收单”可证，实际完成指标值为“=100%”，指标完成率为100.00%。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3.时效指标完成情况分析</w:t>
      </w:r>
      <w:r>
        <w:rPr>
          <w:rStyle w:val="ad"/>
          <w:rFonts w:ascii="楷体" w:eastAsia="楷体" w:hAnsi="楷体" w:hint="eastAsia"/>
          <w:b w:val="0"/>
          <w:bCs w:val="0"/>
          <w:spacing w:val="-4"/>
          <w:sz w:val="32"/>
          <w:szCs w:val="32"/>
        </w:rPr>
        <w:br/>
        <w:t>“项目完成时效”指标：预期指标值为“=12月15号已完成”，根据“验收单”可证，实际完成指标值为“=12月15号已完成”，指标完成率为100.00%。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4.成本指标完成情况分析</w:t>
      </w:r>
      <w:r>
        <w:rPr>
          <w:rStyle w:val="ad"/>
          <w:rFonts w:ascii="楷体" w:eastAsia="楷体" w:hAnsi="楷体" w:hint="eastAsia"/>
          <w:b w:val="0"/>
          <w:bCs w:val="0"/>
          <w:spacing w:val="-4"/>
          <w:sz w:val="32"/>
          <w:szCs w:val="32"/>
        </w:rPr>
        <w:br/>
        <w:t>（1）经济成本指标完成情况分析</w:t>
      </w:r>
      <w:r>
        <w:rPr>
          <w:rStyle w:val="ad"/>
          <w:rFonts w:ascii="楷体" w:eastAsia="楷体" w:hAnsi="楷体" w:hint="eastAsia"/>
          <w:b w:val="0"/>
          <w:bCs w:val="0"/>
          <w:spacing w:val="-4"/>
          <w:sz w:val="32"/>
          <w:szCs w:val="32"/>
        </w:rPr>
        <w:br/>
        <w:t>“支付烟道风机及配套材料费用”指标：预期指标值为“=35090元”，根据“发票及支付凭证”可证，实际完成指标值为“=35090元”，指标完成率为100.00%。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“支付消毒柜及其他厨房电器费用”指标：预期指标值为“=41210元”，根据“发票及支付凭证”可证，实际完成指标值为“=41210元”，指标完成率为100.00%。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（2）社会成本指标完成情况分析</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（3）生态环境成本指标完成情况分析</w:t>
      </w:r>
      <w:r>
        <w:rPr>
          <w:rStyle w:val="ad"/>
          <w:rFonts w:ascii="楷体" w:eastAsia="楷体" w:hAnsi="楷体" w:hint="eastAsia"/>
          <w:b w:val="0"/>
          <w:bCs w:val="0"/>
          <w:spacing w:val="-4"/>
          <w:sz w:val="32"/>
          <w:szCs w:val="32"/>
        </w:rPr>
        <w:br/>
        <w:t>无此类指标。</w:t>
      </w:r>
    </w:p>
    <w:p w14:paraId="6C14FB72" w14:textId="77777777" w:rsidR="00261490"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7BFF43B7"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项目效益类指标由2个二级指标和2个三级指标构成，权重分20.00分，实际得分20.00分。</w:t>
      </w:r>
      <w:r>
        <w:rPr>
          <w:rStyle w:val="ad"/>
          <w:rFonts w:ascii="楷体" w:eastAsia="楷体" w:hAnsi="楷体" w:hint="eastAsia"/>
          <w:b w:val="0"/>
          <w:bCs w:val="0"/>
          <w:spacing w:val="-4"/>
          <w:sz w:val="32"/>
          <w:szCs w:val="32"/>
        </w:rPr>
        <w:br/>
        <w:t>1.经济效益完成情况分析</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2.社会效益完成情况分析</w:t>
      </w:r>
      <w:r>
        <w:rPr>
          <w:rStyle w:val="ad"/>
          <w:rFonts w:ascii="楷体" w:eastAsia="楷体" w:hAnsi="楷体" w:hint="eastAsia"/>
          <w:b w:val="0"/>
          <w:bCs w:val="0"/>
          <w:spacing w:val="-4"/>
          <w:sz w:val="32"/>
          <w:szCs w:val="32"/>
        </w:rPr>
        <w:br/>
        <w:t>“保障学校正常运转，完成教学活动”指标：预期指标值为“有效改善”，根据“年度工作总结”可证，实际完成指标值为“基本达成目标”，指标完成率为100.00%。</w:t>
      </w:r>
      <w:r>
        <w:rPr>
          <w:rStyle w:val="ad"/>
          <w:rFonts w:ascii="楷体" w:eastAsia="楷体" w:hAnsi="楷体" w:hint="eastAsia"/>
          <w:b w:val="0"/>
          <w:bCs w:val="0"/>
          <w:spacing w:val="-4"/>
          <w:sz w:val="32"/>
          <w:szCs w:val="32"/>
        </w:rPr>
        <w:br/>
        <w:t>综上所述，本指标满分为10.00分，根据评分标准得10.00分。</w:t>
      </w:r>
      <w:r>
        <w:rPr>
          <w:rStyle w:val="ad"/>
          <w:rFonts w:ascii="楷体" w:eastAsia="楷体" w:hAnsi="楷体" w:hint="eastAsia"/>
          <w:b w:val="0"/>
          <w:bCs w:val="0"/>
          <w:spacing w:val="-4"/>
          <w:sz w:val="32"/>
          <w:szCs w:val="32"/>
        </w:rPr>
        <w:br/>
        <w:t>“持续改善教育教学环境。”指标：预期指标值为“持续改善”，根据“年度工作总结”可证，实际完成指标值为“基本达成目标”，指标完成率为100.00%。</w:t>
      </w:r>
      <w:r>
        <w:rPr>
          <w:rStyle w:val="ad"/>
          <w:rFonts w:ascii="楷体" w:eastAsia="楷体" w:hAnsi="楷体" w:hint="eastAsia"/>
          <w:b w:val="0"/>
          <w:bCs w:val="0"/>
          <w:spacing w:val="-4"/>
          <w:sz w:val="32"/>
          <w:szCs w:val="32"/>
        </w:rPr>
        <w:br/>
        <w:t>综上所述，本指标满分为10.00分，根据评分标准得10.00分。</w:t>
      </w:r>
      <w:r>
        <w:rPr>
          <w:rStyle w:val="ad"/>
          <w:rFonts w:ascii="楷体" w:eastAsia="楷体" w:hAnsi="楷体" w:hint="eastAsia"/>
          <w:b w:val="0"/>
          <w:bCs w:val="0"/>
          <w:spacing w:val="-4"/>
          <w:sz w:val="32"/>
          <w:szCs w:val="32"/>
        </w:rPr>
        <w:br/>
        <w:t>3.生态效益完成情况分析</w:t>
      </w:r>
      <w:r>
        <w:rPr>
          <w:rStyle w:val="ad"/>
          <w:rFonts w:ascii="楷体" w:eastAsia="楷体" w:hAnsi="楷体" w:hint="eastAsia"/>
          <w:b w:val="0"/>
          <w:bCs w:val="0"/>
          <w:spacing w:val="-4"/>
          <w:sz w:val="32"/>
          <w:szCs w:val="32"/>
        </w:rPr>
        <w:br/>
        <w:t>无此类指标。</w:t>
      </w:r>
    </w:p>
    <w:p w14:paraId="0AD5CBA1"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项目满意度类指标由2个二级指标和2个三级指标构成，权重分10.00分，实际得分10.00分。</w:t>
      </w:r>
      <w:r>
        <w:rPr>
          <w:rStyle w:val="ad"/>
          <w:rFonts w:ascii="楷体" w:eastAsia="楷体" w:hAnsi="楷体" w:hint="eastAsia"/>
          <w:b w:val="0"/>
          <w:bCs w:val="0"/>
          <w:spacing w:val="-4"/>
          <w:sz w:val="32"/>
          <w:szCs w:val="32"/>
        </w:rPr>
        <w:br/>
        <w:t>1.满意度完成情况分析</w:t>
      </w:r>
      <w:r>
        <w:rPr>
          <w:rStyle w:val="ad"/>
          <w:rFonts w:ascii="楷体" w:eastAsia="楷体" w:hAnsi="楷体" w:hint="eastAsia"/>
          <w:b w:val="0"/>
          <w:bCs w:val="0"/>
          <w:spacing w:val="-4"/>
          <w:sz w:val="32"/>
          <w:szCs w:val="32"/>
        </w:rPr>
        <w:br/>
        <w:t>“受益学生满意度指标：预期指标值为“≥95%”，根据“年度工作总结”可证，实际完成指标值为“=95%”，指标完成率为100.00%。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“受益学生满意度指标：预期指标值为“≥95%”，根据“年度工</w:t>
      </w:r>
      <w:r>
        <w:rPr>
          <w:rStyle w:val="ad"/>
          <w:rFonts w:ascii="楷体" w:eastAsia="楷体" w:hAnsi="楷体" w:hint="eastAsia"/>
          <w:b w:val="0"/>
          <w:bCs w:val="0"/>
          <w:spacing w:val="-4"/>
          <w:sz w:val="32"/>
          <w:szCs w:val="32"/>
        </w:rPr>
        <w:lastRenderedPageBreak/>
        <w:t>作总结”可证，实际完成指标值为“=95%”，指标完成率为5.00%。</w:t>
      </w:r>
      <w:r>
        <w:rPr>
          <w:rStyle w:val="ad"/>
          <w:rFonts w:ascii="楷体" w:eastAsia="楷体" w:hAnsi="楷体" w:hint="eastAsia"/>
          <w:b w:val="0"/>
          <w:bCs w:val="0"/>
          <w:spacing w:val="-4"/>
          <w:sz w:val="32"/>
          <w:szCs w:val="32"/>
        </w:rPr>
        <w:br/>
        <w:t>综上所述，本指标满分为5.00分，根据评分标准得5.00分。</w:t>
      </w:r>
    </w:p>
    <w:p w14:paraId="46F1949D" w14:textId="77777777" w:rsidR="00261490" w:rsidRDefault="00261490">
      <w:pPr>
        <w:spacing w:line="540" w:lineRule="exact"/>
        <w:ind w:firstLine="567"/>
        <w:rPr>
          <w:rStyle w:val="ad"/>
          <w:rFonts w:ascii="楷体" w:eastAsia="楷体" w:hAnsi="楷体" w:hint="eastAsia"/>
          <w:b w:val="0"/>
          <w:bCs w:val="0"/>
          <w:spacing w:val="-4"/>
          <w:sz w:val="32"/>
          <w:szCs w:val="32"/>
        </w:rPr>
      </w:pPr>
    </w:p>
    <w:p w14:paraId="3CDF1C8F" w14:textId="77777777" w:rsidR="00261490" w:rsidRDefault="00261490">
      <w:pPr>
        <w:spacing w:line="540" w:lineRule="exact"/>
        <w:ind w:firstLine="567"/>
        <w:rPr>
          <w:rStyle w:val="ad"/>
          <w:rFonts w:ascii="楷体" w:eastAsia="楷体" w:hAnsi="楷体" w:hint="eastAsia"/>
          <w:spacing w:val="-4"/>
          <w:sz w:val="32"/>
          <w:szCs w:val="32"/>
        </w:rPr>
      </w:pPr>
    </w:p>
    <w:p w14:paraId="56576567" w14:textId="77777777" w:rsidR="00261490" w:rsidRDefault="00000000">
      <w:pPr>
        <w:numPr>
          <w:ilvl w:val="0"/>
          <w:numId w:val="1"/>
        </w:num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主要经验及做法、存在的问题及原因分析</w:t>
      </w:r>
    </w:p>
    <w:p w14:paraId="71D9F6E2" w14:textId="6FA5D9DF" w:rsidR="00261490"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一是构建高效架构与制度体系。 1、明确组织架构与岗位职责，设立“管理层（园长/副园长）—执行层（教学主任、后勤主任）—操作层（教师、保育师、后勤人员）”三级架构，权责清晰，制定《岗位说明书》，细化园长（战略规划、对外沟通）、保教主任（教学教研、教师培训）、保健医（卫生保健、食品安全）等核心岗位的每日/每周/每月工作流程，避免职责重叠；2、建立标准化制度流程，编制《幼儿园管理手册》，涵盖教学管理、安全管理、家园沟通、财务制度、员工考核等板块，确保各项工作有章可循。流程可视化：用流程图梳理关键流程，如“新生入园流程”“家长投诉处理流程”“食品安全应急流程”，张贴在办公区便于查阅；3.强化团队建设与培训，新教师“师徒结对”，3个月试用期内完成保育实操、课程设计等考核，定期开展“园本教研”（如每周1次教学反思会、每月1次主题教学研讨）；提供外出学习机会（如参加幼教展会、行业论坛），鼓励教师考取专业证书， 设立“星级教师”评选（结合教学质量、家长评价、师德表现），挂钩绩效奖金；家园协同机制等。</w:t>
      </w:r>
      <w:r>
        <w:rPr>
          <w:rStyle w:val="ad"/>
          <w:rFonts w:ascii="楷体" w:eastAsia="楷体" w:hAnsi="楷体" w:hint="eastAsia"/>
          <w:b w:val="0"/>
          <w:bCs w:val="0"/>
          <w:spacing w:val="-4"/>
          <w:sz w:val="32"/>
          <w:szCs w:val="32"/>
        </w:rPr>
        <w:br/>
        <w:t>二是独立建账：委托专业会计或使用财务软件，区分“保教收入”“其他收入”“成本费用”，定期出具资产负债表、收支明细表；收费公示：在园所醒目位置公示收费项目、标准及依据，严格执</w:t>
      </w:r>
      <w:r>
        <w:rPr>
          <w:rStyle w:val="ad"/>
          <w:rFonts w:ascii="楷体" w:eastAsia="楷体" w:hAnsi="楷体" w:hint="eastAsia"/>
          <w:b w:val="0"/>
          <w:bCs w:val="0"/>
          <w:spacing w:val="-4"/>
          <w:sz w:val="32"/>
          <w:szCs w:val="32"/>
        </w:rPr>
        <w:lastRenderedPageBreak/>
        <w:t>行“收支两条线”，学费存入专用账户，禁止挪用；家长监督：每学期末通过《财务简报》向家长说明伙食费收支情况。</w:t>
      </w:r>
      <w:r>
        <w:rPr>
          <w:rStyle w:val="ad"/>
          <w:rFonts w:ascii="楷体" w:eastAsia="楷体" w:hAnsi="楷体" w:hint="eastAsia"/>
          <w:b w:val="0"/>
          <w:bCs w:val="0"/>
          <w:spacing w:val="-4"/>
          <w:sz w:val="32"/>
          <w:szCs w:val="32"/>
        </w:rPr>
        <w:br/>
        <w:t>三是资金管理：规范透明，可持续发展， 预算管理：精细化管控，编制年度预算编制，测算收入与支出，固定成本：人员工资（占比约60%-70%）、房租/物业费；预留应急资金（占年度预算10%），应对突发情况（如停课、设施大修），月度复盘：对比实际支出与预算差异，分析超支原因（如招生未达预期、临时采购增加），及时调整策略，确保项目、专项等资金使用合理合规。</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一是教师专业素养参差不齐，教师队伍中存在部分教师学历水平较低、专业知识不足、教育教学能力欠缺的情况。一些教师没有接受过系统的学前教育专业培训，对幼儿教育的理念、方法和规律了解不够深入，难以胜任幼儿教育教学工作。同时，教师的继续教育和培训机会相对较少，培训内容和方式也有待改进，无法满足教师不断提升专业素养的需求。这导致部分教师的教育观念陈旧，教学方法落后，难以适应新时代幼儿教育的发展要求。主要是学前教育师资培养体系存在一定的缺陷，师范院校学前教育专业的课程设置和教学方法与实际幼儿教育需求脱节，培养出来的教师实践能力不足。同时，幼儿园教师的在职培训缺乏系统性和针对性，培训内容和方式不能满足教师的实际需求，影响了教师专业素养的提升。</w:t>
      </w:r>
      <w:r>
        <w:rPr>
          <w:rStyle w:val="ad"/>
          <w:rFonts w:ascii="楷体" w:eastAsia="楷体" w:hAnsi="楷体" w:hint="eastAsia"/>
          <w:b w:val="0"/>
          <w:bCs w:val="0"/>
          <w:spacing w:val="-4"/>
          <w:sz w:val="32"/>
          <w:szCs w:val="32"/>
        </w:rPr>
        <w:br/>
        <w:t>二是实施设备安全与食品安全问题。幼儿园的设施设备老化、损坏，未能及时维修或更换，如滑梯、秋千等游乐设施存在螺丝松动、部件磨损等安全问题，容易导致幼儿在玩耍过程中发生意外事故；在食品采购、储存、加工和配送等环节，可能存在管理不</w:t>
      </w:r>
      <w:r>
        <w:rPr>
          <w:rStyle w:val="ad"/>
          <w:rFonts w:ascii="楷体" w:eastAsia="楷体" w:hAnsi="楷体" w:hint="eastAsia"/>
          <w:b w:val="0"/>
          <w:bCs w:val="0"/>
          <w:spacing w:val="-4"/>
          <w:sz w:val="32"/>
          <w:szCs w:val="32"/>
        </w:rPr>
        <w:lastRenderedPageBreak/>
        <w:t>规范的情况。如食品采购渠道不正规，未严格检查食品的质量和保质期；食品储存不符合卫生标准，存在生熟不分、过期食品未及时清理等问题；食品加工过程中卫生操作不规范，餐具消毒不彻底等，这些都给幼儿的食品安全带来了威胁。以上主要幼儿园管理者和教职工对安全工作的重要性认识不足，缺乏强烈的安全意识和责任感，在日常管理中对安全隐患排查不彻底，整改不及时， 没有建立完善的安全管理制度，或者虽有制度但执行不到位，缺乏有效的监督和考核机制，导致安全管理工作存在漏洞和死角，也有一部分是资金投入的不充足，加强食品安全管理和安保队伍建设都需要一定的资金投入，幼儿园由于经费紧张，无法及时更新和维护安全设施设备，也难以提高安保人员的待遇和加强培训，从而影响了安全管理工作的质量。</w:t>
      </w:r>
    </w:p>
    <w:p w14:paraId="51E12D78" w14:textId="77777777" w:rsidR="00261490"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469A27B0" w14:textId="77777777" w:rsidR="00261490"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是提升教育教学质量。首先是加强师资队伍建设，提高学前教育专业教师招聘标准，优先录用学前教育专业毕业生，逐步淘汰非专业教师。同时，与师范院校合作，定向培养学前教育专业人才，充实教师队伍。完善教师培训体系，制定分层分类培训计划。新教师侧重教学技能和职业规范培训；在职教师开展专业知识更新、教育理念提升培训；骨干教师进行高端研修和管理能力培训。严格落实学前教育相关政策，严禁幼儿园“小学化”倾向。组织专家团队为幼儿园提供课程指导，开发符合幼儿身心发展规律的课程体系，注重游戏化、生活化教学，培养幼儿的综合能力和学习兴趣。</w:t>
      </w:r>
      <w:r>
        <w:rPr>
          <w:rStyle w:val="ad"/>
          <w:rFonts w:ascii="楷体" w:eastAsia="楷体" w:hAnsi="楷体" w:hint="eastAsia"/>
          <w:b w:val="0"/>
          <w:bCs w:val="0"/>
          <w:spacing w:val="-4"/>
          <w:sz w:val="32"/>
          <w:szCs w:val="32"/>
        </w:rPr>
        <w:br/>
        <w:t>二是强化安全管理工作。开展幼儿园设施设备安全专项排查，建立安全隐患台账，对游乐设施、消防设施、水电设备等进行全面</w:t>
      </w:r>
      <w:r>
        <w:rPr>
          <w:rStyle w:val="ad"/>
          <w:rFonts w:ascii="楷体" w:eastAsia="楷体" w:hAnsi="楷体" w:hint="eastAsia"/>
          <w:b w:val="0"/>
          <w:bCs w:val="0"/>
          <w:spacing w:val="-4"/>
          <w:sz w:val="32"/>
          <w:szCs w:val="32"/>
        </w:rPr>
        <w:lastRenderedPageBreak/>
        <w:t>检查，及时维修或更换存在安全问题的设施设备。制定设施设备定期维护制度，明确维护责任人和维护周期，确保设施设备始终处于安全可用状态。游乐设施每月检查一次，消防设施每季度检查一次保障食品安全规范食品采购渠道，选择信誉良好的供应商，严格执行食品采购索证索票和进货查验制度，确保食品来源可追溯。</w:t>
      </w:r>
      <w:r>
        <w:rPr>
          <w:rStyle w:val="ad"/>
          <w:rFonts w:ascii="楷体" w:eastAsia="楷体" w:hAnsi="楷体" w:hint="eastAsia"/>
          <w:b w:val="0"/>
          <w:bCs w:val="0"/>
          <w:spacing w:val="-4"/>
          <w:sz w:val="32"/>
          <w:szCs w:val="32"/>
        </w:rPr>
        <w:br/>
        <w:t>加强食品储存和加工管理，规范食品储存条件，做到生熟分开、分类存放；严格执行食品加工操作规范，确保餐具消毒彻底，食品加工过程安全卫生。</w:t>
      </w:r>
    </w:p>
    <w:p w14:paraId="22F175A3" w14:textId="77777777" w:rsidR="00261490"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243ABADE" w14:textId="77777777" w:rsidR="00261490"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（二）评价结果作为安排政府预算、完善政策和改进管理的重要依据。原则上，对评价等级为优、良的，根据情况予以支持；对评价等级为中、差的，要完善政策、改进管理，根据情况核减预算。</w:t>
      </w:r>
      <w:r>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Pr>
          <w:rStyle w:val="ad"/>
          <w:rFonts w:ascii="楷体" w:eastAsia="楷体" w:hAnsi="楷体" w:hint="eastAsia"/>
          <w:b w:val="0"/>
          <w:bCs w:val="0"/>
          <w:spacing w:val="-4"/>
          <w:sz w:val="32"/>
          <w:szCs w:val="32"/>
        </w:rPr>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ad"/>
          <w:rFonts w:ascii="楷体" w:eastAsia="楷体" w:hAnsi="楷体" w:hint="eastAsia"/>
          <w:b w:val="0"/>
          <w:bCs w:val="0"/>
          <w:spacing w:val="-4"/>
          <w:sz w:val="32"/>
          <w:szCs w:val="32"/>
        </w:rPr>
        <w:br/>
        <w:t>（五）工作人员在绩效评价管理工作中存在违反《项目支出绩效</w:t>
      </w:r>
      <w:r>
        <w:rPr>
          <w:rStyle w:val="ad"/>
          <w:rFonts w:ascii="楷体" w:eastAsia="楷体" w:hAnsi="楷体" w:hint="eastAsia"/>
          <w:b w:val="0"/>
          <w:bCs w:val="0"/>
          <w:spacing w:val="-4"/>
          <w:sz w:val="32"/>
          <w:szCs w:val="32"/>
        </w:rPr>
        <w:lastRenderedPageBreak/>
        <w:t>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C1FA984" w14:textId="77777777" w:rsidR="00261490" w:rsidRDefault="00261490">
      <w:pPr>
        <w:spacing w:line="540" w:lineRule="exact"/>
        <w:ind w:firstLine="567"/>
        <w:rPr>
          <w:rStyle w:val="ad"/>
          <w:rFonts w:ascii="仿宋" w:eastAsia="仿宋" w:hAnsi="仿宋" w:hint="eastAsia"/>
          <w:b w:val="0"/>
          <w:spacing w:val="-4"/>
          <w:sz w:val="32"/>
          <w:szCs w:val="32"/>
        </w:rPr>
      </w:pPr>
    </w:p>
    <w:p w14:paraId="65B7291B" w14:textId="77777777" w:rsidR="00261490" w:rsidRDefault="00261490">
      <w:pPr>
        <w:spacing w:line="540" w:lineRule="exact"/>
        <w:ind w:firstLine="567"/>
        <w:rPr>
          <w:rStyle w:val="ad"/>
          <w:rFonts w:ascii="仿宋" w:eastAsia="仿宋" w:hAnsi="仿宋" w:hint="eastAsia"/>
          <w:b w:val="0"/>
          <w:spacing w:val="-4"/>
          <w:sz w:val="32"/>
          <w:szCs w:val="32"/>
        </w:rPr>
      </w:pPr>
    </w:p>
    <w:p w14:paraId="3EB0F043" w14:textId="77777777" w:rsidR="00261490" w:rsidRDefault="00261490">
      <w:pPr>
        <w:spacing w:line="540" w:lineRule="exact"/>
        <w:ind w:firstLine="567"/>
        <w:rPr>
          <w:rStyle w:val="ad"/>
          <w:rFonts w:ascii="仿宋" w:eastAsia="仿宋" w:hAnsi="仿宋" w:hint="eastAsia"/>
          <w:b w:val="0"/>
          <w:spacing w:val="-4"/>
          <w:sz w:val="32"/>
          <w:szCs w:val="32"/>
        </w:rPr>
      </w:pPr>
    </w:p>
    <w:p w14:paraId="24FE130F" w14:textId="77777777" w:rsidR="00261490" w:rsidRDefault="00261490">
      <w:pPr>
        <w:spacing w:line="540" w:lineRule="exact"/>
        <w:ind w:firstLine="567"/>
        <w:rPr>
          <w:rStyle w:val="ad"/>
          <w:rFonts w:ascii="仿宋" w:eastAsia="仿宋" w:hAnsi="仿宋" w:hint="eastAsia"/>
          <w:b w:val="0"/>
          <w:spacing w:val="-4"/>
          <w:sz w:val="32"/>
          <w:szCs w:val="32"/>
        </w:rPr>
      </w:pPr>
    </w:p>
    <w:p w14:paraId="422DDC53" w14:textId="77777777" w:rsidR="00261490" w:rsidRDefault="00261490">
      <w:pPr>
        <w:spacing w:line="540" w:lineRule="exact"/>
        <w:ind w:firstLine="567"/>
        <w:rPr>
          <w:rStyle w:val="ad"/>
          <w:rFonts w:ascii="仿宋" w:eastAsia="仿宋" w:hAnsi="仿宋" w:hint="eastAsia"/>
          <w:b w:val="0"/>
          <w:spacing w:val="-4"/>
          <w:sz w:val="32"/>
          <w:szCs w:val="32"/>
        </w:rPr>
      </w:pPr>
    </w:p>
    <w:sectPr w:rsidR="00261490">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FD73A" w14:textId="77777777" w:rsidR="002F3604" w:rsidRDefault="002F3604">
      <w:r>
        <w:separator/>
      </w:r>
    </w:p>
  </w:endnote>
  <w:endnote w:type="continuationSeparator" w:id="0">
    <w:p w14:paraId="387B5A44" w14:textId="77777777" w:rsidR="002F3604" w:rsidRDefault="002F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282298E" w14:textId="77777777" w:rsidR="00261490" w:rsidRDefault="00000000">
        <w:pPr>
          <w:pStyle w:val="a5"/>
          <w:jc w:val="center"/>
        </w:pPr>
        <w:r>
          <w:fldChar w:fldCharType="begin"/>
        </w:r>
        <w:r>
          <w:instrText>PAGE   \* MERGEFORMAT</w:instrText>
        </w:r>
        <w:r>
          <w:fldChar w:fldCharType="separate"/>
        </w:r>
        <w:r>
          <w:rPr>
            <w:lang w:val="zh-CN"/>
          </w:rPr>
          <w:t>2</w:t>
        </w:r>
        <w:r>
          <w:fldChar w:fldCharType="end"/>
        </w:r>
      </w:p>
    </w:sdtContent>
  </w:sdt>
  <w:p w14:paraId="16810980" w14:textId="77777777" w:rsidR="00261490" w:rsidRDefault="002614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D30D4" w14:textId="77777777" w:rsidR="002F3604" w:rsidRDefault="002F3604">
      <w:r>
        <w:separator/>
      </w:r>
    </w:p>
  </w:footnote>
  <w:footnote w:type="continuationSeparator" w:id="0">
    <w:p w14:paraId="5219F952" w14:textId="77777777" w:rsidR="002F3604" w:rsidRDefault="002F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22680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32CDA"/>
    <w:rsid w:val="00056465"/>
    <w:rsid w:val="00102DFF"/>
    <w:rsid w:val="0012073C"/>
    <w:rsid w:val="00121AE4"/>
    <w:rsid w:val="00146AAD"/>
    <w:rsid w:val="00151FA7"/>
    <w:rsid w:val="001B3A40"/>
    <w:rsid w:val="00261490"/>
    <w:rsid w:val="00291BC0"/>
    <w:rsid w:val="002F3604"/>
    <w:rsid w:val="00311DBE"/>
    <w:rsid w:val="004366A8"/>
    <w:rsid w:val="00502BA7"/>
    <w:rsid w:val="005162F1"/>
    <w:rsid w:val="00535153"/>
    <w:rsid w:val="00554F82"/>
    <w:rsid w:val="0056390D"/>
    <w:rsid w:val="005719B0"/>
    <w:rsid w:val="0059344E"/>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1B6A2"/>
  <w15:docId w15:val="{D4CAEBBC-FBD5-4B25-99B8-6F2E0B7C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28</Pages>
  <Words>7674</Words>
  <Characters>8136</Characters>
  <Application>Microsoft Office Word</Application>
  <DocSecurity>0</DocSecurity>
  <Lines>369</Lines>
  <Paragraphs>38</Paragraphs>
  <ScaleCrop>false</ScaleCrop>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2025-09-08T03:00:00Z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