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F4D71">
      <w:pPr>
        <w:spacing w:after="0" w:line="240" w:lineRule="auto"/>
        <w:rPr>
          <w:rFonts w:ascii="宋体" w:eastAsia="宋体"/>
          <w:sz w:val="32"/>
          <w:szCs w:val="32"/>
        </w:rPr>
      </w:pPr>
    </w:p>
    <w:p w14:paraId="1CFADA3E">
      <w:pPr>
        <w:spacing w:after="0" w:line="240" w:lineRule="auto"/>
        <w:rPr>
          <w:rFonts w:ascii="宋体" w:eastAsia="宋体"/>
          <w:sz w:val="44"/>
          <w:szCs w:val="44"/>
        </w:rPr>
      </w:pPr>
    </w:p>
    <w:p w14:paraId="5E934F78">
      <w:pPr>
        <w:spacing w:after="0" w:line="240" w:lineRule="auto"/>
        <w:rPr>
          <w:rFonts w:ascii="宋体" w:eastAsia="宋体"/>
          <w:sz w:val="44"/>
          <w:szCs w:val="44"/>
        </w:rPr>
      </w:pPr>
    </w:p>
    <w:p w14:paraId="545C8B5B">
      <w:pPr>
        <w:spacing w:after="0" w:line="240" w:lineRule="auto"/>
        <w:rPr>
          <w:rFonts w:ascii="宋体" w:eastAsia="宋体"/>
          <w:sz w:val="44"/>
          <w:szCs w:val="44"/>
        </w:rPr>
      </w:pPr>
    </w:p>
    <w:p w14:paraId="7D5AF6F3">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昌吉市第二中学</w:t>
      </w:r>
    </w:p>
    <w:p w14:paraId="25C0C0C4">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EAFD5AC">
      <w:pPr>
        <w:rPr>
          <w:lang w:eastAsia="zh-CN"/>
        </w:rPr>
      </w:pPr>
      <w:r>
        <w:rPr>
          <w:sz w:val="0"/>
          <w:szCs w:val="0"/>
          <w:lang w:eastAsia="zh-CN"/>
        </w:rPr>
        <w:br w:type="page"/>
      </w:r>
    </w:p>
    <w:p w14:paraId="6AA529B5">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5D3DF944">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D9090DA">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1E11CB4C">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BB0DCC1">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B11B02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09FB26B">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98C7C13">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D80D08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1CB920B">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9AE9E24">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AF5A585">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CDB9C03">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FFCD782">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1E48DD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8213A81">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DCE4DD1">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E8C146E">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1EF8A112">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4347F29A">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A32C73A">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911C846">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A3CF4DA">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F8A3DB8">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56E6C4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83B93C3">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0A088BE">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9AA9FE4">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1C4B084">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1B484C1">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555C0EB">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5D6EB48">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10D295C">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0F8802C">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5859D1FA">
      <w:pPr>
        <w:rPr>
          <w:lang w:eastAsia="zh-CN"/>
        </w:rPr>
      </w:pPr>
      <w:r>
        <w:rPr>
          <w:sz w:val="0"/>
          <w:szCs w:val="0"/>
          <w:lang w:eastAsia="zh-CN"/>
        </w:rPr>
        <w:br w:type="page"/>
      </w:r>
    </w:p>
    <w:p w14:paraId="08D9544B">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1483727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11CB72C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1.坚持社会主义办学方向，全面贯彻执行国家教育法律、法规、政策、全面提高教育教学质量。</w:t>
      </w:r>
    </w:p>
    <w:p w14:paraId="44FE5E6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2.制定和实施本校教育发展规定和教育教学计划，加强学校教职工队伍建设。</w:t>
      </w:r>
    </w:p>
    <w:p w14:paraId="6D78A52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3.筹措并管好、用好教育经费，继续改善办学条件，密切学校与家庭、社会的联系；树立良好的校风、教风、学风，使学校成为建设社会主义精神文明的重要阵地。</w:t>
      </w:r>
    </w:p>
    <w:p w14:paraId="4863CBA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4.落实上级党委、教育局工委和教育行政主管部门下达的工作目标和工作任务。</w:t>
      </w:r>
    </w:p>
    <w:p w14:paraId="3789092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1F31198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昌吉市第二中学2024年度，实有人数305人，其中：在职人员174人，减少2人；离休人员0人，较上年无变化；退休人员131人，增加7人。</w:t>
      </w:r>
    </w:p>
    <w:p w14:paraId="39ADFDC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昌吉市第二中学无下属预算单位，下设6个科室，分别是：教务处、德育处、教研室、总务处、综合治理办公室、宿管处。</w:t>
      </w:r>
    </w:p>
    <w:p w14:paraId="62EDA70A">
      <w:pPr>
        <w:rPr>
          <w:lang w:eastAsia="zh-CN"/>
        </w:rPr>
      </w:pPr>
      <w:r>
        <w:rPr>
          <w:sz w:val="0"/>
          <w:szCs w:val="0"/>
          <w:lang w:eastAsia="zh-CN"/>
        </w:rPr>
        <w:br w:type="page"/>
      </w:r>
    </w:p>
    <w:p w14:paraId="522E0C1D">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4B939A7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789895B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2024年度收入总计4,489.61万元，其中：本年收入合计4,437.90万元，使用非财政拨款结余（含专用结余）0.00万元，年初结转和结余51.71万元。</w:t>
      </w:r>
    </w:p>
    <w:p w14:paraId="10B4CEA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2024年度支出总计4,489.61万元，其中：本年支出合计4,442.01万元，结余分配0.00万元，年末结转和结余47.60万元。</w:t>
      </w:r>
    </w:p>
    <w:p w14:paraId="0368744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收入支出总体与上年相比，增加76.16万元，增长1.73%，主要原因是：</w:t>
      </w:r>
      <w:r>
        <w:rPr>
          <w:rFonts w:hint="eastAsia" w:ascii="仿宋_GB2312" w:eastAsia="仿宋_GB2312"/>
          <w:sz w:val="32"/>
          <w:szCs w:val="32"/>
          <w:lang w:eastAsia="zh-CN"/>
        </w:rPr>
        <w:t>单位</w:t>
      </w:r>
      <w:r>
        <w:rPr>
          <w:rFonts w:ascii="仿宋_GB2312" w:eastAsia="仿宋_GB2312"/>
          <w:sz w:val="32"/>
          <w:szCs w:val="32"/>
          <w:lang w:eastAsia="zh-CN"/>
        </w:rPr>
        <w:t>本年</w:t>
      </w:r>
      <w:r>
        <w:rPr>
          <w:rFonts w:hint="eastAsia" w:ascii="仿宋_GB2312" w:eastAsia="仿宋_GB2312"/>
          <w:sz w:val="32"/>
          <w:szCs w:val="32"/>
          <w:lang w:eastAsia="zh-CN"/>
        </w:rPr>
        <w:t>人员</w:t>
      </w:r>
      <w:r>
        <w:rPr>
          <w:rFonts w:ascii="仿宋_GB2312" w:eastAsia="仿宋_GB2312"/>
          <w:sz w:val="32"/>
          <w:szCs w:val="32"/>
          <w:lang w:eastAsia="zh-CN"/>
        </w:rPr>
        <w:t>工资调增</w:t>
      </w:r>
      <w:r>
        <w:rPr>
          <w:rFonts w:hint="eastAsia" w:ascii="仿宋_GB2312" w:eastAsia="仿宋_GB2312"/>
          <w:sz w:val="32"/>
          <w:szCs w:val="32"/>
          <w:lang w:eastAsia="zh-CN"/>
        </w:rPr>
        <w:t>，人员工资、津贴补贴、奖金等经费增加</w:t>
      </w:r>
      <w:r>
        <w:rPr>
          <w:rFonts w:ascii="仿宋_GB2312" w:eastAsia="仿宋_GB2312"/>
          <w:sz w:val="32"/>
          <w:szCs w:val="32"/>
          <w:lang w:eastAsia="zh-CN"/>
        </w:rPr>
        <w:t>。</w:t>
      </w:r>
    </w:p>
    <w:p w14:paraId="59415D3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3BA22B9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本年收入4,437.90万元，其中：财政拨款收入4,310.46万元,占97.13%；上级补助收入0.00万元,占0.00%；事业收入0.00万元，占0.00%；经营收入0.00万元,占0.00%；附属单位上缴收入0.00万元，占0.00%；其他收入127.44万元，占2.87%。</w:t>
      </w:r>
    </w:p>
    <w:p w14:paraId="576F68E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6817EAA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本年支出4,442.01万元，其中：基本支出3,855.73万元，占86.80%；项目支出586.28万元，占13.20%；上缴上级支出0.00万元，占0.00%；经营支出0.00万元，占0.00%；对附属单位补助支出0.00万元，占0.00%。</w:t>
      </w:r>
    </w:p>
    <w:p w14:paraId="78915A0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B38F26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4,310.46万元，其中：年初财政拨款结转和结余0.00万元，本年财政拨款收入4,310.46万元。财政拨款支出总计4,310.46万元，其中：年末财政拨款结转和结余0.00万元，本年财政拨款支出4,310.46万元。</w:t>
      </w:r>
    </w:p>
    <w:p w14:paraId="52B8241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财政拨款收入支出总体与上年相比，增加25.75万元，增长0.60%，主要原因是：</w:t>
      </w:r>
      <w:r>
        <w:rPr>
          <w:rFonts w:hint="eastAsia" w:ascii="仿宋_GB2312" w:eastAsia="仿宋_GB2312"/>
          <w:sz w:val="32"/>
          <w:szCs w:val="32"/>
          <w:lang w:eastAsia="zh-CN"/>
        </w:rPr>
        <w:t>单位</w:t>
      </w:r>
      <w:r>
        <w:rPr>
          <w:rFonts w:ascii="仿宋_GB2312" w:eastAsia="仿宋_GB2312"/>
          <w:sz w:val="32"/>
          <w:szCs w:val="32"/>
          <w:lang w:eastAsia="zh-CN"/>
        </w:rPr>
        <w:t>本年</w:t>
      </w:r>
      <w:r>
        <w:rPr>
          <w:rFonts w:hint="eastAsia" w:ascii="仿宋_GB2312" w:eastAsia="仿宋_GB2312"/>
          <w:sz w:val="32"/>
          <w:szCs w:val="32"/>
          <w:lang w:eastAsia="zh-CN"/>
        </w:rPr>
        <w:t>人员</w:t>
      </w:r>
      <w:r>
        <w:rPr>
          <w:rFonts w:ascii="仿宋_GB2312" w:eastAsia="仿宋_GB2312"/>
          <w:sz w:val="32"/>
          <w:szCs w:val="32"/>
          <w:lang w:eastAsia="zh-CN"/>
        </w:rPr>
        <w:t>工资调增</w:t>
      </w:r>
      <w:r>
        <w:rPr>
          <w:rFonts w:hint="eastAsia" w:ascii="仿宋_GB2312" w:eastAsia="仿宋_GB2312"/>
          <w:sz w:val="32"/>
          <w:szCs w:val="32"/>
          <w:lang w:eastAsia="zh-CN"/>
        </w:rPr>
        <w:t>，人员工资、津贴补贴、奖金等经费增加</w:t>
      </w:r>
      <w:r>
        <w:rPr>
          <w:rFonts w:ascii="仿宋_GB2312" w:eastAsia="仿宋_GB2312"/>
          <w:sz w:val="32"/>
          <w:szCs w:val="32"/>
          <w:lang w:eastAsia="zh-CN"/>
        </w:rPr>
        <w:t>。与年初预算相比，年初预算数3,598.57万元，决算数4,310.46万元，预决算差异率19.78%，主要原因是：年中追加义务教育薄弱环节改善与能力提升补助资金项目经费、城乡义务教育补助经费。</w:t>
      </w:r>
    </w:p>
    <w:p w14:paraId="7D4E96D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AFDD7A7">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0746ECD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2024年度一般公共预算财政拨款支出4,288.50万元，占本年支出合计的96.54%。与上年相比，增加167.89万元，增长4.07%，主要原因是：</w:t>
      </w:r>
      <w:r>
        <w:rPr>
          <w:rFonts w:hint="eastAsia" w:ascii="仿宋_GB2312" w:eastAsia="仿宋_GB2312"/>
          <w:sz w:val="32"/>
          <w:szCs w:val="32"/>
          <w:lang w:eastAsia="zh-CN"/>
        </w:rPr>
        <w:t>单位</w:t>
      </w:r>
      <w:r>
        <w:rPr>
          <w:rFonts w:ascii="仿宋_GB2312" w:eastAsia="仿宋_GB2312"/>
          <w:sz w:val="32"/>
          <w:szCs w:val="32"/>
          <w:lang w:eastAsia="zh-CN"/>
        </w:rPr>
        <w:t>本年</w:t>
      </w:r>
      <w:r>
        <w:rPr>
          <w:rFonts w:hint="eastAsia" w:ascii="仿宋_GB2312" w:eastAsia="仿宋_GB2312"/>
          <w:sz w:val="32"/>
          <w:szCs w:val="32"/>
          <w:lang w:eastAsia="zh-CN"/>
        </w:rPr>
        <w:t>人员</w:t>
      </w:r>
      <w:r>
        <w:rPr>
          <w:rFonts w:ascii="仿宋_GB2312" w:eastAsia="仿宋_GB2312"/>
          <w:sz w:val="32"/>
          <w:szCs w:val="32"/>
          <w:lang w:eastAsia="zh-CN"/>
        </w:rPr>
        <w:t>工资调增</w:t>
      </w:r>
      <w:r>
        <w:rPr>
          <w:rFonts w:hint="eastAsia" w:ascii="仿宋_GB2312" w:eastAsia="仿宋_GB2312"/>
          <w:sz w:val="32"/>
          <w:szCs w:val="32"/>
          <w:lang w:eastAsia="zh-CN"/>
        </w:rPr>
        <w:t>，人员工资、津贴补贴、奖金等经费增加</w:t>
      </w:r>
      <w:r>
        <w:rPr>
          <w:rFonts w:ascii="仿宋_GB2312" w:eastAsia="仿宋_GB2312"/>
          <w:sz w:val="32"/>
          <w:szCs w:val="32"/>
          <w:lang w:eastAsia="zh-CN"/>
        </w:rPr>
        <w:t>。与年初预算相比，年初预算数3,586.57万元，决算数4,288.50万元，预决算差异率19.57%，主要原因是：年中追加义务教育薄弱环节改善与能力提升补助资金项目经费、城乡义务教育补助经费。</w:t>
      </w:r>
    </w:p>
    <w:p w14:paraId="46F8153F">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653ED6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.教育支出（类）4,232.55万元，占98.70%。</w:t>
      </w:r>
    </w:p>
    <w:p w14:paraId="4CC64D6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.社会保障和就业支出（类）55.95万元，占1.30%。</w:t>
      </w:r>
    </w:p>
    <w:p w14:paraId="6E940D81">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0D70AB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初中教育（项）：支出决算数为4,187.13万元，比上年决算增加166.19万元，增长4.13%，主要原因是：单位本年义务教育薄弱环节改善与能力提升补助资金项目经费增加、城乡义务教育补助经费增加。</w:t>
      </w:r>
    </w:p>
    <w:p w14:paraId="14C219D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2、教育支出（类）普通教育（款）其他普通教育支出（项）：支出决算数为0.00万元，比上年决算减少35.12万元，下降100.00%，主要原因是：单位本年度绩效工资较上年减少。</w:t>
      </w:r>
    </w:p>
    <w:p w14:paraId="756547E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3、教育支出（类）教育费附加安排的支出（款）城市中小学教学设施（项）：支出决算数为45.42万元，比上年决算增加45.42万元，增长100.00%，主要原因是：单位本年西部热力公司采暖费项目经费增加。</w:t>
      </w:r>
    </w:p>
    <w:p w14:paraId="4983849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4、社会保障和就业支出（类）行政事业单位养老支出（款）机关事业单位职业年金缴费支出（项）：支出决算数为55.95万元，比上年决算减少8.60万元，下降13.32%，主要原因是：</w:t>
      </w:r>
      <w:r>
        <w:rPr>
          <w:rFonts w:hint="eastAsia" w:ascii="仿宋_GB2312" w:eastAsia="仿宋_GB2312"/>
          <w:sz w:val="32"/>
          <w:szCs w:val="32"/>
          <w:lang w:eastAsia="zh-CN"/>
        </w:rPr>
        <w:t>单位本年退休人员一次性职业年金缴费减少</w:t>
      </w:r>
      <w:r>
        <w:rPr>
          <w:rFonts w:ascii="仿宋_GB2312" w:eastAsia="仿宋_GB2312"/>
          <w:sz w:val="32"/>
          <w:szCs w:val="32"/>
          <w:lang w:eastAsia="zh-CN"/>
        </w:rPr>
        <w:t>。</w:t>
      </w:r>
    </w:p>
    <w:p w14:paraId="5582667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6A1429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3,724.18万元，其中：人员经费3,702.09万元，包括：基本工资、津贴补贴、奖金、机关事业单位基本养老保险缴费、职业年金缴费、职工基本医疗保险缴费、公务员医疗补助缴费、其他社会保障缴费、住房公积金、医疗费、其他工资福利支出、退休费、抚恤金、奖励金和其他对个人和家庭的补助。</w:t>
      </w:r>
    </w:p>
    <w:p w14:paraId="738360A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公用经费22.09万元，包括：办公费、电费、取暖费、物业管理费、差旅费、劳务费和其他商品和服务支出。</w:t>
      </w:r>
    </w:p>
    <w:p w14:paraId="121FFEC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07DC19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2024年度政府性基金预算财政拨款收入总计21.96万元，其中：年初结转和结余0.00万元，本年收入21.96万元。政府性基金预算财政拨款支出总计21.96万元，其中：年末结转和结余0.00万元，本年支出21.96万元。</w:t>
      </w:r>
    </w:p>
    <w:p w14:paraId="237827D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21.96万元，增长100%，主要原因是：单位本年体彩公益金支持文化体育项目资金增加、昌吉州体育传统特色学校补助资金增加。与年初预算相比，年初预算数12.00万元，决算数21.96万元，预决算差异率83.00%，主要原因是：年中追加体彩公益金支持文化体育项目资金、昌吉州体育传统特色学校补助资金项目经费。</w:t>
      </w:r>
    </w:p>
    <w:p w14:paraId="539CBA9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政府性基金预算财政拨款支出21.96万元。</w:t>
      </w:r>
    </w:p>
    <w:p w14:paraId="3EAE429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21.96万元，比上年决算增加21.96万元，增长100.00%，主要原因是：年中追加体彩公益金支持文化体育项目资金、昌吉州体育传统特色学校补助资金项目经费。</w:t>
      </w:r>
    </w:p>
    <w:p w14:paraId="3E3E572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8A15B8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140983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061C57E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2024年度财政拨款“三公”经费支出0.00万元，比上年减少0.11万元，下降100%，主要原因是：我单位减少车辆维修费、燃油费。其中：因公出国（境）费支出0.00万元,占0.00%，与上年相比无变化，主要原因是：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；公务用车购置及运行维护费支出0.00万元，占0.00%，比上年减少0.11万元，下降100%，主要原因是：我单位减少车辆维修费、燃油费；公务接待费支出0.00万元，占0.00%，与上年相比无变化，主要原因是：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08656EF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365FEEF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195EB09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bookmarkStart w:id="1" w:name="_GoBack"/>
      <w:bookmarkEnd w:id="1"/>
      <w:r>
        <w:rPr>
          <w:rFonts w:hint="eastAsia" w:ascii="仿宋_GB2312" w:eastAsia="仿宋_GB2312"/>
          <w:sz w:val="32"/>
          <w:szCs w:val="32"/>
          <w:lang w:eastAsia="zh-CN"/>
        </w:rPr>
        <w:t>单位本年无公务用车运行维护费</w:t>
      </w:r>
      <w:r>
        <w:rPr>
          <w:rFonts w:ascii="仿宋_GB2312" w:eastAsia="仿宋_GB2312"/>
          <w:sz w:val="32"/>
          <w:szCs w:val="32"/>
          <w:lang w:eastAsia="zh-CN"/>
        </w:rPr>
        <w:t>。公务用车购置数0辆，公务用车保有量0辆。国有资产占用情况中固定资产车辆2辆，与公务用车保有量差异原因是：</w:t>
      </w:r>
      <w:r>
        <w:rPr>
          <w:rFonts w:hint="eastAsia" w:ascii="仿宋_GB2312" w:eastAsia="仿宋_GB2312"/>
          <w:sz w:val="32"/>
          <w:szCs w:val="32"/>
          <w:lang w:eastAsia="zh-CN"/>
        </w:rPr>
        <w:t>差异车辆为一般业务用车2辆，车辆费用未使用财政拨款公务用车运行维护费支付</w:t>
      </w:r>
      <w:r>
        <w:rPr>
          <w:rFonts w:ascii="仿宋_GB2312" w:eastAsia="仿宋_GB2312"/>
          <w:sz w:val="32"/>
          <w:szCs w:val="32"/>
          <w:lang w:eastAsia="zh-CN"/>
        </w:rPr>
        <w:t>。</w:t>
      </w:r>
    </w:p>
    <w:p w14:paraId="60A9D2F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公务接待费0.00万元，开支内容包括本单位无公务接待费支出。单位全年安排的国内公务接待0批次，0人次。</w:t>
      </w:r>
    </w:p>
    <w:p w14:paraId="6E104C5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val="zh-CN"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val="zh-CN"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val="zh-CN"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val="zh-CN"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val="zh-CN" w:eastAsia="zh-CN"/>
        </w:rPr>
        <w:t>严格按照预算执行，预决算对比无差异</w:t>
      </w:r>
      <w:r>
        <w:rPr>
          <w:rFonts w:ascii="仿宋_GB2312" w:eastAsia="仿宋_GB2312"/>
          <w:sz w:val="32"/>
          <w:szCs w:val="32"/>
          <w:lang w:eastAsia="zh-CN"/>
        </w:rPr>
        <w:t>。</w:t>
      </w:r>
    </w:p>
    <w:p w14:paraId="024C847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4C817B67">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1E67F98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2024年度昌吉市第二中学单位（事业单位）公用经费支出22.09万元，比上年减少254.28万元，下降92.01%，主要原因是：单位本年办公费、电费、取暖费、物业管理费减少。</w:t>
      </w:r>
    </w:p>
    <w:p w14:paraId="15DCC275">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511CB32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2024年度政府采购支出总额25.64万元，其中：政府采购货物支出25.64万元、政府采购工程支出0.00万元、政府采购服务支出0.00万元。</w:t>
      </w:r>
    </w:p>
    <w:p w14:paraId="5510F4C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授予中小企业合同金额25.64万元，占政府采购支出总额的100.00%，其中：授予小微企业合同金额25.64万元，占政府采购支出总额的100.00%。</w:t>
      </w:r>
    </w:p>
    <w:p w14:paraId="068B061B">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1E75F9C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截至2024年12月31日，房屋21,788.00平方米，价值1,054.75万元。</w:t>
      </w:r>
      <w:r>
        <w:rPr>
          <w:rFonts w:ascii="仿宋_GB2312" w:eastAsia="仿宋_GB2312"/>
          <w:sz w:val="32"/>
          <w:szCs w:val="32"/>
          <w:lang w:eastAsia="zh-CN"/>
        </w:rPr>
        <w:t>车辆2辆，价值38.75万元，其中：副部（省）级及以上领导用车0辆、主要负责人用车0辆、机要通信用车0辆、应急保障用车0辆、执法执勤用车0辆、特种专业技术用车0辆、离退休干部服务用车0辆、其他用车2辆，其他用车主要是：校车;单价100万元（含）以上设备（不含车辆）1台（套）。</w:t>
      </w:r>
    </w:p>
    <w:p w14:paraId="2EFCE59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3700D3E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4,489.61万元，实际执行总额4,442.01万元；预算绩效评价项目3个，全年预算数68.8万元，全年执行数68.8万元。预算绩效管理取得的成效：一是保障学校正常运转</w:t>
      </w:r>
      <w:r>
        <w:rPr>
          <w:rFonts w:hint="eastAsia" w:ascii="仿宋_GB2312" w:eastAsia="仿宋_GB2312"/>
          <w:sz w:val="32"/>
          <w:szCs w:val="32"/>
          <w:lang w:eastAsia="zh-CN"/>
        </w:rPr>
        <w:t>，绩效目标编制全覆盖，年初预算、追加预算、重点项目等都进行了绩效目标编制</w:t>
      </w:r>
      <w:r>
        <w:rPr>
          <w:rFonts w:ascii="仿宋_GB2312" w:eastAsia="仿宋_GB2312"/>
          <w:sz w:val="32"/>
          <w:szCs w:val="32"/>
          <w:lang w:eastAsia="zh-CN"/>
        </w:rPr>
        <w:t>；二是改善学校基础设施使用环境</w:t>
      </w:r>
      <w:r>
        <w:rPr>
          <w:rFonts w:hint="eastAsia" w:ascii="仿宋_GB2312" w:eastAsia="仿宋_GB2312"/>
          <w:sz w:val="32"/>
          <w:szCs w:val="32"/>
          <w:lang w:eastAsia="zh-CN"/>
        </w:rPr>
        <w:t>，预算绩效动态监控成为常态，从资金支付进度、使用方向和具体用途等方面进行定期监控，对预算执行绩效加强监控跟踪，确保预算资金高效安全</w:t>
      </w:r>
      <w:r>
        <w:rPr>
          <w:rFonts w:ascii="仿宋_GB2312" w:eastAsia="仿宋_GB2312"/>
          <w:sz w:val="32"/>
          <w:szCs w:val="32"/>
          <w:lang w:eastAsia="zh-CN"/>
        </w:rPr>
        <w:t>。发现的问题及原因：一是工作机制有待进一步完善，在平时工作中需要加强绩效监控工作的重视；二是绩效监控工作容易滞后，未形成对绩效目标进行监控的习惯。下一步改进措施：一是在今后的工作一方面要严格预算编制，做到细化精确；二是定期对预算执行情况进行监督，使绩效目标监控与政府工作、财务工作挂钩，做到及时监控，及时控制，避免疏忽。具体附部门整体支出绩效自评表，项目支出绩效自评表和部门评价报告。</w:t>
      </w:r>
    </w:p>
    <w:p w14:paraId="35CF37E4">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99FE4E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0A8FF98E">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61DE2F7">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3398DE2B">
            <w:pPr>
              <w:jc w:val="center"/>
              <w:rPr>
                <w:rFonts w:hint="eastAsia" w:ascii="宋体" w:hAnsi="宋体" w:eastAsia="宋体" w:cs="宋体"/>
                <w:b/>
                <w:bCs/>
                <w:sz w:val="18"/>
                <w:szCs w:val="18"/>
              </w:rPr>
            </w:pPr>
            <w:r>
              <w:rPr>
                <w:rFonts w:hint="eastAsia" w:ascii="宋体" w:hAnsi="宋体" w:eastAsia="宋体" w:cs="宋体"/>
                <w:b/>
                <w:bCs/>
                <w:sz w:val="18"/>
                <w:szCs w:val="18"/>
              </w:rPr>
              <w:t>昌吉市第二中学</w:t>
            </w:r>
          </w:p>
        </w:tc>
      </w:tr>
      <w:tr w14:paraId="2545201A">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0657F92">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60DBECB6">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7014F8CD">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6F99C5E2">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79496137">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0F236D66">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5D28A39E">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B19BBC3">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63BCA599">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7ED4D7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5C123F9">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2D8DD03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34798FC5">
            <w:pPr>
              <w:jc w:val="center"/>
              <w:rPr>
                <w:rFonts w:hint="eastAsia" w:ascii="宋体" w:hAnsi="宋体" w:eastAsia="宋体" w:cs="宋体"/>
                <w:sz w:val="18"/>
                <w:szCs w:val="18"/>
              </w:rPr>
            </w:pPr>
            <w:r>
              <w:rPr>
                <w:rFonts w:hint="eastAsia" w:ascii="宋体" w:hAnsi="宋体" w:eastAsia="宋体" w:cs="宋体"/>
                <w:sz w:val="18"/>
                <w:szCs w:val="18"/>
              </w:rPr>
              <w:t>540.86</w:t>
            </w:r>
          </w:p>
        </w:tc>
        <w:tc>
          <w:tcPr>
            <w:tcW w:w="1417" w:type="dxa"/>
            <w:tcBorders>
              <w:top w:val="nil"/>
              <w:left w:val="nil"/>
              <w:bottom w:val="single" w:color="auto" w:sz="4" w:space="0"/>
              <w:right w:val="single" w:color="auto" w:sz="4" w:space="0"/>
            </w:tcBorders>
            <w:vAlign w:val="center"/>
          </w:tcPr>
          <w:p w14:paraId="368D3E7A">
            <w:pPr>
              <w:jc w:val="center"/>
              <w:rPr>
                <w:rFonts w:hint="eastAsia" w:ascii="宋体" w:hAnsi="宋体" w:eastAsia="宋体" w:cs="宋体"/>
                <w:sz w:val="18"/>
                <w:szCs w:val="18"/>
              </w:rPr>
            </w:pPr>
            <w:r>
              <w:rPr>
                <w:rFonts w:hint="eastAsia" w:ascii="宋体" w:hAnsi="宋体" w:eastAsia="宋体" w:cs="宋体"/>
                <w:sz w:val="18"/>
                <w:szCs w:val="18"/>
              </w:rPr>
              <w:t>540.86</w:t>
            </w:r>
          </w:p>
        </w:tc>
        <w:tc>
          <w:tcPr>
            <w:tcW w:w="1134" w:type="dxa"/>
            <w:tcBorders>
              <w:top w:val="nil"/>
              <w:left w:val="nil"/>
              <w:bottom w:val="single" w:color="auto" w:sz="4" w:space="0"/>
              <w:right w:val="single" w:color="auto" w:sz="4" w:space="0"/>
            </w:tcBorders>
            <w:vAlign w:val="center"/>
          </w:tcPr>
          <w:p w14:paraId="63A293D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6F0F019C">
            <w:pPr>
              <w:jc w:val="center"/>
              <w:rPr>
                <w:rFonts w:hint="eastAsia" w:ascii="宋体" w:hAnsi="宋体" w:eastAsia="宋体" w:cs="宋体"/>
                <w:sz w:val="18"/>
                <w:szCs w:val="18"/>
              </w:rPr>
            </w:pPr>
            <w:r>
              <w:rPr>
                <w:rFonts w:hint="eastAsia" w:ascii="宋体" w:hAnsi="宋体" w:eastAsia="宋体" w:cs="宋体"/>
                <w:sz w:val="18"/>
                <w:szCs w:val="18"/>
              </w:rPr>
              <w:t>98.94%</w:t>
            </w:r>
          </w:p>
        </w:tc>
        <w:tc>
          <w:tcPr>
            <w:tcW w:w="720" w:type="dxa"/>
            <w:tcBorders>
              <w:top w:val="nil"/>
              <w:left w:val="nil"/>
              <w:bottom w:val="single" w:color="auto" w:sz="4" w:space="0"/>
              <w:right w:val="single" w:color="auto" w:sz="4" w:space="0"/>
            </w:tcBorders>
            <w:vAlign w:val="center"/>
          </w:tcPr>
          <w:p w14:paraId="2DBDC1B2">
            <w:pPr>
              <w:jc w:val="center"/>
              <w:rPr>
                <w:rFonts w:hint="eastAsia" w:ascii="宋体" w:hAnsi="宋体" w:eastAsia="宋体" w:cs="宋体"/>
                <w:sz w:val="18"/>
                <w:szCs w:val="18"/>
              </w:rPr>
            </w:pPr>
            <w:r>
              <w:rPr>
                <w:rFonts w:hint="eastAsia" w:ascii="宋体" w:hAnsi="宋体" w:eastAsia="宋体" w:cs="宋体"/>
                <w:sz w:val="18"/>
                <w:szCs w:val="18"/>
              </w:rPr>
              <w:t>9.89</w:t>
            </w:r>
          </w:p>
        </w:tc>
      </w:tr>
      <w:tr w14:paraId="353CC062">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729D9E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B99BF18">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5444FACC">
            <w:pPr>
              <w:jc w:val="center"/>
              <w:rPr>
                <w:rFonts w:hint="eastAsia" w:ascii="宋体" w:hAnsi="宋体" w:eastAsia="宋体" w:cs="宋体"/>
                <w:sz w:val="18"/>
                <w:szCs w:val="18"/>
              </w:rPr>
            </w:pPr>
            <w:r>
              <w:rPr>
                <w:rFonts w:hint="eastAsia" w:ascii="宋体" w:hAnsi="宋体" w:eastAsia="宋体" w:cs="宋体"/>
                <w:sz w:val="18"/>
                <w:szCs w:val="18"/>
              </w:rPr>
              <w:t>3,609.94</w:t>
            </w:r>
          </w:p>
        </w:tc>
        <w:tc>
          <w:tcPr>
            <w:tcW w:w="1242" w:type="dxa"/>
            <w:tcBorders>
              <w:top w:val="nil"/>
              <w:left w:val="nil"/>
              <w:bottom w:val="single" w:color="auto" w:sz="4" w:space="0"/>
              <w:right w:val="single" w:color="auto" w:sz="4" w:space="0"/>
            </w:tcBorders>
            <w:vAlign w:val="center"/>
          </w:tcPr>
          <w:p w14:paraId="75564058">
            <w:pPr>
              <w:jc w:val="center"/>
              <w:rPr>
                <w:rFonts w:hint="eastAsia" w:ascii="宋体" w:hAnsi="宋体" w:eastAsia="宋体" w:cs="宋体"/>
                <w:sz w:val="18"/>
                <w:szCs w:val="18"/>
              </w:rPr>
            </w:pPr>
            <w:r>
              <w:rPr>
                <w:rFonts w:hint="eastAsia" w:ascii="宋体" w:hAnsi="宋体" w:eastAsia="宋体" w:cs="宋体"/>
                <w:sz w:val="18"/>
                <w:szCs w:val="18"/>
              </w:rPr>
              <w:t>3,948.75</w:t>
            </w:r>
          </w:p>
        </w:tc>
        <w:tc>
          <w:tcPr>
            <w:tcW w:w="1417" w:type="dxa"/>
            <w:tcBorders>
              <w:top w:val="nil"/>
              <w:left w:val="nil"/>
              <w:bottom w:val="single" w:color="auto" w:sz="4" w:space="0"/>
              <w:right w:val="single" w:color="auto" w:sz="4" w:space="0"/>
            </w:tcBorders>
            <w:vAlign w:val="center"/>
          </w:tcPr>
          <w:p w14:paraId="08EF60D1">
            <w:pPr>
              <w:jc w:val="center"/>
              <w:rPr>
                <w:rFonts w:hint="eastAsia" w:ascii="宋体" w:hAnsi="宋体" w:eastAsia="宋体" w:cs="宋体"/>
                <w:sz w:val="18"/>
                <w:szCs w:val="18"/>
              </w:rPr>
            </w:pPr>
            <w:r>
              <w:rPr>
                <w:rFonts w:hint="eastAsia" w:ascii="宋体" w:hAnsi="宋体" w:eastAsia="宋体" w:cs="宋体"/>
                <w:sz w:val="18"/>
                <w:szCs w:val="18"/>
              </w:rPr>
              <w:t>3,901.15</w:t>
            </w:r>
          </w:p>
        </w:tc>
        <w:tc>
          <w:tcPr>
            <w:tcW w:w="1134" w:type="dxa"/>
            <w:tcBorders>
              <w:top w:val="nil"/>
              <w:left w:val="nil"/>
              <w:bottom w:val="single" w:color="auto" w:sz="4" w:space="0"/>
              <w:right w:val="single" w:color="auto" w:sz="4" w:space="0"/>
            </w:tcBorders>
            <w:vAlign w:val="center"/>
          </w:tcPr>
          <w:p w14:paraId="6261D451">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E1B0F93">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F3166AC">
            <w:pPr>
              <w:jc w:val="center"/>
              <w:rPr>
                <w:rFonts w:hint="eastAsia" w:ascii="宋体" w:hAnsi="宋体" w:eastAsia="宋体" w:cs="宋体"/>
                <w:sz w:val="18"/>
                <w:szCs w:val="18"/>
              </w:rPr>
            </w:pPr>
            <w:r>
              <w:rPr>
                <w:rFonts w:hint="eastAsia" w:ascii="宋体" w:hAnsi="宋体" w:eastAsia="宋体"/>
                <w:sz w:val="18"/>
                <w:szCs w:val="18"/>
              </w:rPr>
              <w:t>-</w:t>
            </w:r>
          </w:p>
        </w:tc>
      </w:tr>
      <w:tr w14:paraId="757A2490">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6AD38A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E6362B0">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75CDFC3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7A528533">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4ACCFC0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34ED4DD1">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0ECF2A63">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C99DB2D">
            <w:pPr>
              <w:jc w:val="center"/>
              <w:rPr>
                <w:rFonts w:hint="eastAsia" w:ascii="宋体" w:hAnsi="宋体" w:eastAsia="宋体" w:cs="宋体"/>
                <w:sz w:val="18"/>
                <w:szCs w:val="18"/>
              </w:rPr>
            </w:pPr>
            <w:r>
              <w:rPr>
                <w:rFonts w:hint="eastAsia" w:ascii="宋体" w:hAnsi="宋体" w:eastAsia="宋体"/>
                <w:sz w:val="18"/>
                <w:szCs w:val="18"/>
              </w:rPr>
              <w:t>-</w:t>
            </w:r>
          </w:p>
        </w:tc>
      </w:tr>
      <w:tr w14:paraId="391AAF79">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9D992A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ADB4776">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29516850">
            <w:pPr>
              <w:jc w:val="center"/>
              <w:rPr>
                <w:rFonts w:hint="eastAsia" w:ascii="宋体" w:hAnsi="宋体" w:eastAsia="宋体" w:cs="宋体"/>
                <w:sz w:val="18"/>
                <w:szCs w:val="18"/>
              </w:rPr>
            </w:pPr>
            <w:r>
              <w:rPr>
                <w:rFonts w:hint="eastAsia" w:ascii="宋体" w:hAnsi="宋体" w:eastAsia="宋体" w:cs="宋体"/>
                <w:sz w:val="18"/>
                <w:szCs w:val="18"/>
              </w:rPr>
              <w:t>3,609.94</w:t>
            </w:r>
          </w:p>
        </w:tc>
        <w:tc>
          <w:tcPr>
            <w:tcW w:w="1242" w:type="dxa"/>
            <w:tcBorders>
              <w:top w:val="nil"/>
              <w:left w:val="nil"/>
              <w:bottom w:val="single" w:color="auto" w:sz="4" w:space="0"/>
              <w:right w:val="single" w:color="auto" w:sz="4" w:space="0"/>
            </w:tcBorders>
            <w:vAlign w:val="center"/>
          </w:tcPr>
          <w:p w14:paraId="331B94DD">
            <w:pPr>
              <w:jc w:val="center"/>
              <w:rPr>
                <w:rFonts w:hint="eastAsia" w:ascii="宋体" w:hAnsi="宋体" w:eastAsia="宋体" w:cs="宋体"/>
                <w:sz w:val="18"/>
                <w:szCs w:val="18"/>
              </w:rPr>
            </w:pPr>
            <w:r>
              <w:rPr>
                <w:rFonts w:hint="eastAsia" w:ascii="宋体" w:hAnsi="宋体" w:eastAsia="宋体" w:cs="宋体"/>
                <w:sz w:val="18"/>
                <w:szCs w:val="18"/>
              </w:rPr>
              <w:t>4,489.61</w:t>
            </w:r>
          </w:p>
        </w:tc>
        <w:tc>
          <w:tcPr>
            <w:tcW w:w="1417" w:type="dxa"/>
            <w:tcBorders>
              <w:top w:val="nil"/>
              <w:left w:val="nil"/>
              <w:bottom w:val="single" w:color="auto" w:sz="4" w:space="0"/>
              <w:right w:val="single" w:color="auto" w:sz="4" w:space="0"/>
            </w:tcBorders>
            <w:vAlign w:val="center"/>
          </w:tcPr>
          <w:p w14:paraId="442AA6EB">
            <w:pPr>
              <w:jc w:val="center"/>
              <w:rPr>
                <w:rFonts w:hint="eastAsia" w:ascii="宋体" w:hAnsi="宋体" w:eastAsia="宋体" w:cs="宋体"/>
                <w:sz w:val="18"/>
                <w:szCs w:val="18"/>
              </w:rPr>
            </w:pPr>
            <w:r>
              <w:rPr>
                <w:rFonts w:hint="eastAsia" w:ascii="宋体" w:hAnsi="宋体" w:eastAsia="宋体" w:cs="宋体"/>
                <w:sz w:val="18"/>
                <w:szCs w:val="18"/>
              </w:rPr>
              <w:t>4,442.01</w:t>
            </w:r>
          </w:p>
        </w:tc>
        <w:tc>
          <w:tcPr>
            <w:tcW w:w="1134" w:type="dxa"/>
            <w:tcBorders>
              <w:top w:val="nil"/>
              <w:left w:val="nil"/>
              <w:bottom w:val="single" w:color="auto" w:sz="4" w:space="0"/>
              <w:right w:val="single" w:color="auto" w:sz="4" w:space="0"/>
            </w:tcBorders>
            <w:vAlign w:val="center"/>
          </w:tcPr>
          <w:p w14:paraId="33526DE6">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7C4ED2F0">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6FF3ED7">
            <w:pPr>
              <w:jc w:val="center"/>
              <w:rPr>
                <w:rFonts w:hint="eastAsia" w:ascii="宋体" w:hAnsi="宋体" w:eastAsia="宋体" w:cs="宋体"/>
                <w:sz w:val="18"/>
                <w:szCs w:val="18"/>
              </w:rPr>
            </w:pPr>
            <w:r>
              <w:rPr>
                <w:rFonts w:hint="eastAsia" w:ascii="宋体" w:hAnsi="宋体" w:eastAsia="宋体" w:cs="宋体"/>
                <w:sz w:val="18"/>
                <w:szCs w:val="18"/>
              </w:rPr>
              <w:t>-</w:t>
            </w:r>
          </w:p>
        </w:tc>
      </w:tr>
      <w:tr w14:paraId="3E013356">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FCA880D">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27D2456C">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48BE0CE3">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161C0D10">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F1B4009">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63747248">
            <w:pPr>
              <w:rPr>
                <w:rFonts w:hint="eastAsia" w:ascii="宋体" w:hAnsi="宋体" w:eastAsia="宋体" w:cs="宋体"/>
                <w:sz w:val="18"/>
                <w:szCs w:val="18"/>
                <w:lang w:eastAsia="zh-CN"/>
              </w:rPr>
            </w:pPr>
            <w:r>
              <w:rPr>
                <w:rFonts w:hint="eastAsia" w:ascii="宋体" w:hAnsi="宋体" w:eastAsia="宋体" w:cs="宋体"/>
                <w:sz w:val="18"/>
                <w:szCs w:val="18"/>
                <w:lang w:eastAsia="zh-CN"/>
              </w:rPr>
              <w:t>1完成在校学生教育2236人，提高昌吉市教学水平；2完成学年内结业人数715人，达成教育教学目标；3完成学年内新入学生人数707人，解决就学问题；</w:t>
            </w:r>
          </w:p>
        </w:tc>
        <w:tc>
          <w:tcPr>
            <w:tcW w:w="4581" w:type="dxa"/>
            <w:gridSpan w:val="4"/>
            <w:tcBorders>
              <w:top w:val="single" w:color="auto" w:sz="4" w:space="0"/>
              <w:left w:val="nil"/>
              <w:bottom w:val="single" w:color="auto" w:sz="4" w:space="0"/>
              <w:right w:val="single" w:color="auto" w:sz="4" w:space="0"/>
            </w:tcBorders>
          </w:tcPr>
          <w:p w14:paraId="05512C45">
            <w:pPr>
              <w:rPr>
                <w:rFonts w:hint="eastAsia" w:ascii="宋体" w:hAnsi="宋体" w:eastAsia="宋体" w:cs="宋体"/>
                <w:sz w:val="18"/>
                <w:szCs w:val="18"/>
                <w:lang w:eastAsia="zh-CN"/>
              </w:rPr>
            </w:pPr>
            <w:r>
              <w:rPr>
                <w:rFonts w:hint="eastAsia" w:ascii="宋体" w:hAnsi="宋体" w:eastAsia="宋体" w:cs="宋体"/>
                <w:sz w:val="18"/>
                <w:szCs w:val="18"/>
                <w:lang w:eastAsia="zh-CN"/>
              </w:rPr>
              <w:t>1完成在校学生教育2236人，提高昌吉市教学水平；2完成学年内结业人数715人，达成教育教学目标；3完成学年内新入学生人数707人，解决就学问题；</w:t>
            </w:r>
          </w:p>
        </w:tc>
      </w:tr>
      <w:tr w14:paraId="3901CED1">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4D2DE8EB">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754D4B7F">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315635F5">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5360C45B">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4259B46B">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066B532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5E61B052">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64B6199F">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E96FB5C">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1567EA8A">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4E9D75F7">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9C369A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完成在校学生教育数量</w:t>
            </w:r>
          </w:p>
        </w:tc>
        <w:tc>
          <w:tcPr>
            <w:tcW w:w="1242" w:type="dxa"/>
            <w:tcBorders>
              <w:top w:val="nil"/>
              <w:left w:val="nil"/>
              <w:bottom w:val="single" w:color="auto" w:sz="4" w:space="0"/>
              <w:right w:val="single" w:color="auto" w:sz="4" w:space="0"/>
            </w:tcBorders>
            <w:noWrap/>
            <w:vAlign w:val="center"/>
          </w:tcPr>
          <w:p w14:paraId="28B94593">
            <w:pPr>
              <w:jc w:val="center"/>
              <w:rPr>
                <w:rFonts w:hint="eastAsia" w:ascii="宋体" w:hAnsi="宋体" w:eastAsia="宋体" w:cs="宋体"/>
                <w:sz w:val="18"/>
                <w:szCs w:val="18"/>
              </w:rPr>
            </w:pPr>
            <w:r>
              <w:rPr>
                <w:rFonts w:hint="eastAsia" w:ascii="宋体" w:hAnsi="宋体" w:eastAsia="宋体" w:cs="宋体"/>
                <w:sz w:val="18"/>
                <w:szCs w:val="18"/>
              </w:rPr>
              <w:t>=2236人</w:t>
            </w:r>
          </w:p>
        </w:tc>
        <w:tc>
          <w:tcPr>
            <w:tcW w:w="1417" w:type="dxa"/>
            <w:tcBorders>
              <w:top w:val="nil"/>
              <w:left w:val="nil"/>
              <w:bottom w:val="single" w:color="auto" w:sz="4" w:space="0"/>
              <w:right w:val="single" w:color="auto" w:sz="4" w:space="0"/>
            </w:tcBorders>
            <w:noWrap/>
            <w:vAlign w:val="center"/>
          </w:tcPr>
          <w:p w14:paraId="66AECF53">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5B548276">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541DC481">
            <w:pPr>
              <w:jc w:val="center"/>
              <w:rPr>
                <w:rFonts w:hint="eastAsia" w:ascii="宋体" w:hAnsi="宋体" w:eastAsia="宋体" w:cs="宋体"/>
                <w:sz w:val="18"/>
                <w:szCs w:val="18"/>
              </w:rPr>
            </w:pPr>
            <w:r>
              <w:rPr>
                <w:rFonts w:hint="eastAsia" w:ascii="宋体" w:hAnsi="宋体" w:eastAsia="宋体" w:cs="宋体"/>
                <w:sz w:val="18"/>
                <w:szCs w:val="18"/>
              </w:rPr>
              <w:t>2236</w:t>
            </w:r>
          </w:p>
        </w:tc>
        <w:tc>
          <w:tcPr>
            <w:tcW w:w="720" w:type="dxa"/>
            <w:tcBorders>
              <w:top w:val="nil"/>
              <w:left w:val="nil"/>
              <w:bottom w:val="single" w:color="auto" w:sz="4" w:space="0"/>
              <w:right w:val="single" w:color="auto" w:sz="4" w:space="0"/>
            </w:tcBorders>
            <w:noWrap/>
            <w:vAlign w:val="center"/>
          </w:tcPr>
          <w:p w14:paraId="15086853">
            <w:pPr>
              <w:jc w:val="center"/>
              <w:rPr>
                <w:rFonts w:hint="eastAsia" w:ascii="宋体" w:hAnsi="宋体" w:eastAsia="宋体" w:cs="宋体"/>
                <w:sz w:val="18"/>
                <w:szCs w:val="18"/>
              </w:rPr>
            </w:pPr>
            <w:r>
              <w:rPr>
                <w:rFonts w:hint="eastAsia" w:ascii="宋体" w:hAnsi="宋体" w:eastAsia="宋体" w:cs="宋体"/>
                <w:sz w:val="18"/>
                <w:szCs w:val="18"/>
              </w:rPr>
              <w:t>23</w:t>
            </w:r>
          </w:p>
        </w:tc>
      </w:tr>
      <w:tr w14:paraId="60A6FC5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135F601">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E2B485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D826854">
            <w:pPr>
              <w:jc w:val="center"/>
              <w:rPr>
                <w:rFonts w:hint="eastAsia" w:ascii="宋体" w:hAnsi="宋体" w:eastAsia="宋体" w:cs="宋体"/>
                <w:sz w:val="18"/>
                <w:szCs w:val="18"/>
              </w:rPr>
            </w:pPr>
            <w:r>
              <w:rPr>
                <w:rFonts w:hint="eastAsia" w:ascii="宋体" w:hAnsi="宋体" w:eastAsia="宋体" w:cs="宋体"/>
                <w:sz w:val="18"/>
                <w:szCs w:val="18"/>
              </w:rPr>
              <w:t>完成学年内新生人数</w:t>
            </w:r>
          </w:p>
        </w:tc>
        <w:tc>
          <w:tcPr>
            <w:tcW w:w="1242" w:type="dxa"/>
            <w:tcBorders>
              <w:top w:val="nil"/>
              <w:left w:val="nil"/>
              <w:bottom w:val="single" w:color="auto" w:sz="4" w:space="0"/>
              <w:right w:val="single" w:color="auto" w:sz="4" w:space="0"/>
            </w:tcBorders>
            <w:noWrap/>
            <w:vAlign w:val="center"/>
          </w:tcPr>
          <w:p w14:paraId="7EE92B20">
            <w:pPr>
              <w:jc w:val="center"/>
              <w:rPr>
                <w:rFonts w:hint="eastAsia" w:ascii="宋体" w:hAnsi="宋体" w:eastAsia="宋体" w:cs="宋体"/>
                <w:sz w:val="18"/>
                <w:szCs w:val="18"/>
              </w:rPr>
            </w:pPr>
            <w:r>
              <w:rPr>
                <w:rFonts w:hint="eastAsia" w:ascii="宋体" w:hAnsi="宋体" w:eastAsia="宋体" w:cs="宋体"/>
                <w:sz w:val="18"/>
                <w:szCs w:val="18"/>
              </w:rPr>
              <w:t>=715人</w:t>
            </w:r>
          </w:p>
        </w:tc>
        <w:tc>
          <w:tcPr>
            <w:tcW w:w="1417" w:type="dxa"/>
            <w:tcBorders>
              <w:top w:val="nil"/>
              <w:left w:val="nil"/>
              <w:bottom w:val="single" w:color="auto" w:sz="4" w:space="0"/>
              <w:right w:val="single" w:color="auto" w:sz="4" w:space="0"/>
            </w:tcBorders>
            <w:noWrap/>
            <w:vAlign w:val="center"/>
          </w:tcPr>
          <w:p w14:paraId="5228738E">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74E5F9A8">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35A79187">
            <w:pPr>
              <w:jc w:val="center"/>
              <w:rPr>
                <w:rFonts w:hint="eastAsia" w:ascii="宋体" w:hAnsi="宋体" w:eastAsia="宋体" w:cs="宋体"/>
                <w:sz w:val="18"/>
                <w:szCs w:val="18"/>
              </w:rPr>
            </w:pPr>
            <w:r>
              <w:rPr>
                <w:rFonts w:hint="eastAsia" w:ascii="宋体" w:hAnsi="宋体" w:eastAsia="宋体" w:cs="宋体"/>
                <w:sz w:val="18"/>
                <w:szCs w:val="18"/>
              </w:rPr>
              <w:t>715</w:t>
            </w:r>
          </w:p>
        </w:tc>
        <w:tc>
          <w:tcPr>
            <w:tcW w:w="720" w:type="dxa"/>
            <w:tcBorders>
              <w:top w:val="nil"/>
              <w:left w:val="nil"/>
              <w:bottom w:val="single" w:color="auto" w:sz="4" w:space="0"/>
              <w:right w:val="single" w:color="auto" w:sz="4" w:space="0"/>
            </w:tcBorders>
            <w:noWrap/>
            <w:vAlign w:val="center"/>
          </w:tcPr>
          <w:p w14:paraId="7886A64E">
            <w:pPr>
              <w:jc w:val="center"/>
              <w:rPr>
                <w:rFonts w:hint="eastAsia" w:ascii="宋体" w:hAnsi="宋体" w:eastAsia="宋体" w:cs="宋体"/>
                <w:sz w:val="18"/>
                <w:szCs w:val="18"/>
              </w:rPr>
            </w:pPr>
            <w:r>
              <w:rPr>
                <w:rFonts w:hint="eastAsia" w:ascii="宋体" w:hAnsi="宋体" w:eastAsia="宋体" w:cs="宋体"/>
                <w:sz w:val="18"/>
                <w:szCs w:val="18"/>
              </w:rPr>
              <w:t>23</w:t>
            </w:r>
          </w:p>
        </w:tc>
      </w:tr>
      <w:tr w14:paraId="25ADB9B1">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12C69B6">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1FE00A2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0F1C23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完成学年内结业学生人数</w:t>
            </w:r>
          </w:p>
        </w:tc>
        <w:tc>
          <w:tcPr>
            <w:tcW w:w="1242" w:type="dxa"/>
            <w:tcBorders>
              <w:top w:val="nil"/>
              <w:left w:val="nil"/>
              <w:bottom w:val="single" w:color="auto" w:sz="4" w:space="0"/>
              <w:right w:val="single" w:color="auto" w:sz="4" w:space="0"/>
            </w:tcBorders>
            <w:noWrap/>
            <w:vAlign w:val="center"/>
          </w:tcPr>
          <w:p w14:paraId="05B3E992">
            <w:pPr>
              <w:jc w:val="center"/>
              <w:rPr>
                <w:rFonts w:hint="eastAsia" w:ascii="宋体" w:hAnsi="宋体" w:eastAsia="宋体" w:cs="宋体"/>
                <w:sz w:val="18"/>
                <w:szCs w:val="18"/>
              </w:rPr>
            </w:pPr>
            <w:r>
              <w:rPr>
                <w:rFonts w:hint="eastAsia" w:ascii="宋体" w:hAnsi="宋体" w:eastAsia="宋体" w:cs="宋体"/>
                <w:sz w:val="18"/>
                <w:szCs w:val="18"/>
              </w:rPr>
              <w:t>=707人</w:t>
            </w:r>
          </w:p>
        </w:tc>
        <w:tc>
          <w:tcPr>
            <w:tcW w:w="1417" w:type="dxa"/>
            <w:tcBorders>
              <w:top w:val="nil"/>
              <w:left w:val="nil"/>
              <w:bottom w:val="single" w:color="auto" w:sz="4" w:space="0"/>
              <w:right w:val="single" w:color="auto" w:sz="4" w:space="0"/>
            </w:tcBorders>
            <w:noWrap/>
            <w:vAlign w:val="center"/>
          </w:tcPr>
          <w:p w14:paraId="62144966">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3F50B335">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15F7DA57">
            <w:pPr>
              <w:jc w:val="center"/>
              <w:rPr>
                <w:rFonts w:hint="eastAsia" w:ascii="宋体" w:hAnsi="宋体" w:eastAsia="宋体" w:cs="宋体"/>
                <w:sz w:val="18"/>
                <w:szCs w:val="18"/>
              </w:rPr>
            </w:pPr>
            <w:r>
              <w:rPr>
                <w:rFonts w:hint="eastAsia" w:ascii="宋体" w:hAnsi="宋体" w:eastAsia="宋体" w:cs="宋体"/>
                <w:sz w:val="18"/>
                <w:szCs w:val="18"/>
              </w:rPr>
              <w:t>707</w:t>
            </w:r>
          </w:p>
        </w:tc>
        <w:tc>
          <w:tcPr>
            <w:tcW w:w="720" w:type="dxa"/>
            <w:tcBorders>
              <w:top w:val="nil"/>
              <w:left w:val="nil"/>
              <w:bottom w:val="single" w:color="auto" w:sz="4" w:space="0"/>
              <w:right w:val="single" w:color="auto" w:sz="4" w:space="0"/>
            </w:tcBorders>
            <w:noWrap/>
            <w:vAlign w:val="center"/>
          </w:tcPr>
          <w:p w14:paraId="607FE62A">
            <w:pPr>
              <w:jc w:val="center"/>
              <w:rPr>
                <w:rFonts w:hint="eastAsia" w:ascii="宋体" w:hAnsi="宋体" w:eastAsia="宋体" w:cs="宋体"/>
                <w:sz w:val="18"/>
                <w:szCs w:val="18"/>
              </w:rPr>
            </w:pPr>
            <w:r>
              <w:rPr>
                <w:rFonts w:hint="eastAsia" w:ascii="宋体" w:hAnsi="宋体" w:eastAsia="宋体" w:cs="宋体"/>
                <w:sz w:val="18"/>
                <w:szCs w:val="18"/>
              </w:rPr>
              <w:t>22</w:t>
            </w:r>
          </w:p>
        </w:tc>
      </w:tr>
      <w:tr w14:paraId="1FA6E9B9">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14B98C60">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2D4B06E2">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3253D4EF">
            <w:pPr>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42" w:type="dxa"/>
            <w:tcBorders>
              <w:top w:val="nil"/>
              <w:left w:val="nil"/>
              <w:bottom w:val="single" w:color="auto" w:sz="4" w:space="0"/>
              <w:right w:val="single" w:color="auto" w:sz="4" w:space="0"/>
            </w:tcBorders>
            <w:noWrap/>
            <w:vAlign w:val="center"/>
          </w:tcPr>
          <w:p w14:paraId="551C9D94">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45D61EEA">
            <w:pPr>
              <w:rPr>
                <w:rFonts w:hint="eastAsia" w:ascii="宋体" w:hAnsi="宋体" w:eastAsia="宋体" w:cs="宋体"/>
                <w:sz w:val="18"/>
                <w:szCs w:val="18"/>
              </w:rPr>
            </w:pPr>
            <w:r>
              <w:rPr>
                <w:rFonts w:hint="eastAsia" w:ascii="宋体" w:hAnsi="宋体" w:eastAsia="宋体" w:cs="宋体"/>
                <w:sz w:val="18"/>
                <w:szCs w:val="18"/>
              </w:rPr>
              <w:t>工作文件</w:t>
            </w:r>
          </w:p>
        </w:tc>
        <w:tc>
          <w:tcPr>
            <w:tcW w:w="1134" w:type="dxa"/>
            <w:tcBorders>
              <w:top w:val="nil"/>
              <w:left w:val="nil"/>
              <w:bottom w:val="single" w:color="auto" w:sz="4" w:space="0"/>
              <w:right w:val="single" w:color="auto" w:sz="4" w:space="0"/>
            </w:tcBorders>
            <w:noWrap/>
            <w:vAlign w:val="center"/>
          </w:tcPr>
          <w:p w14:paraId="426CE348">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665806B0">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5A057D5B">
            <w:pPr>
              <w:jc w:val="center"/>
              <w:rPr>
                <w:rFonts w:hint="eastAsia" w:ascii="宋体" w:hAnsi="宋体" w:eastAsia="宋体" w:cs="宋体"/>
                <w:sz w:val="18"/>
                <w:szCs w:val="18"/>
              </w:rPr>
            </w:pPr>
            <w:r>
              <w:rPr>
                <w:rFonts w:hint="eastAsia" w:ascii="宋体" w:hAnsi="宋体" w:eastAsia="宋体" w:cs="宋体"/>
                <w:sz w:val="18"/>
                <w:szCs w:val="18"/>
              </w:rPr>
              <w:t>22</w:t>
            </w:r>
          </w:p>
        </w:tc>
      </w:tr>
    </w:tbl>
    <w:p w14:paraId="616113A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43AF4E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067072A">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4D1636F">
            <w:pPr>
              <w:jc w:val="center"/>
              <w:rPr>
                <w:rFonts w:hint="eastAsia"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FE0714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2023年城乡义务教育补助（义务教育公用经费）</w:t>
            </w:r>
          </w:p>
        </w:tc>
      </w:tr>
      <w:tr w14:paraId="7E1BA37B">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B8AA3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0B276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497331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348E2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昌吉市第二中学</w:t>
            </w:r>
          </w:p>
        </w:tc>
      </w:tr>
      <w:tr w14:paraId="79AB89B4">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055BB2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9E630F8">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EF168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E361D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D2215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FA9E7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41B72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C0F15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C0DD704">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4CEA6F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6E927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9A21E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6.21</w:t>
            </w:r>
          </w:p>
        </w:tc>
        <w:tc>
          <w:tcPr>
            <w:tcW w:w="1968" w:type="dxa"/>
            <w:gridSpan w:val="3"/>
            <w:tcBorders>
              <w:top w:val="single" w:color="auto" w:sz="4" w:space="0"/>
              <w:left w:val="nil"/>
              <w:bottom w:val="single" w:color="auto" w:sz="4" w:space="0"/>
              <w:right w:val="single" w:color="auto" w:sz="4" w:space="0"/>
            </w:tcBorders>
            <w:vAlign w:val="center"/>
          </w:tcPr>
          <w:p w14:paraId="5B7F04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11.38</w:t>
            </w:r>
          </w:p>
        </w:tc>
        <w:tc>
          <w:tcPr>
            <w:tcW w:w="1428" w:type="dxa"/>
            <w:gridSpan w:val="2"/>
            <w:tcBorders>
              <w:top w:val="single" w:color="auto" w:sz="4" w:space="0"/>
              <w:left w:val="nil"/>
              <w:bottom w:val="single" w:color="auto" w:sz="4" w:space="0"/>
              <w:right w:val="single" w:color="auto" w:sz="4" w:space="0"/>
            </w:tcBorders>
            <w:vAlign w:val="center"/>
          </w:tcPr>
          <w:p w14:paraId="32E40F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11.38</w:t>
            </w:r>
          </w:p>
        </w:tc>
        <w:tc>
          <w:tcPr>
            <w:tcW w:w="1372" w:type="dxa"/>
            <w:gridSpan w:val="2"/>
            <w:tcBorders>
              <w:top w:val="nil"/>
              <w:left w:val="nil"/>
              <w:bottom w:val="single" w:color="auto" w:sz="4" w:space="0"/>
              <w:right w:val="single" w:color="auto" w:sz="4" w:space="0"/>
            </w:tcBorders>
            <w:vAlign w:val="center"/>
          </w:tcPr>
          <w:p w14:paraId="723894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F951E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6B941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25A89EB">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9FE97D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712B4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3A32C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6.21</w:t>
            </w:r>
          </w:p>
        </w:tc>
        <w:tc>
          <w:tcPr>
            <w:tcW w:w="1968" w:type="dxa"/>
            <w:gridSpan w:val="3"/>
            <w:tcBorders>
              <w:top w:val="single" w:color="auto" w:sz="4" w:space="0"/>
              <w:left w:val="nil"/>
              <w:bottom w:val="single" w:color="auto" w:sz="4" w:space="0"/>
              <w:right w:val="single" w:color="auto" w:sz="4" w:space="0"/>
            </w:tcBorders>
            <w:vAlign w:val="center"/>
          </w:tcPr>
          <w:p w14:paraId="25FD64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11.38</w:t>
            </w:r>
          </w:p>
        </w:tc>
        <w:tc>
          <w:tcPr>
            <w:tcW w:w="1428" w:type="dxa"/>
            <w:gridSpan w:val="2"/>
            <w:tcBorders>
              <w:top w:val="single" w:color="auto" w:sz="4" w:space="0"/>
              <w:left w:val="nil"/>
              <w:bottom w:val="single" w:color="auto" w:sz="4" w:space="0"/>
              <w:right w:val="single" w:color="auto" w:sz="4" w:space="0"/>
            </w:tcBorders>
            <w:vAlign w:val="center"/>
          </w:tcPr>
          <w:p w14:paraId="05117E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11.38</w:t>
            </w:r>
          </w:p>
        </w:tc>
        <w:tc>
          <w:tcPr>
            <w:tcW w:w="1372" w:type="dxa"/>
            <w:gridSpan w:val="2"/>
            <w:tcBorders>
              <w:top w:val="nil"/>
              <w:left w:val="nil"/>
              <w:bottom w:val="single" w:color="auto" w:sz="4" w:space="0"/>
              <w:right w:val="single" w:color="auto" w:sz="4" w:space="0"/>
            </w:tcBorders>
            <w:vAlign w:val="center"/>
          </w:tcPr>
          <w:p w14:paraId="0B39F5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98E31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F01C7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071B334">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669C7D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323C0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D8E30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2DE73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B0A63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8A8BE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CB2B5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EF7B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D9A0349">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34F4A1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7EEA7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9A86E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45C21FA">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87CDB4A">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8F5829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该项目为上年结转项目，项目金额11.38万元，该项目为2023年城乡义务教育补助经费（中央直达）义务阶段特殊教育生均公用项目，主要补充学校公用经费，该项目的实施可以有效保障学校正常运转。</w:t>
            </w:r>
          </w:p>
        </w:tc>
        <w:tc>
          <w:tcPr>
            <w:tcW w:w="5716" w:type="dxa"/>
            <w:gridSpan w:val="8"/>
            <w:tcBorders>
              <w:top w:val="single" w:color="auto" w:sz="4" w:space="0"/>
              <w:left w:val="nil"/>
              <w:bottom w:val="single" w:color="auto" w:sz="4" w:space="0"/>
              <w:right w:val="single" w:color="auto" w:sz="4" w:space="0"/>
            </w:tcBorders>
            <w:vAlign w:val="center"/>
          </w:tcPr>
          <w:p w14:paraId="6D9EE8F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结转的2023年城乡义务教育补助经费公用经费实际执行资金11.38万元,资金使用合格率达到100%，资金支付及时率达到100%，主要用于补充学校公用经费使用，项目的实施有效保障了学校的正常运转，保障2223名在校学生的在校学习，项目完成率达到100%。</w:t>
            </w:r>
          </w:p>
        </w:tc>
      </w:tr>
      <w:tr w14:paraId="68768BF3">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5D9029FE">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EA7DB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8A167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310A7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0F520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6FBF8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B87F4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9B903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9C3EE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CA4F9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0115E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56849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CCE81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94DCB2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827AA71">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26E3D6C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DB245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B2844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2E39050">
            <w:pPr>
              <w:rPr>
                <w:color w:val="000000"/>
                <w:sz w:val="18"/>
                <w:szCs w:val="18"/>
              </w:rPr>
            </w:pPr>
            <w:r>
              <w:rPr>
                <w:rFonts w:hint="eastAsia"/>
                <w:color w:val="000000"/>
                <w:sz w:val="18"/>
                <w:szCs w:val="18"/>
              </w:rPr>
              <w:t>保障学生人数</w:t>
            </w:r>
          </w:p>
        </w:tc>
        <w:tc>
          <w:tcPr>
            <w:tcW w:w="627" w:type="dxa"/>
            <w:tcBorders>
              <w:top w:val="nil"/>
              <w:left w:val="nil"/>
              <w:bottom w:val="single" w:color="auto" w:sz="4" w:space="0"/>
              <w:right w:val="single" w:color="auto" w:sz="4" w:space="0"/>
            </w:tcBorders>
            <w:vAlign w:val="center"/>
          </w:tcPr>
          <w:p w14:paraId="0F2416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68E19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=2223人</w:t>
            </w:r>
          </w:p>
        </w:tc>
        <w:tc>
          <w:tcPr>
            <w:tcW w:w="728" w:type="dxa"/>
            <w:tcBorders>
              <w:top w:val="nil"/>
              <w:left w:val="nil"/>
              <w:bottom w:val="single" w:color="auto" w:sz="4" w:space="0"/>
              <w:right w:val="single" w:color="auto" w:sz="4" w:space="0"/>
            </w:tcBorders>
            <w:vAlign w:val="center"/>
          </w:tcPr>
          <w:p w14:paraId="446C1E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=2223人</w:t>
            </w:r>
          </w:p>
        </w:tc>
        <w:tc>
          <w:tcPr>
            <w:tcW w:w="637" w:type="dxa"/>
            <w:tcBorders>
              <w:top w:val="nil"/>
              <w:left w:val="nil"/>
              <w:bottom w:val="single" w:color="auto" w:sz="4" w:space="0"/>
              <w:right w:val="single" w:color="auto" w:sz="4" w:space="0"/>
            </w:tcBorders>
            <w:vAlign w:val="center"/>
          </w:tcPr>
          <w:p w14:paraId="02E06A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6DD9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F3218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ED4A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D6169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D1B2A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630C5F9">
            <w:pPr>
              <w:jc w:val="center"/>
              <w:rPr>
                <w:color w:val="000000"/>
                <w:sz w:val="18"/>
                <w:szCs w:val="18"/>
              </w:rPr>
            </w:pPr>
          </w:p>
        </w:tc>
      </w:tr>
      <w:tr w14:paraId="73091F08">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4C2616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01EA62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2D8C6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14281B9">
            <w:pPr>
              <w:rPr>
                <w:rFonts w:hint="eastAsia" w:ascii="宋体" w:hAnsi="宋体" w:eastAsia="宋体" w:cs="宋体"/>
                <w:color w:val="000000"/>
                <w:sz w:val="18"/>
                <w:szCs w:val="18"/>
              </w:rPr>
            </w:pPr>
            <w:r>
              <w:rPr>
                <w:rFonts w:hint="eastAsia" w:ascii="宋体" w:hAnsi="宋体" w:eastAsia="宋体" w:cs="宋体"/>
                <w:color w:val="000000"/>
                <w:sz w:val="18"/>
                <w:szCs w:val="18"/>
              </w:rPr>
              <w:t>非寄宿生补助人数1</w:t>
            </w:r>
          </w:p>
        </w:tc>
        <w:tc>
          <w:tcPr>
            <w:tcW w:w="627" w:type="dxa"/>
            <w:tcBorders>
              <w:top w:val="nil"/>
              <w:left w:val="nil"/>
              <w:bottom w:val="single" w:color="auto" w:sz="4" w:space="0"/>
              <w:right w:val="single" w:color="auto" w:sz="4" w:space="0"/>
            </w:tcBorders>
            <w:vAlign w:val="center"/>
          </w:tcPr>
          <w:p w14:paraId="0F775C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1212F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=563人</w:t>
            </w:r>
          </w:p>
        </w:tc>
        <w:tc>
          <w:tcPr>
            <w:tcW w:w="728" w:type="dxa"/>
            <w:tcBorders>
              <w:top w:val="nil"/>
              <w:left w:val="nil"/>
              <w:bottom w:val="single" w:color="auto" w:sz="4" w:space="0"/>
              <w:right w:val="single" w:color="auto" w:sz="4" w:space="0"/>
            </w:tcBorders>
            <w:vAlign w:val="center"/>
          </w:tcPr>
          <w:p w14:paraId="213802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=563人</w:t>
            </w:r>
          </w:p>
        </w:tc>
        <w:tc>
          <w:tcPr>
            <w:tcW w:w="637" w:type="dxa"/>
            <w:tcBorders>
              <w:top w:val="nil"/>
              <w:left w:val="nil"/>
              <w:bottom w:val="single" w:color="auto" w:sz="4" w:space="0"/>
              <w:right w:val="single" w:color="auto" w:sz="4" w:space="0"/>
            </w:tcBorders>
            <w:vAlign w:val="center"/>
          </w:tcPr>
          <w:p w14:paraId="7CD5B6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D211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EFD70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BD820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D72C3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6CFCF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D6B28CD">
            <w:pPr>
              <w:jc w:val="center"/>
              <w:rPr>
                <w:rFonts w:hint="eastAsia" w:ascii="宋体" w:hAnsi="宋体" w:eastAsia="宋体" w:cs="宋体"/>
                <w:color w:val="000000"/>
                <w:sz w:val="18"/>
                <w:szCs w:val="18"/>
              </w:rPr>
            </w:pPr>
          </w:p>
        </w:tc>
      </w:tr>
      <w:tr w14:paraId="364423CB">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FF85896">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56B54E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A3DB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6346426">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12F2D8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9669B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05640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8056E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6783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053F15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031E0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7F98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E0376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45E9D2AD">
            <w:pPr>
              <w:jc w:val="center"/>
              <w:rPr>
                <w:rFonts w:hint="eastAsia" w:ascii="宋体" w:hAnsi="宋体" w:eastAsia="宋体" w:cs="宋体"/>
                <w:color w:val="000000"/>
                <w:sz w:val="18"/>
                <w:szCs w:val="18"/>
              </w:rPr>
            </w:pPr>
          </w:p>
        </w:tc>
      </w:tr>
      <w:tr w14:paraId="3B9F4D4A">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F1E00A1">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D0B112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C9EF2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8D3458E">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3C202C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9697A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E956B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54780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29EA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7A1F9B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A6B9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C2BBB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B343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5C40C3AB">
            <w:pPr>
              <w:jc w:val="center"/>
              <w:rPr>
                <w:rFonts w:hint="eastAsia" w:ascii="宋体" w:hAnsi="宋体" w:eastAsia="宋体" w:cs="宋体"/>
                <w:color w:val="000000"/>
                <w:sz w:val="18"/>
                <w:szCs w:val="18"/>
              </w:rPr>
            </w:pPr>
          </w:p>
        </w:tc>
      </w:tr>
      <w:tr w14:paraId="2193374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964E56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EC0776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8B0A6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BEF2874">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项目完成率</w:t>
            </w:r>
          </w:p>
        </w:tc>
        <w:tc>
          <w:tcPr>
            <w:tcW w:w="627" w:type="dxa"/>
            <w:tcBorders>
              <w:top w:val="nil"/>
              <w:left w:val="nil"/>
              <w:bottom w:val="single" w:color="auto" w:sz="4" w:space="0"/>
              <w:right w:val="single" w:color="auto" w:sz="4" w:space="0"/>
            </w:tcBorders>
            <w:vAlign w:val="center"/>
          </w:tcPr>
          <w:p w14:paraId="30EFC2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8FF08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AFDA2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F4A43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FDA9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45A4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AA52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22FC1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D0BFB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6FCCDEFB">
            <w:pPr>
              <w:jc w:val="center"/>
              <w:rPr>
                <w:rFonts w:hint="eastAsia" w:ascii="宋体" w:hAnsi="宋体" w:eastAsia="宋体" w:cs="宋体"/>
                <w:color w:val="000000"/>
                <w:sz w:val="18"/>
                <w:szCs w:val="18"/>
              </w:rPr>
            </w:pPr>
          </w:p>
        </w:tc>
      </w:tr>
      <w:tr w14:paraId="264F4318">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7BB53A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856A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1478D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10F2DF4">
            <w:pPr>
              <w:rPr>
                <w:rFonts w:hint="eastAsia" w:ascii="宋体" w:hAnsi="宋体" w:eastAsia="宋体" w:cs="宋体"/>
                <w:color w:val="000000"/>
                <w:sz w:val="18"/>
                <w:szCs w:val="18"/>
              </w:rPr>
            </w:pPr>
            <w:r>
              <w:rPr>
                <w:rFonts w:hint="eastAsia" w:ascii="宋体" w:hAnsi="宋体" w:eastAsia="宋体" w:cs="宋体"/>
                <w:color w:val="000000"/>
                <w:sz w:val="18"/>
                <w:szCs w:val="18"/>
              </w:rPr>
              <w:t>补助标准</w:t>
            </w:r>
          </w:p>
        </w:tc>
        <w:tc>
          <w:tcPr>
            <w:tcW w:w="627" w:type="dxa"/>
            <w:tcBorders>
              <w:top w:val="nil"/>
              <w:left w:val="nil"/>
              <w:bottom w:val="single" w:color="auto" w:sz="4" w:space="0"/>
              <w:right w:val="single" w:color="auto" w:sz="4" w:space="0"/>
            </w:tcBorders>
            <w:vAlign w:val="center"/>
          </w:tcPr>
          <w:p w14:paraId="3E628C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5A8B6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=312.50元/生</w:t>
            </w:r>
          </w:p>
        </w:tc>
        <w:tc>
          <w:tcPr>
            <w:tcW w:w="728" w:type="dxa"/>
            <w:tcBorders>
              <w:top w:val="nil"/>
              <w:left w:val="nil"/>
              <w:bottom w:val="single" w:color="auto" w:sz="4" w:space="0"/>
              <w:right w:val="single" w:color="auto" w:sz="4" w:space="0"/>
            </w:tcBorders>
            <w:vAlign w:val="center"/>
          </w:tcPr>
          <w:p w14:paraId="14799F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=312.5元/生</w:t>
            </w:r>
          </w:p>
        </w:tc>
        <w:tc>
          <w:tcPr>
            <w:tcW w:w="637" w:type="dxa"/>
            <w:tcBorders>
              <w:top w:val="nil"/>
              <w:left w:val="nil"/>
              <w:bottom w:val="single" w:color="auto" w:sz="4" w:space="0"/>
              <w:right w:val="single" w:color="auto" w:sz="4" w:space="0"/>
            </w:tcBorders>
            <w:vAlign w:val="center"/>
          </w:tcPr>
          <w:p w14:paraId="18ECBB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E4CE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0C24F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3981D4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4CAA6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D72E9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2C647E55">
            <w:pPr>
              <w:jc w:val="center"/>
              <w:rPr>
                <w:rFonts w:hint="eastAsia" w:ascii="宋体" w:hAnsi="宋体" w:eastAsia="宋体" w:cs="宋体"/>
                <w:color w:val="000000"/>
                <w:sz w:val="18"/>
                <w:szCs w:val="18"/>
              </w:rPr>
            </w:pPr>
          </w:p>
        </w:tc>
      </w:tr>
      <w:tr w14:paraId="28DBC86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49CDBCB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4CEBA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9DEA5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D8D50D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有效保障学校正常运转</w:t>
            </w:r>
          </w:p>
        </w:tc>
        <w:tc>
          <w:tcPr>
            <w:tcW w:w="627" w:type="dxa"/>
            <w:tcBorders>
              <w:top w:val="nil"/>
              <w:left w:val="nil"/>
              <w:bottom w:val="single" w:color="auto" w:sz="4" w:space="0"/>
              <w:right w:val="single" w:color="auto" w:sz="4" w:space="0"/>
            </w:tcBorders>
            <w:vAlign w:val="center"/>
          </w:tcPr>
          <w:p w14:paraId="216449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1F54B5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正常运转</w:t>
            </w:r>
          </w:p>
        </w:tc>
        <w:tc>
          <w:tcPr>
            <w:tcW w:w="728" w:type="dxa"/>
            <w:tcBorders>
              <w:top w:val="nil"/>
              <w:left w:val="nil"/>
              <w:bottom w:val="single" w:color="auto" w:sz="4" w:space="0"/>
              <w:right w:val="single" w:color="auto" w:sz="4" w:space="0"/>
            </w:tcBorders>
            <w:vAlign w:val="center"/>
          </w:tcPr>
          <w:p w14:paraId="0FB72D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14E04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8FD35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150392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4518A4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D7698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29C5A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DD2538B">
            <w:pPr>
              <w:jc w:val="center"/>
              <w:rPr>
                <w:rFonts w:hint="eastAsia" w:ascii="宋体" w:hAnsi="宋体" w:eastAsia="宋体" w:cs="宋体"/>
                <w:color w:val="000000"/>
                <w:sz w:val="18"/>
                <w:szCs w:val="18"/>
              </w:rPr>
            </w:pPr>
          </w:p>
        </w:tc>
      </w:tr>
      <w:tr w14:paraId="4F6BD0BD">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2A2CC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A83FC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4736335">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9B18912">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AE466D0">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748E2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2365BC4">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A6B3490">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DCC414B">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FF1B0F0">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61DC718">
            <w:pPr>
              <w:rPr>
                <w:rFonts w:hint="eastAsia" w:ascii="宋体" w:hAnsi="宋体" w:eastAsia="宋体" w:cs="宋体"/>
                <w:color w:val="000000"/>
                <w:sz w:val="18"/>
                <w:szCs w:val="18"/>
              </w:rPr>
            </w:pPr>
          </w:p>
        </w:tc>
      </w:tr>
      <w:bookmarkEnd w:id="0"/>
    </w:tbl>
    <w:p w14:paraId="7633C783">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B79D929">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E0AC854">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C8CDB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2C8D7C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拨付西部热力公司2022-2023年采暖费</w:t>
            </w:r>
          </w:p>
        </w:tc>
      </w:tr>
      <w:tr w14:paraId="6DF28047">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EB432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2139E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25C672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91CB9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昌吉市第二中学</w:t>
            </w:r>
          </w:p>
        </w:tc>
      </w:tr>
      <w:tr w14:paraId="4B83836D">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0B301B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FAE2D25">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806D0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884A1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34346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6F095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6946B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6F18B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9D46031">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F55D95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B7EE7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E8E4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45.42</w:t>
            </w:r>
          </w:p>
        </w:tc>
        <w:tc>
          <w:tcPr>
            <w:tcW w:w="1968" w:type="dxa"/>
            <w:gridSpan w:val="3"/>
            <w:tcBorders>
              <w:top w:val="single" w:color="auto" w:sz="4" w:space="0"/>
              <w:left w:val="nil"/>
              <w:bottom w:val="single" w:color="auto" w:sz="4" w:space="0"/>
              <w:right w:val="single" w:color="auto" w:sz="4" w:space="0"/>
            </w:tcBorders>
            <w:vAlign w:val="center"/>
          </w:tcPr>
          <w:p w14:paraId="33508E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45.42</w:t>
            </w:r>
          </w:p>
        </w:tc>
        <w:tc>
          <w:tcPr>
            <w:tcW w:w="1428" w:type="dxa"/>
            <w:gridSpan w:val="2"/>
            <w:tcBorders>
              <w:top w:val="single" w:color="auto" w:sz="4" w:space="0"/>
              <w:left w:val="nil"/>
              <w:bottom w:val="single" w:color="auto" w:sz="4" w:space="0"/>
              <w:right w:val="single" w:color="auto" w:sz="4" w:space="0"/>
            </w:tcBorders>
            <w:vAlign w:val="center"/>
          </w:tcPr>
          <w:p w14:paraId="348941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45.42</w:t>
            </w:r>
          </w:p>
        </w:tc>
        <w:tc>
          <w:tcPr>
            <w:tcW w:w="1372" w:type="dxa"/>
            <w:gridSpan w:val="2"/>
            <w:tcBorders>
              <w:top w:val="nil"/>
              <w:left w:val="nil"/>
              <w:bottom w:val="single" w:color="auto" w:sz="4" w:space="0"/>
              <w:right w:val="single" w:color="auto" w:sz="4" w:space="0"/>
            </w:tcBorders>
            <w:vAlign w:val="center"/>
          </w:tcPr>
          <w:p w14:paraId="109210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E9E4A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99164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5774EE8">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37B043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15E09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F9B70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45.42</w:t>
            </w:r>
          </w:p>
        </w:tc>
        <w:tc>
          <w:tcPr>
            <w:tcW w:w="1968" w:type="dxa"/>
            <w:gridSpan w:val="3"/>
            <w:tcBorders>
              <w:top w:val="single" w:color="auto" w:sz="4" w:space="0"/>
              <w:left w:val="nil"/>
              <w:bottom w:val="single" w:color="auto" w:sz="4" w:space="0"/>
              <w:right w:val="single" w:color="auto" w:sz="4" w:space="0"/>
            </w:tcBorders>
            <w:vAlign w:val="center"/>
          </w:tcPr>
          <w:p w14:paraId="292F7F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45.42</w:t>
            </w:r>
          </w:p>
        </w:tc>
        <w:tc>
          <w:tcPr>
            <w:tcW w:w="1428" w:type="dxa"/>
            <w:gridSpan w:val="2"/>
            <w:tcBorders>
              <w:top w:val="single" w:color="auto" w:sz="4" w:space="0"/>
              <w:left w:val="nil"/>
              <w:bottom w:val="single" w:color="auto" w:sz="4" w:space="0"/>
              <w:right w:val="single" w:color="auto" w:sz="4" w:space="0"/>
            </w:tcBorders>
            <w:vAlign w:val="center"/>
          </w:tcPr>
          <w:p w14:paraId="1E3684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45.42</w:t>
            </w:r>
          </w:p>
        </w:tc>
        <w:tc>
          <w:tcPr>
            <w:tcW w:w="1372" w:type="dxa"/>
            <w:gridSpan w:val="2"/>
            <w:tcBorders>
              <w:top w:val="nil"/>
              <w:left w:val="nil"/>
              <w:bottom w:val="single" w:color="auto" w:sz="4" w:space="0"/>
              <w:right w:val="single" w:color="auto" w:sz="4" w:space="0"/>
            </w:tcBorders>
            <w:vAlign w:val="center"/>
          </w:tcPr>
          <w:p w14:paraId="2C8341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27F7C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FEA95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A46CBC6">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D1B059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0B1DC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2707C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06E37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F57D9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84B52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CAAFD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6D3E6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334BB93">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09046E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A04A3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F09BA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02B7740">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90CF1A8">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09FB28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补助昌吉市第二中学2022-2023年冬季采暖相关费用，采暖的落实保障了学校良好过冬。</w:t>
            </w:r>
          </w:p>
        </w:tc>
        <w:tc>
          <w:tcPr>
            <w:tcW w:w="5716" w:type="dxa"/>
            <w:gridSpan w:val="8"/>
            <w:tcBorders>
              <w:top w:val="single" w:color="auto" w:sz="4" w:space="0"/>
              <w:left w:val="nil"/>
              <w:bottom w:val="single" w:color="auto" w:sz="4" w:space="0"/>
              <w:right w:val="single" w:color="auto" w:sz="4" w:space="0"/>
            </w:tcBorders>
            <w:vAlign w:val="center"/>
          </w:tcPr>
          <w:p w14:paraId="09904EC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截止2024年12月31日，项目已完成支付采暖费1笔，实际支付金额45.42万元，涉及约采暖面积20645.34㎡，项目的实施有效保障了学校的良好过冬。</w:t>
            </w:r>
          </w:p>
        </w:tc>
      </w:tr>
      <w:tr w14:paraId="379AD931">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1E8A8564">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32C12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CDB0F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AF9A6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67663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6CD88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60D85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FCD9B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DC903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39AC9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43084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4671F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340C6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6F9C8D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474FD04">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4A8AF4A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FD8B2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73C91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9B54C23">
            <w:pPr>
              <w:rPr>
                <w:color w:val="000000"/>
                <w:sz w:val="18"/>
                <w:szCs w:val="18"/>
              </w:rPr>
            </w:pPr>
            <w:r>
              <w:rPr>
                <w:rFonts w:hint="eastAsia"/>
                <w:color w:val="000000"/>
                <w:sz w:val="18"/>
                <w:szCs w:val="18"/>
              </w:rPr>
              <w:t>补助采暖费面积</w:t>
            </w:r>
          </w:p>
        </w:tc>
        <w:tc>
          <w:tcPr>
            <w:tcW w:w="627" w:type="dxa"/>
            <w:tcBorders>
              <w:top w:val="nil"/>
              <w:left w:val="nil"/>
              <w:bottom w:val="single" w:color="auto" w:sz="4" w:space="0"/>
              <w:right w:val="single" w:color="auto" w:sz="4" w:space="0"/>
            </w:tcBorders>
            <w:vAlign w:val="center"/>
          </w:tcPr>
          <w:p w14:paraId="3B36CE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08AD1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&gt;=20645.34㎡</w:t>
            </w:r>
          </w:p>
        </w:tc>
        <w:tc>
          <w:tcPr>
            <w:tcW w:w="728" w:type="dxa"/>
            <w:tcBorders>
              <w:top w:val="nil"/>
              <w:left w:val="nil"/>
              <w:bottom w:val="single" w:color="auto" w:sz="4" w:space="0"/>
              <w:right w:val="single" w:color="auto" w:sz="4" w:space="0"/>
            </w:tcBorders>
            <w:vAlign w:val="center"/>
          </w:tcPr>
          <w:p w14:paraId="288EA9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=20645.34㎡</w:t>
            </w:r>
          </w:p>
        </w:tc>
        <w:tc>
          <w:tcPr>
            <w:tcW w:w="637" w:type="dxa"/>
            <w:tcBorders>
              <w:top w:val="nil"/>
              <w:left w:val="nil"/>
              <w:bottom w:val="single" w:color="auto" w:sz="4" w:space="0"/>
              <w:right w:val="single" w:color="auto" w:sz="4" w:space="0"/>
            </w:tcBorders>
            <w:vAlign w:val="center"/>
          </w:tcPr>
          <w:p w14:paraId="03F8A1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4D32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08F18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9981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80E18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FDF6B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93795A8">
            <w:pPr>
              <w:jc w:val="center"/>
              <w:rPr>
                <w:color w:val="000000"/>
                <w:sz w:val="18"/>
                <w:szCs w:val="18"/>
              </w:rPr>
            </w:pPr>
          </w:p>
        </w:tc>
      </w:tr>
      <w:tr w14:paraId="2F89282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71B31A9">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94CE48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5E706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B035DB0">
            <w:pPr>
              <w:rPr>
                <w:rFonts w:hint="eastAsia" w:ascii="宋体" w:hAnsi="宋体" w:eastAsia="宋体" w:cs="宋体"/>
                <w:color w:val="000000"/>
                <w:sz w:val="18"/>
                <w:szCs w:val="18"/>
              </w:rPr>
            </w:pPr>
            <w:r>
              <w:rPr>
                <w:rFonts w:hint="eastAsia" w:ascii="宋体" w:hAnsi="宋体" w:eastAsia="宋体" w:cs="宋体"/>
                <w:color w:val="000000"/>
                <w:sz w:val="18"/>
                <w:szCs w:val="18"/>
              </w:rPr>
              <w:t>经费使用合规率</w:t>
            </w:r>
          </w:p>
        </w:tc>
        <w:tc>
          <w:tcPr>
            <w:tcW w:w="627" w:type="dxa"/>
            <w:tcBorders>
              <w:top w:val="nil"/>
              <w:left w:val="nil"/>
              <w:bottom w:val="single" w:color="auto" w:sz="4" w:space="0"/>
              <w:right w:val="single" w:color="auto" w:sz="4" w:space="0"/>
            </w:tcBorders>
            <w:vAlign w:val="center"/>
          </w:tcPr>
          <w:p w14:paraId="7B2E23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426C4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E59A3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FE23E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5965E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4C471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F4BDF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CC1D0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27A0D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F7390DD">
            <w:pPr>
              <w:jc w:val="center"/>
              <w:rPr>
                <w:rFonts w:hint="eastAsia" w:ascii="宋体" w:hAnsi="宋体" w:eastAsia="宋体" w:cs="宋体"/>
                <w:color w:val="000000"/>
                <w:sz w:val="18"/>
                <w:szCs w:val="18"/>
              </w:rPr>
            </w:pPr>
          </w:p>
        </w:tc>
      </w:tr>
      <w:tr w14:paraId="03775B7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BD57386">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6BDA6F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4BBDA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5AA0483">
            <w:pPr>
              <w:rPr>
                <w:rFonts w:hint="eastAsia" w:ascii="宋体" w:hAnsi="宋体" w:eastAsia="宋体" w:cs="宋体"/>
                <w:color w:val="000000"/>
                <w:sz w:val="18"/>
                <w:szCs w:val="18"/>
              </w:rPr>
            </w:pPr>
            <w:r>
              <w:rPr>
                <w:rFonts w:hint="eastAsia" w:ascii="宋体" w:hAnsi="宋体" w:eastAsia="宋体" w:cs="宋体"/>
                <w:color w:val="000000"/>
                <w:sz w:val="18"/>
                <w:szCs w:val="18"/>
              </w:rPr>
              <w:t>供暖覆盖率</w:t>
            </w:r>
          </w:p>
        </w:tc>
        <w:tc>
          <w:tcPr>
            <w:tcW w:w="627" w:type="dxa"/>
            <w:tcBorders>
              <w:top w:val="nil"/>
              <w:left w:val="nil"/>
              <w:bottom w:val="single" w:color="auto" w:sz="4" w:space="0"/>
              <w:right w:val="single" w:color="auto" w:sz="4" w:space="0"/>
            </w:tcBorders>
            <w:vAlign w:val="center"/>
          </w:tcPr>
          <w:p w14:paraId="067BE7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A7ACD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431F9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C3534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02311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C5900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72BA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55B5E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D36DF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D1F43C4">
            <w:pPr>
              <w:jc w:val="center"/>
              <w:rPr>
                <w:rFonts w:hint="eastAsia" w:ascii="宋体" w:hAnsi="宋体" w:eastAsia="宋体" w:cs="宋体"/>
                <w:color w:val="000000"/>
                <w:sz w:val="18"/>
                <w:szCs w:val="18"/>
              </w:rPr>
            </w:pPr>
          </w:p>
        </w:tc>
      </w:tr>
      <w:tr w14:paraId="095CD57A">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4FBE27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2B654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1D8B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1B6BFA4">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0AE2EA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E5933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F2B8B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491E3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D4FA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4A7BB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1D332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E3D3C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E52E2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CB65161">
            <w:pPr>
              <w:jc w:val="center"/>
              <w:rPr>
                <w:rFonts w:hint="eastAsia" w:ascii="宋体" w:hAnsi="宋体" w:eastAsia="宋体" w:cs="宋体"/>
                <w:color w:val="000000"/>
                <w:sz w:val="18"/>
                <w:szCs w:val="18"/>
              </w:rPr>
            </w:pPr>
          </w:p>
        </w:tc>
      </w:tr>
      <w:tr w14:paraId="18AB4EE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97657A0">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C0C78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57F7A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68ECD97">
            <w:pPr>
              <w:rPr>
                <w:rFonts w:hint="eastAsia" w:ascii="宋体" w:hAnsi="宋体" w:eastAsia="宋体" w:cs="宋体"/>
                <w:color w:val="000000"/>
                <w:sz w:val="18"/>
                <w:szCs w:val="18"/>
              </w:rPr>
            </w:pPr>
            <w:r>
              <w:rPr>
                <w:rFonts w:hint="eastAsia" w:ascii="宋体" w:hAnsi="宋体" w:eastAsia="宋体" w:cs="宋体"/>
                <w:color w:val="000000"/>
                <w:sz w:val="18"/>
                <w:szCs w:val="18"/>
              </w:rPr>
              <w:t>采暖费单价</w:t>
            </w:r>
          </w:p>
        </w:tc>
        <w:tc>
          <w:tcPr>
            <w:tcW w:w="627" w:type="dxa"/>
            <w:tcBorders>
              <w:top w:val="nil"/>
              <w:left w:val="nil"/>
              <w:bottom w:val="single" w:color="auto" w:sz="4" w:space="0"/>
              <w:right w:val="single" w:color="auto" w:sz="4" w:space="0"/>
            </w:tcBorders>
            <w:vAlign w:val="center"/>
          </w:tcPr>
          <w:p w14:paraId="0F7218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72DA5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&lt;=20.18元/㎡</w:t>
            </w:r>
          </w:p>
        </w:tc>
        <w:tc>
          <w:tcPr>
            <w:tcW w:w="728" w:type="dxa"/>
            <w:tcBorders>
              <w:top w:val="nil"/>
              <w:left w:val="nil"/>
              <w:bottom w:val="single" w:color="auto" w:sz="4" w:space="0"/>
              <w:right w:val="single" w:color="auto" w:sz="4" w:space="0"/>
            </w:tcBorders>
            <w:vAlign w:val="center"/>
          </w:tcPr>
          <w:p w14:paraId="1D2C0D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=20.18元/㎡</w:t>
            </w:r>
          </w:p>
        </w:tc>
        <w:tc>
          <w:tcPr>
            <w:tcW w:w="637" w:type="dxa"/>
            <w:tcBorders>
              <w:top w:val="nil"/>
              <w:left w:val="nil"/>
              <w:bottom w:val="single" w:color="auto" w:sz="4" w:space="0"/>
              <w:right w:val="single" w:color="auto" w:sz="4" w:space="0"/>
            </w:tcBorders>
            <w:vAlign w:val="center"/>
          </w:tcPr>
          <w:p w14:paraId="3E0F22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A95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B88A7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48E01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6CC75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CD58D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79A61EC">
            <w:pPr>
              <w:jc w:val="center"/>
              <w:rPr>
                <w:rFonts w:hint="eastAsia" w:ascii="宋体" w:hAnsi="宋体" w:eastAsia="宋体" w:cs="宋体"/>
                <w:color w:val="000000"/>
                <w:sz w:val="18"/>
                <w:szCs w:val="18"/>
              </w:rPr>
            </w:pPr>
          </w:p>
        </w:tc>
      </w:tr>
      <w:tr w14:paraId="76234CC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EFE1E1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5D68C4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D0C4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E1434EB">
            <w:pPr>
              <w:rPr>
                <w:rFonts w:hint="eastAsia" w:ascii="宋体" w:hAnsi="宋体" w:eastAsia="宋体" w:cs="宋体"/>
                <w:color w:val="000000"/>
                <w:sz w:val="18"/>
                <w:szCs w:val="18"/>
              </w:rPr>
            </w:pPr>
            <w:r>
              <w:rPr>
                <w:rFonts w:hint="eastAsia" w:ascii="宋体" w:hAnsi="宋体" w:eastAsia="宋体" w:cs="宋体"/>
                <w:color w:val="000000"/>
                <w:sz w:val="18"/>
                <w:szCs w:val="18"/>
              </w:rPr>
              <w:t>采暖费税率</w:t>
            </w:r>
          </w:p>
        </w:tc>
        <w:tc>
          <w:tcPr>
            <w:tcW w:w="627" w:type="dxa"/>
            <w:tcBorders>
              <w:top w:val="nil"/>
              <w:left w:val="nil"/>
              <w:bottom w:val="single" w:color="auto" w:sz="4" w:space="0"/>
              <w:right w:val="single" w:color="auto" w:sz="4" w:space="0"/>
            </w:tcBorders>
            <w:vAlign w:val="center"/>
          </w:tcPr>
          <w:p w14:paraId="483F12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C157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728" w:type="dxa"/>
            <w:tcBorders>
              <w:top w:val="nil"/>
              <w:left w:val="nil"/>
              <w:bottom w:val="single" w:color="auto" w:sz="4" w:space="0"/>
              <w:right w:val="single" w:color="auto" w:sz="4" w:space="0"/>
            </w:tcBorders>
            <w:vAlign w:val="center"/>
          </w:tcPr>
          <w:p w14:paraId="323B55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637" w:type="dxa"/>
            <w:tcBorders>
              <w:top w:val="nil"/>
              <w:left w:val="nil"/>
              <w:bottom w:val="single" w:color="auto" w:sz="4" w:space="0"/>
              <w:right w:val="single" w:color="auto" w:sz="4" w:space="0"/>
            </w:tcBorders>
            <w:vAlign w:val="center"/>
          </w:tcPr>
          <w:p w14:paraId="293BF5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4F88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235DC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631" w:type="dxa"/>
            <w:tcBorders>
              <w:top w:val="nil"/>
              <w:left w:val="nil"/>
              <w:bottom w:val="single" w:color="auto" w:sz="4" w:space="0"/>
              <w:right w:val="single" w:color="auto" w:sz="4" w:space="0"/>
            </w:tcBorders>
            <w:vAlign w:val="center"/>
          </w:tcPr>
          <w:p w14:paraId="374757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6F8A5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BEB87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5B6F009">
            <w:pPr>
              <w:jc w:val="center"/>
              <w:rPr>
                <w:rFonts w:hint="eastAsia" w:ascii="宋体" w:hAnsi="宋体" w:eastAsia="宋体" w:cs="宋体"/>
                <w:color w:val="000000"/>
                <w:sz w:val="18"/>
                <w:szCs w:val="18"/>
              </w:rPr>
            </w:pPr>
          </w:p>
        </w:tc>
      </w:tr>
      <w:tr w14:paraId="166E7B7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4345616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7B5C6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38AAE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A5DC899">
            <w:pPr>
              <w:rPr>
                <w:rFonts w:hint="eastAsia" w:ascii="宋体" w:hAnsi="宋体" w:eastAsia="宋体" w:cs="宋体"/>
                <w:color w:val="000000"/>
                <w:sz w:val="18"/>
                <w:szCs w:val="18"/>
              </w:rPr>
            </w:pPr>
            <w:r>
              <w:rPr>
                <w:rFonts w:hint="eastAsia" w:ascii="宋体" w:hAnsi="宋体" w:eastAsia="宋体" w:cs="宋体"/>
                <w:color w:val="000000"/>
                <w:sz w:val="18"/>
                <w:szCs w:val="18"/>
              </w:rPr>
              <w:t>保障学校安全过冬</w:t>
            </w:r>
          </w:p>
        </w:tc>
        <w:tc>
          <w:tcPr>
            <w:tcW w:w="627" w:type="dxa"/>
            <w:tcBorders>
              <w:top w:val="nil"/>
              <w:left w:val="nil"/>
              <w:bottom w:val="single" w:color="auto" w:sz="4" w:space="0"/>
              <w:right w:val="single" w:color="auto" w:sz="4" w:space="0"/>
            </w:tcBorders>
            <w:vAlign w:val="center"/>
          </w:tcPr>
          <w:p w14:paraId="6AE563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7D35A7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0E7411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5D089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3A0A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59C196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2AF62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D5A56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DAF67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D19EB8D">
            <w:pPr>
              <w:jc w:val="center"/>
              <w:rPr>
                <w:rFonts w:hint="eastAsia" w:ascii="宋体" w:hAnsi="宋体" w:eastAsia="宋体" w:cs="宋体"/>
                <w:color w:val="000000"/>
                <w:sz w:val="18"/>
                <w:szCs w:val="18"/>
              </w:rPr>
            </w:pPr>
          </w:p>
        </w:tc>
      </w:tr>
      <w:tr w14:paraId="4058455B">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783EF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B966E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51BA23D">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02BCC89">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B527D76">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6A3DB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72C8494">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1E6EF3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374F052">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834489E">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8D28C2B">
            <w:pPr>
              <w:rPr>
                <w:rFonts w:hint="eastAsia" w:ascii="宋体" w:hAnsi="宋体" w:eastAsia="宋体" w:cs="宋体"/>
                <w:color w:val="000000"/>
                <w:sz w:val="18"/>
                <w:szCs w:val="18"/>
              </w:rPr>
            </w:pPr>
          </w:p>
        </w:tc>
      </w:tr>
    </w:tbl>
    <w:p w14:paraId="15699817">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0EFC70A4">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8CB1BA7">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57A05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5354CA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昌吉州2023年体育传统特色学校（项目）补助资金</w:t>
            </w:r>
          </w:p>
        </w:tc>
      </w:tr>
      <w:tr w14:paraId="1A8246F0">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2F0C6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9F0D8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57B6A8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5773D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昌吉市第二中学</w:t>
            </w:r>
          </w:p>
        </w:tc>
      </w:tr>
      <w:tr w14:paraId="491DA3D8">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2E815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C8B68F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B47A3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6470E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EFE6A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14339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AF5EA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7364C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3E1D99B">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123778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8AE2D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D06C4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968" w:type="dxa"/>
            <w:gridSpan w:val="3"/>
            <w:tcBorders>
              <w:top w:val="single" w:color="auto" w:sz="4" w:space="0"/>
              <w:left w:val="nil"/>
              <w:bottom w:val="single" w:color="auto" w:sz="4" w:space="0"/>
              <w:right w:val="single" w:color="auto" w:sz="4" w:space="0"/>
            </w:tcBorders>
            <w:vAlign w:val="center"/>
          </w:tcPr>
          <w:p w14:paraId="37BB96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428" w:type="dxa"/>
            <w:gridSpan w:val="2"/>
            <w:tcBorders>
              <w:top w:val="single" w:color="auto" w:sz="4" w:space="0"/>
              <w:left w:val="nil"/>
              <w:bottom w:val="single" w:color="auto" w:sz="4" w:space="0"/>
              <w:right w:val="single" w:color="auto" w:sz="4" w:space="0"/>
            </w:tcBorders>
            <w:vAlign w:val="center"/>
          </w:tcPr>
          <w:p w14:paraId="328781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372" w:type="dxa"/>
            <w:gridSpan w:val="2"/>
            <w:tcBorders>
              <w:top w:val="nil"/>
              <w:left w:val="nil"/>
              <w:bottom w:val="single" w:color="auto" w:sz="4" w:space="0"/>
              <w:right w:val="single" w:color="auto" w:sz="4" w:space="0"/>
            </w:tcBorders>
            <w:vAlign w:val="center"/>
          </w:tcPr>
          <w:p w14:paraId="139084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A3B7B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7069D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EBAAE48">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A65F85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4F5AE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029A1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968" w:type="dxa"/>
            <w:gridSpan w:val="3"/>
            <w:tcBorders>
              <w:top w:val="single" w:color="auto" w:sz="4" w:space="0"/>
              <w:left w:val="nil"/>
              <w:bottom w:val="single" w:color="auto" w:sz="4" w:space="0"/>
              <w:right w:val="single" w:color="auto" w:sz="4" w:space="0"/>
            </w:tcBorders>
            <w:vAlign w:val="center"/>
          </w:tcPr>
          <w:p w14:paraId="182612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428" w:type="dxa"/>
            <w:gridSpan w:val="2"/>
            <w:tcBorders>
              <w:top w:val="single" w:color="auto" w:sz="4" w:space="0"/>
              <w:left w:val="nil"/>
              <w:bottom w:val="single" w:color="auto" w:sz="4" w:space="0"/>
              <w:right w:val="single" w:color="auto" w:sz="4" w:space="0"/>
            </w:tcBorders>
            <w:vAlign w:val="center"/>
          </w:tcPr>
          <w:p w14:paraId="07A0B8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1372" w:type="dxa"/>
            <w:gridSpan w:val="2"/>
            <w:tcBorders>
              <w:top w:val="nil"/>
              <w:left w:val="nil"/>
              <w:bottom w:val="single" w:color="auto" w:sz="4" w:space="0"/>
              <w:right w:val="single" w:color="auto" w:sz="4" w:space="0"/>
            </w:tcBorders>
            <w:vAlign w:val="center"/>
          </w:tcPr>
          <w:p w14:paraId="3BD7C3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F680C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5AD26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115E9DF">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ABCE0B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B0691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60F33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02DE7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C2678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AD7D9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5BCCA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6A3B2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C9332AB">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70BA14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D9F79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9F9BB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163B137">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60B9EB8">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6D4AF1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该项目为年中追加项目，项目资金12万元，计划购买体育器材1批，参加足球比赛一场，该项目为丰富学生课余活动，加强学生身体素质，该项目的实施有效提高学生身体素质。</w:t>
            </w:r>
          </w:p>
        </w:tc>
        <w:tc>
          <w:tcPr>
            <w:tcW w:w="5716" w:type="dxa"/>
            <w:gridSpan w:val="8"/>
            <w:tcBorders>
              <w:top w:val="single" w:color="auto" w:sz="4" w:space="0"/>
              <w:left w:val="nil"/>
              <w:bottom w:val="single" w:color="auto" w:sz="4" w:space="0"/>
              <w:right w:val="single" w:color="auto" w:sz="4" w:space="0"/>
            </w:tcBorders>
            <w:vAlign w:val="center"/>
          </w:tcPr>
          <w:p w14:paraId="384DF2A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截止2024年12月31日，项目实际执行资金12万元，已购买体育器材1批，验收合格率达到100%，参加足球比赛1场，项目的实施丰富了学生的课余活动，加强了学生身体素质。</w:t>
            </w:r>
          </w:p>
        </w:tc>
      </w:tr>
      <w:tr w14:paraId="129CD045">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089240B5">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DC91C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74F60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B3442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ED67C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565F4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35E06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92C83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BACF4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53CE2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BBD5C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A99E0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C52AF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B1292F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3414F58">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24EEA5E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26084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BC862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1737736">
            <w:pPr>
              <w:rPr>
                <w:color w:val="000000"/>
                <w:sz w:val="18"/>
                <w:szCs w:val="18"/>
              </w:rPr>
            </w:pPr>
            <w:r>
              <w:rPr>
                <w:rFonts w:hint="eastAsia"/>
                <w:color w:val="000000"/>
                <w:sz w:val="18"/>
                <w:szCs w:val="18"/>
              </w:rPr>
              <w:t>购买体育器材</w:t>
            </w:r>
          </w:p>
        </w:tc>
        <w:tc>
          <w:tcPr>
            <w:tcW w:w="627" w:type="dxa"/>
            <w:tcBorders>
              <w:top w:val="nil"/>
              <w:left w:val="nil"/>
              <w:bottom w:val="single" w:color="auto" w:sz="4" w:space="0"/>
              <w:right w:val="single" w:color="auto" w:sz="4" w:space="0"/>
            </w:tcBorders>
            <w:vAlign w:val="center"/>
          </w:tcPr>
          <w:p w14:paraId="55B127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83A1F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728" w:type="dxa"/>
            <w:tcBorders>
              <w:top w:val="nil"/>
              <w:left w:val="nil"/>
              <w:bottom w:val="single" w:color="auto" w:sz="4" w:space="0"/>
              <w:right w:val="single" w:color="auto" w:sz="4" w:space="0"/>
            </w:tcBorders>
            <w:vAlign w:val="center"/>
          </w:tcPr>
          <w:p w14:paraId="38CCE1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=1批</w:t>
            </w:r>
          </w:p>
        </w:tc>
        <w:tc>
          <w:tcPr>
            <w:tcW w:w="637" w:type="dxa"/>
            <w:tcBorders>
              <w:top w:val="nil"/>
              <w:left w:val="nil"/>
              <w:bottom w:val="single" w:color="auto" w:sz="4" w:space="0"/>
              <w:right w:val="single" w:color="auto" w:sz="4" w:space="0"/>
            </w:tcBorders>
            <w:vAlign w:val="center"/>
          </w:tcPr>
          <w:p w14:paraId="26EF93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01C9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F97BD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B5BE4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F67A5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437C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5FA0292">
            <w:pPr>
              <w:jc w:val="center"/>
              <w:rPr>
                <w:color w:val="000000"/>
                <w:sz w:val="18"/>
                <w:szCs w:val="18"/>
              </w:rPr>
            </w:pPr>
          </w:p>
        </w:tc>
      </w:tr>
      <w:tr w14:paraId="096EB3AB">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B8D8E3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095335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DE6D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E1B1DB1">
            <w:pPr>
              <w:rPr>
                <w:rFonts w:hint="eastAsia" w:ascii="宋体" w:hAnsi="宋体" w:eastAsia="宋体" w:cs="宋体"/>
                <w:color w:val="000000"/>
                <w:sz w:val="18"/>
                <w:szCs w:val="18"/>
              </w:rPr>
            </w:pPr>
            <w:r>
              <w:rPr>
                <w:rFonts w:hint="eastAsia" w:ascii="宋体" w:hAnsi="宋体" w:eastAsia="宋体" w:cs="宋体"/>
                <w:color w:val="000000"/>
                <w:sz w:val="18"/>
                <w:szCs w:val="18"/>
              </w:rPr>
              <w:t>参加足球比赛</w:t>
            </w:r>
          </w:p>
        </w:tc>
        <w:tc>
          <w:tcPr>
            <w:tcW w:w="627" w:type="dxa"/>
            <w:tcBorders>
              <w:top w:val="nil"/>
              <w:left w:val="nil"/>
              <w:bottom w:val="single" w:color="auto" w:sz="4" w:space="0"/>
              <w:right w:val="single" w:color="auto" w:sz="4" w:space="0"/>
            </w:tcBorders>
            <w:vAlign w:val="center"/>
          </w:tcPr>
          <w:p w14:paraId="014EE7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B025F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=1场</w:t>
            </w:r>
          </w:p>
        </w:tc>
        <w:tc>
          <w:tcPr>
            <w:tcW w:w="728" w:type="dxa"/>
            <w:tcBorders>
              <w:top w:val="nil"/>
              <w:left w:val="nil"/>
              <w:bottom w:val="single" w:color="auto" w:sz="4" w:space="0"/>
              <w:right w:val="single" w:color="auto" w:sz="4" w:space="0"/>
            </w:tcBorders>
            <w:vAlign w:val="center"/>
          </w:tcPr>
          <w:p w14:paraId="351199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=1场</w:t>
            </w:r>
          </w:p>
        </w:tc>
        <w:tc>
          <w:tcPr>
            <w:tcW w:w="637" w:type="dxa"/>
            <w:tcBorders>
              <w:top w:val="nil"/>
              <w:left w:val="nil"/>
              <w:bottom w:val="single" w:color="auto" w:sz="4" w:space="0"/>
              <w:right w:val="single" w:color="auto" w:sz="4" w:space="0"/>
            </w:tcBorders>
            <w:vAlign w:val="center"/>
          </w:tcPr>
          <w:p w14:paraId="7F2F2F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2E5E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DFE33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FFF7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5C536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9DA9E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2FC0593">
            <w:pPr>
              <w:jc w:val="center"/>
              <w:rPr>
                <w:rFonts w:hint="eastAsia" w:ascii="宋体" w:hAnsi="宋体" w:eastAsia="宋体" w:cs="宋体"/>
                <w:color w:val="000000"/>
                <w:sz w:val="18"/>
                <w:szCs w:val="18"/>
              </w:rPr>
            </w:pPr>
          </w:p>
        </w:tc>
      </w:tr>
      <w:tr w14:paraId="1AB6D26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6EF63B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8D2217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05B1A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21AC154">
            <w:pPr>
              <w:rPr>
                <w:rFonts w:hint="eastAsia" w:ascii="宋体" w:hAnsi="宋体" w:eastAsia="宋体" w:cs="宋体"/>
                <w:color w:val="000000"/>
                <w:sz w:val="18"/>
                <w:szCs w:val="18"/>
              </w:rPr>
            </w:pPr>
            <w:r>
              <w:rPr>
                <w:rFonts w:hint="eastAsia" w:ascii="宋体" w:hAnsi="宋体" w:eastAsia="宋体" w:cs="宋体"/>
                <w:color w:val="000000"/>
                <w:sz w:val="18"/>
                <w:szCs w:val="18"/>
              </w:rPr>
              <w:t>验收合格率</w:t>
            </w:r>
          </w:p>
        </w:tc>
        <w:tc>
          <w:tcPr>
            <w:tcW w:w="627" w:type="dxa"/>
            <w:tcBorders>
              <w:top w:val="nil"/>
              <w:left w:val="nil"/>
              <w:bottom w:val="single" w:color="auto" w:sz="4" w:space="0"/>
              <w:right w:val="single" w:color="auto" w:sz="4" w:space="0"/>
            </w:tcBorders>
            <w:vAlign w:val="center"/>
          </w:tcPr>
          <w:p w14:paraId="277777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D3513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82FC4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B803B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7A59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DDADB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1F19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41BF7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E621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A97C03E">
            <w:pPr>
              <w:jc w:val="center"/>
              <w:rPr>
                <w:rFonts w:hint="eastAsia" w:ascii="宋体" w:hAnsi="宋体" w:eastAsia="宋体" w:cs="宋体"/>
                <w:color w:val="000000"/>
                <w:sz w:val="18"/>
                <w:szCs w:val="18"/>
              </w:rPr>
            </w:pPr>
          </w:p>
        </w:tc>
      </w:tr>
      <w:tr w14:paraId="2857D8A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2B1B47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6663D2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4428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0DF20F0">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4AFF5B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16410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6D855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462AE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C71C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98F77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E595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5A8D1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8880F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6D44494">
            <w:pPr>
              <w:jc w:val="center"/>
              <w:rPr>
                <w:rFonts w:hint="eastAsia" w:ascii="宋体" w:hAnsi="宋体" w:eastAsia="宋体" w:cs="宋体"/>
                <w:color w:val="000000"/>
                <w:sz w:val="18"/>
                <w:szCs w:val="18"/>
              </w:rPr>
            </w:pPr>
          </w:p>
        </w:tc>
      </w:tr>
      <w:tr w14:paraId="7FFE06F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D2048CD">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A95C6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EDF8C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116406A">
            <w:pPr>
              <w:rPr>
                <w:rFonts w:hint="eastAsia" w:ascii="宋体" w:hAnsi="宋体" w:eastAsia="宋体" w:cs="宋体"/>
                <w:color w:val="000000"/>
                <w:sz w:val="18"/>
                <w:szCs w:val="18"/>
              </w:rPr>
            </w:pPr>
            <w:r>
              <w:rPr>
                <w:rFonts w:hint="eastAsia" w:ascii="宋体" w:hAnsi="宋体" w:eastAsia="宋体" w:cs="宋体"/>
                <w:color w:val="000000"/>
                <w:sz w:val="18"/>
                <w:szCs w:val="18"/>
              </w:rPr>
              <w:t>购买体育器材等费用</w:t>
            </w:r>
          </w:p>
        </w:tc>
        <w:tc>
          <w:tcPr>
            <w:tcW w:w="627" w:type="dxa"/>
            <w:tcBorders>
              <w:top w:val="nil"/>
              <w:left w:val="nil"/>
              <w:bottom w:val="single" w:color="auto" w:sz="4" w:space="0"/>
              <w:right w:val="single" w:color="auto" w:sz="4" w:space="0"/>
            </w:tcBorders>
            <w:vAlign w:val="center"/>
          </w:tcPr>
          <w:p w14:paraId="3DB1DF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BCC8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&lt;=8.76万元</w:t>
            </w:r>
          </w:p>
        </w:tc>
        <w:tc>
          <w:tcPr>
            <w:tcW w:w="728" w:type="dxa"/>
            <w:tcBorders>
              <w:top w:val="nil"/>
              <w:left w:val="nil"/>
              <w:bottom w:val="single" w:color="auto" w:sz="4" w:space="0"/>
              <w:right w:val="single" w:color="auto" w:sz="4" w:space="0"/>
            </w:tcBorders>
            <w:vAlign w:val="center"/>
          </w:tcPr>
          <w:p w14:paraId="20497C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=8.76万元</w:t>
            </w:r>
          </w:p>
        </w:tc>
        <w:tc>
          <w:tcPr>
            <w:tcW w:w="637" w:type="dxa"/>
            <w:tcBorders>
              <w:top w:val="nil"/>
              <w:left w:val="nil"/>
              <w:bottom w:val="single" w:color="auto" w:sz="4" w:space="0"/>
              <w:right w:val="single" w:color="auto" w:sz="4" w:space="0"/>
            </w:tcBorders>
            <w:vAlign w:val="center"/>
          </w:tcPr>
          <w:p w14:paraId="3E31D2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863DF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A8E44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4EF200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51794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4AD61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A70AF32">
            <w:pPr>
              <w:jc w:val="center"/>
              <w:rPr>
                <w:rFonts w:hint="eastAsia" w:ascii="宋体" w:hAnsi="宋体" w:eastAsia="宋体" w:cs="宋体"/>
                <w:color w:val="000000"/>
                <w:sz w:val="18"/>
                <w:szCs w:val="18"/>
              </w:rPr>
            </w:pPr>
          </w:p>
        </w:tc>
      </w:tr>
      <w:tr w14:paraId="3D24566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F5D86C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20916F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1C256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76EC80A">
            <w:pPr>
              <w:rPr>
                <w:rFonts w:hint="eastAsia" w:ascii="宋体" w:hAnsi="宋体" w:eastAsia="宋体" w:cs="宋体"/>
                <w:color w:val="000000"/>
                <w:sz w:val="18"/>
                <w:szCs w:val="18"/>
              </w:rPr>
            </w:pPr>
            <w:r>
              <w:rPr>
                <w:rFonts w:hint="eastAsia" w:ascii="宋体" w:hAnsi="宋体" w:eastAsia="宋体" w:cs="宋体"/>
                <w:color w:val="000000"/>
                <w:sz w:val="18"/>
                <w:szCs w:val="18"/>
              </w:rPr>
              <w:t>参加足球比赛费用</w:t>
            </w:r>
          </w:p>
        </w:tc>
        <w:tc>
          <w:tcPr>
            <w:tcW w:w="627" w:type="dxa"/>
            <w:tcBorders>
              <w:top w:val="nil"/>
              <w:left w:val="nil"/>
              <w:bottom w:val="single" w:color="auto" w:sz="4" w:space="0"/>
              <w:right w:val="single" w:color="auto" w:sz="4" w:space="0"/>
            </w:tcBorders>
            <w:vAlign w:val="center"/>
          </w:tcPr>
          <w:p w14:paraId="4FFD0D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9F19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&lt;=3.24万元</w:t>
            </w:r>
          </w:p>
        </w:tc>
        <w:tc>
          <w:tcPr>
            <w:tcW w:w="728" w:type="dxa"/>
            <w:tcBorders>
              <w:top w:val="nil"/>
              <w:left w:val="nil"/>
              <w:bottom w:val="single" w:color="auto" w:sz="4" w:space="0"/>
              <w:right w:val="single" w:color="auto" w:sz="4" w:space="0"/>
            </w:tcBorders>
            <w:vAlign w:val="center"/>
          </w:tcPr>
          <w:p w14:paraId="0506FA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=3.24万元</w:t>
            </w:r>
          </w:p>
        </w:tc>
        <w:tc>
          <w:tcPr>
            <w:tcW w:w="637" w:type="dxa"/>
            <w:tcBorders>
              <w:top w:val="nil"/>
              <w:left w:val="nil"/>
              <w:bottom w:val="single" w:color="auto" w:sz="4" w:space="0"/>
              <w:right w:val="single" w:color="auto" w:sz="4" w:space="0"/>
            </w:tcBorders>
            <w:vAlign w:val="center"/>
          </w:tcPr>
          <w:p w14:paraId="77CCFA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BE46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7A036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385155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342B0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070B7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F474B67">
            <w:pPr>
              <w:jc w:val="center"/>
              <w:rPr>
                <w:rFonts w:hint="eastAsia" w:ascii="宋体" w:hAnsi="宋体" w:eastAsia="宋体" w:cs="宋体"/>
                <w:color w:val="000000"/>
                <w:sz w:val="18"/>
                <w:szCs w:val="18"/>
              </w:rPr>
            </w:pPr>
          </w:p>
        </w:tc>
      </w:tr>
      <w:tr w14:paraId="025F55D1">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361493A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E7131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7811E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F6AA63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有效加强学生身体素质</w:t>
            </w:r>
          </w:p>
        </w:tc>
        <w:tc>
          <w:tcPr>
            <w:tcW w:w="627" w:type="dxa"/>
            <w:tcBorders>
              <w:top w:val="nil"/>
              <w:left w:val="nil"/>
              <w:bottom w:val="single" w:color="auto" w:sz="4" w:space="0"/>
              <w:right w:val="single" w:color="auto" w:sz="4" w:space="0"/>
            </w:tcBorders>
            <w:vAlign w:val="center"/>
          </w:tcPr>
          <w:p w14:paraId="1976C5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7C7CCF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有效加强</w:t>
            </w:r>
          </w:p>
        </w:tc>
        <w:tc>
          <w:tcPr>
            <w:tcW w:w="728" w:type="dxa"/>
            <w:tcBorders>
              <w:top w:val="nil"/>
              <w:left w:val="nil"/>
              <w:bottom w:val="single" w:color="auto" w:sz="4" w:space="0"/>
              <w:right w:val="single" w:color="auto" w:sz="4" w:space="0"/>
            </w:tcBorders>
            <w:vAlign w:val="center"/>
          </w:tcPr>
          <w:p w14:paraId="5B4386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89D36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23EC4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4D0A08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14FD1F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D9F4B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73287D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73619A0A">
            <w:pPr>
              <w:jc w:val="center"/>
              <w:rPr>
                <w:rFonts w:hint="eastAsia" w:ascii="宋体" w:hAnsi="宋体" w:eastAsia="宋体" w:cs="宋体"/>
                <w:color w:val="000000"/>
                <w:sz w:val="18"/>
                <w:szCs w:val="18"/>
              </w:rPr>
            </w:pPr>
          </w:p>
        </w:tc>
      </w:tr>
      <w:tr w14:paraId="4844A086">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E6BE0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B9E18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B24F9D6">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4917CE8">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C7194FD">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C6D9D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43C5D0B">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ACA6D06">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2C56CF3">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AF1842A">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E680997">
            <w:pPr>
              <w:rPr>
                <w:rFonts w:hint="eastAsia" w:ascii="宋体" w:hAnsi="宋体" w:eastAsia="宋体" w:cs="宋体"/>
                <w:color w:val="000000"/>
                <w:sz w:val="18"/>
                <w:szCs w:val="18"/>
              </w:rPr>
            </w:pPr>
          </w:p>
        </w:tc>
      </w:tr>
    </w:tbl>
    <w:p w14:paraId="0BCF172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70FBB5B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03777385">
      <w:pPr>
        <w:rPr>
          <w:lang w:eastAsia="zh-CN"/>
        </w:rPr>
      </w:pPr>
      <w:r>
        <w:rPr>
          <w:sz w:val="0"/>
          <w:szCs w:val="0"/>
          <w:lang w:eastAsia="zh-CN"/>
        </w:rPr>
        <w:br w:type="page"/>
      </w:r>
    </w:p>
    <w:p w14:paraId="18976BCB">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040F004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E893EE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23E67A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F1C303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771813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876514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E17E84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636D87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1A290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3A625A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7FE4AA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182FF9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9937D8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425BD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EC9ED66">
      <w:pPr>
        <w:rPr>
          <w:lang w:eastAsia="zh-CN"/>
        </w:rPr>
      </w:pPr>
      <w:r>
        <w:rPr>
          <w:sz w:val="0"/>
          <w:szCs w:val="0"/>
          <w:lang w:eastAsia="zh-CN"/>
        </w:rPr>
        <w:br w:type="page"/>
      </w:r>
    </w:p>
    <w:p w14:paraId="73A50E8F">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1E2C801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C3B64E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D9AA44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09CC74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996C5E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8328B6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61AC48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BF1A43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034B40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8D9"/>
    <w:rsid w:val="0010237A"/>
    <w:rsid w:val="001E2D11"/>
    <w:rsid w:val="002667EB"/>
    <w:rsid w:val="0037304B"/>
    <w:rsid w:val="0050302C"/>
    <w:rsid w:val="00742B08"/>
    <w:rsid w:val="00910F4C"/>
    <w:rsid w:val="009569B2"/>
    <w:rsid w:val="00AE6AC9"/>
    <w:rsid w:val="00AE7C02"/>
    <w:rsid w:val="00BB4592"/>
    <w:rsid w:val="00CC551F"/>
    <w:rsid w:val="00D518D9"/>
    <w:rsid w:val="00E754E9"/>
    <w:rsid w:val="00F8424D"/>
    <w:rsid w:val="04DF7CDC"/>
    <w:rsid w:val="0AC37758"/>
    <w:rsid w:val="4ACB1078"/>
    <w:rsid w:val="4BE33DD6"/>
    <w:rsid w:val="5D5C6839"/>
    <w:rsid w:val="61AF3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页眉 字符"/>
    <w:basedOn w:val="14"/>
    <w:link w:val="9"/>
    <w:uiPriority w:val="99"/>
  </w:style>
  <w:style w:type="character" w:customStyle="1" w:styleId="18">
    <w:name w:val="标题 1 字符"/>
    <w:basedOn w:val="14"/>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0">
    <w:name w:val="标题 3 字符"/>
    <w:basedOn w:val="14"/>
    <w:link w:val="4"/>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1">
    <w:name w:val="标题 4 字符"/>
    <w:basedOn w:val="14"/>
    <w:link w:val="5"/>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2">
    <w:name w:val="副标题 字符"/>
    <w:basedOn w:val="14"/>
    <w:link w:val="10"/>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3">
    <w:name w:val="标题 字符"/>
    <w:basedOn w:val="14"/>
    <w:link w:val="11"/>
    <w:qFormat/>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6063</Words>
  <Characters>7166</Characters>
  <Lines>746</Lines>
  <Paragraphs>648</Paragraphs>
  <TotalTime>20</TotalTime>
  <ScaleCrop>false</ScaleCrop>
  <LinksUpToDate>false</LinksUpToDate>
  <CharactersWithSpaces>7178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2025-09-01T06:49:00Z</dcterms:created>
  <dc:creator>JY</dc:creator>
  <cp:lastModifiedBy>11点28分不打烊</cp:lastModifiedBy>
  <dcterms:modified xsi:type="dcterms:W3CDTF">2025-11-20T04:35:24Z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852AE475E6E84D36AB7A1F22D7C2FBF8_12</vt:lpwstr>
  </property>
</Properties>
</file>