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9C280" w14:textId="77777777" w:rsidR="00F95245" w:rsidRDefault="00F95245">
      <w:pPr>
        <w:spacing w:after="0" w:line="240" w:lineRule="auto"/>
        <w:rPr>
          <w:rFonts w:ascii="宋体" w:eastAsia="宋体" w:hint="eastAsia"/>
          <w:sz w:val="32"/>
          <w:szCs w:val="32"/>
        </w:rPr>
      </w:pPr>
    </w:p>
    <w:p w14:paraId="436790E0" w14:textId="77777777" w:rsidR="00F95245" w:rsidRDefault="00F95245">
      <w:pPr>
        <w:spacing w:after="0" w:line="240" w:lineRule="auto"/>
        <w:rPr>
          <w:rFonts w:ascii="宋体" w:eastAsia="宋体" w:hint="eastAsia"/>
          <w:sz w:val="44"/>
          <w:szCs w:val="44"/>
        </w:rPr>
      </w:pPr>
    </w:p>
    <w:p w14:paraId="772DBC43" w14:textId="77777777" w:rsidR="00F95245" w:rsidRDefault="00F95245">
      <w:pPr>
        <w:spacing w:after="0" w:line="240" w:lineRule="auto"/>
        <w:rPr>
          <w:rFonts w:ascii="宋体" w:eastAsia="宋体" w:hint="eastAsia"/>
          <w:sz w:val="44"/>
          <w:szCs w:val="44"/>
        </w:rPr>
      </w:pPr>
    </w:p>
    <w:p w14:paraId="309C3CD8" w14:textId="77777777" w:rsidR="00F95245" w:rsidRDefault="00F95245">
      <w:pPr>
        <w:spacing w:after="0" w:line="240" w:lineRule="auto"/>
        <w:rPr>
          <w:rFonts w:ascii="宋体" w:eastAsia="宋体" w:hint="eastAsia"/>
          <w:sz w:val="44"/>
          <w:szCs w:val="44"/>
        </w:rPr>
      </w:pPr>
    </w:p>
    <w:p w14:paraId="74D6F086" w14:textId="77777777" w:rsidR="00F95245"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昌吉市大西渠镇中心学校</w:t>
      </w:r>
    </w:p>
    <w:p w14:paraId="74D63E83" w14:textId="77777777" w:rsidR="00F95245"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5A290EEA" w14:textId="77777777" w:rsidR="00F95245" w:rsidRDefault="00000000">
      <w:pPr>
        <w:rPr>
          <w:rFonts w:hint="eastAsia"/>
          <w:lang w:eastAsia="zh-CN"/>
        </w:rPr>
      </w:pPr>
      <w:r>
        <w:rPr>
          <w:sz w:val="0"/>
          <w:szCs w:val="0"/>
          <w:lang w:eastAsia="zh-CN"/>
        </w:rPr>
        <w:br w:type="page"/>
      </w:r>
    </w:p>
    <w:p w14:paraId="742E136D" w14:textId="77777777" w:rsidR="00F95245"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6AC366F"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37B1014A"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C8B39DE"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2437C627"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0AB98B1B"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B1A427C"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097540F4"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2498311"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9360662"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89FA3F5"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F61DD5A"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875762D"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1D4363D5"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D59A0CB"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327A715A"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1E5B48DD"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F06FE7C"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A5D975D"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3384AD18"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3F13130"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56F8AC25"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1CF0D9A4"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EDA2605"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71F1658E"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54D1ED53"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48A62FF"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1C047BF3"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7313CC4D"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9919A8F"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1E35211"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8D02227"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73BB130C"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AD6AE3D" w14:textId="77777777" w:rsidR="00F9524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8E7562B" w14:textId="77777777" w:rsidR="00F95245" w:rsidRDefault="00000000">
      <w:pPr>
        <w:rPr>
          <w:rFonts w:hint="eastAsia"/>
          <w:lang w:eastAsia="zh-CN"/>
        </w:rPr>
      </w:pPr>
      <w:r>
        <w:rPr>
          <w:sz w:val="0"/>
          <w:szCs w:val="0"/>
          <w:lang w:eastAsia="zh-CN"/>
        </w:rPr>
        <w:br w:type="page"/>
      </w:r>
    </w:p>
    <w:p w14:paraId="6DE17AC6" w14:textId="77777777" w:rsidR="00F9524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7E2FDEE2" w14:textId="77777777" w:rsidR="00F9524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0D86861B"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坚持社会主义办学方向，全面贯彻党的教育方针，全面提高教育教学质量，对学生进行德育、智育、体育、美育和劳动教育，培养德、智、体等全面发展社会主义建设者和接班人，贯彻执行国家教育政策、法规。实施小学义务教育，促进基础教育发展。小学学历教育（相关社会服务）。</w:t>
      </w:r>
    </w:p>
    <w:p w14:paraId="7CD372FA" w14:textId="77777777" w:rsidR="00F9524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56EED15D"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昌吉市大西渠镇中心学校2024年度，实有人数84人，其中：在职人员32人，减少3人；离休人员0人，较上年无变化；退休人员52人，增加2人。</w:t>
      </w:r>
    </w:p>
    <w:p w14:paraId="22E2B008"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昌吉市大西渠镇中心学校无下属预算单位，下设4个</w:t>
      </w:r>
      <w:r>
        <w:rPr>
          <w:rFonts w:ascii="仿宋_GB2312" w:eastAsia="仿宋_GB2312" w:hint="eastAsia"/>
          <w:sz w:val="32"/>
          <w:szCs w:val="32"/>
          <w:lang w:eastAsia="zh-CN"/>
        </w:rPr>
        <w:t>科</w:t>
      </w:r>
      <w:r>
        <w:rPr>
          <w:rFonts w:ascii="仿宋_GB2312" w:eastAsia="仿宋_GB2312"/>
          <w:sz w:val="32"/>
          <w:szCs w:val="32"/>
          <w:lang w:eastAsia="zh-CN"/>
        </w:rPr>
        <w:t>室，分别是：教务处、德育处、总务处、安全办。</w:t>
      </w:r>
    </w:p>
    <w:p w14:paraId="6D87F52D" w14:textId="77777777" w:rsidR="00F95245" w:rsidRDefault="00000000">
      <w:pPr>
        <w:rPr>
          <w:rFonts w:hint="eastAsia"/>
          <w:lang w:eastAsia="zh-CN"/>
        </w:rPr>
      </w:pPr>
      <w:r>
        <w:rPr>
          <w:sz w:val="0"/>
          <w:szCs w:val="0"/>
          <w:lang w:eastAsia="zh-CN"/>
        </w:rPr>
        <w:br w:type="page"/>
      </w:r>
    </w:p>
    <w:p w14:paraId="13D5AA20" w14:textId="77777777" w:rsidR="00F9524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06EC3AF6" w14:textId="77777777" w:rsidR="00F9524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2F9E9EB9"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2024年度收入总计933.77万元，其中：本年收入合计922.35万元，使用非财政拨款结余（含专用结余）0.00万元，年初结转和结余11.42万元。</w:t>
      </w:r>
    </w:p>
    <w:p w14:paraId="733BF140"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2024年度支出总计933.77万元，其中：本年支出合计925.24万元，结余分配0.00万元，年末结转和结余8.54万元。</w:t>
      </w:r>
    </w:p>
    <w:p w14:paraId="5DA3207B" w14:textId="63F6F075"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收入支出总体与上年相比，减少89.45万元，下降8.74%，主要原因是：单位本年人员减少</w:t>
      </w:r>
      <w:r w:rsidR="006B234C">
        <w:rPr>
          <w:rFonts w:ascii="仿宋_GB2312" w:eastAsia="仿宋_GB2312" w:hint="eastAsia"/>
          <w:sz w:val="32"/>
          <w:szCs w:val="32"/>
          <w:lang w:eastAsia="zh-CN"/>
        </w:rPr>
        <w:t>，人员工资、津贴补贴、奖金等经费减少；</w:t>
      </w:r>
      <w:r w:rsidR="006B234C">
        <w:rPr>
          <w:rFonts w:ascii="仿宋_GB2312" w:eastAsia="仿宋_GB2312"/>
          <w:sz w:val="32"/>
          <w:szCs w:val="32"/>
          <w:lang w:eastAsia="zh-CN"/>
        </w:rPr>
        <w:t>购置办公用品</w:t>
      </w:r>
      <w:r w:rsidR="006B234C">
        <w:rPr>
          <w:rFonts w:ascii="仿宋_GB2312" w:eastAsia="仿宋_GB2312" w:hint="eastAsia"/>
          <w:sz w:val="32"/>
          <w:szCs w:val="32"/>
          <w:lang w:eastAsia="zh-CN"/>
        </w:rPr>
        <w:t>项目</w:t>
      </w:r>
      <w:r w:rsidR="006B234C">
        <w:rPr>
          <w:rFonts w:ascii="仿宋_GB2312" w:eastAsia="仿宋_GB2312"/>
          <w:sz w:val="32"/>
          <w:szCs w:val="32"/>
          <w:lang w:eastAsia="zh-CN"/>
        </w:rPr>
        <w:t>经费</w:t>
      </w:r>
      <w:r w:rsidR="006B234C">
        <w:rPr>
          <w:rFonts w:ascii="仿宋_GB2312" w:eastAsia="仿宋_GB2312" w:hint="eastAsia"/>
          <w:sz w:val="32"/>
          <w:szCs w:val="32"/>
          <w:lang w:eastAsia="zh-CN"/>
        </w:rPr>
        <w:t>减少、</w:t>
      </w:r>
      <w:r w:rsidR="006B234C">
        <w:rPr>
          <w:rFonts w:ascii="仿宋_GB2312" w:eastAsia="仿宋_GB2312" w:hint="eastAsia"/>
          <w:sz w:val="32"/>
          <w:szCs w:val="32"/>
          <w:lang w:eastAsia="zh-CN"/>
        </w:rPr>
        <w:t>人员</w:t>
      </w:r>
      <w:r w:rsidR="006B234C">
        <w:rPr>
          <w:rFonts w:ascii="仿宋_GB2312" w:eastAsia="仿宋_GB2312"/>
          <w:sz w:val="32"/>
          <w:szCs w:val="32"/>
          <w:lang w:eastAsia="zh-CN"/>
        </w:rPr>
        <w:t>一次性职业年金缴费减少</w:t>
      </w:r>
      <w:r>
        <w:rPr>
          <w:rFonts w:ascii="仿宋_GB2312" w:eastAsia="仿宋_GB2312"/>
          <w:sz w:val="32"/>
          <w:szCs w:val="32"/>
          <w:lang w:eastAsia="zh-CN"/>
        </w:rPr>
        <w:t>。</w:t>
      </w:r>
    </w:p>
    <w:p w14:paraId="5621EED1" w14:textId="77777777" w:rsidR="00F9524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ED3A37C"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本年收入922.35万元，其中：财政拨款收入901.73万元,占97.76%；上级补助收入0.00万元,占0.00%；事业收入0.00万元，占0.00%；经营收入0.00万元,占0.00%；附属单位上缴收入0.00万元，占0.00%；其他收入20.62万元，占2.24%。</w:t>
      </w:r>
    </w:p>
    <w:p w14:paraId="4833CAE6" w14:textId="77777777" w:rsidR="00F9524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5FBC754"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本年支出925.24万元，其中：基本支出854.33万元，占92.34%；项目支出70.90万元，占7.66%；上缴上级支出0.00万元，占0.00%；经营支出0.00万元，占0.00%；对附属单位补助支出0.00万元，占0.00%。</w:t>
      </w:r>
    </w:p>
    <w:p w14:paraId="271A98F7" w14:textId="77777777" w:rsidR="00F9524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426AFF17"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2024年度财政拨款收入总计901.73万元，其中：年初财政拨款结转和结余0.00万元，本年财政拨款收入901.73万元。财政拨款支出总计901.73万元，其中：年末财政拨款结转和结余0.00万元，本年财政拨款支出901.73万元。</w:t>
      </w:r>
    </w:p>
    <w:p w14:paraId="1DC8FA83" w14:textId="69200991"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财政拨款收入支出总体与上年相比，减少99.12万元，下降9.90%，主要原因是：</w:t>
      </w:r>
      <w:r w:rsidR="006B234C">
        <w:rPr>
          <w:rFonts w:ascii="仿宋_GB2312" w:eastAsia="仿宋_GB2312"/>
          <w:sz w:val="32"/>
          <w:szCs w:val="32"/>
          <w:lang w:eastAsia="zh-CN"/>
        </w:rPr>
        <w:t>单位本年人员减少</w:t>
      </w:r>
      <w:r w:rsidR="006B234C">
        <w:rPr>
          <w:rFonts w:ascii="仿宋_GB2312" w:eastAsia="仿宋_GB2312" w:hint="eastAsia"/>
          <w:sz w:val="32"/>
          <w:szCs w:val="32"/>
          <w:lang w:eastAsia="zh-CN"/>
        </w:rPr>
        <w:t>，人员工资、津贴补贴、奖金等经费减少；</w:t>
      </w:r>
      <w:r w:rsidR="006B234C">
        <w:rPr>
          <w:rFonts w:ascii="仿宋_GB2312" w:eastAsia="仿宋_GB2312"/>
          <w:sz w:val="32"/>
          <w:szCs w:val="32"/>
          <w:lang w:eastAsia="zh-CN"/>
        </w:rPr>
        <w:t>购置办公用品</w:t>
      </w:r>
      <w:r w:rsidR="006B234C">
        <w:rPr>
          <w:rFonts w:ascii="仿宋_GB2312" w:eastAsia="仿宋_GB2312" w:hint="eastAsia"/>
          <w:sz w:val="32"/>
          <w:szCs w:val="32"/>
          <w:lang w:eastAsia="zh-CN"/>
        </w:rPr>
        <w:t>项目</w:t>
      </w:r>
      <w:r w:rsidR="006B234C">
        <w:rPr>
          <w:rFonts w:ascii="仿宋_GB2312" w:eastAsia="仿宋_GB2312"/>
          <w:sz w:val="32"/>
          <w:szCs w:val="32"/>
          <w:lang w:eastAsia="zh-CN"/>
        </w:rPr>
        <w:t>经费</w:t>
      </w:r>
      <w:r w:rsidR="006B234C">
        <w:rPr>
          <w:rFonts w:ascii="仿宋_GB2312" w:eastAsia="仿宋_GB2312" w:hint="eastAsia"/>
          <w:sz w:val="32"/>
          <w:szCs w:val="32"/>
          <w:lang w:eastAsia="zh-CN"/>
        </w:rPr>
        <w:t>减少、人员</w:t>
      </w:r>
      <w:r w:rsidR="006B234C">
        <w:rPr>
          <w:rFonts w:ascii="仿宋_GB2312" w:eastAsia="仿宋_GB2312"/>
          <w:sz w:val="32"/>
          <w:szCs w:val="32"/>
          <w:lang w:eastAsia="zh-CN"/>
        </w:rPr>
        <w:t>一</w:t>
      </w:r>
      <w:r w:rsidR="006B234C">
        <w:rPr>
          <w:rFonts w:ascii="仿宋_GB2312" w:eastAsia="仿宋_GB2312"/>
          <w:sz w:val="32"/>
          <w:szCs w:val="32"/>
          <w:lang w:eastAsia="zh-CN"/>
        </w:rPr>
        <w:lastRenderedPageBreak/>
        <w:t>次性职业年金缴费减少</w:t>
      </w:r>
      <w:r>
        <w:rPr>
          <w:rFonts w:ascii="仿宋_GB2312" w:eastAsia="仿宋_GB2312"/>
          <w:sz w:val="32"/>
          <w:szCs w:val="32"/>
          <w:lang w:eastAsia="zh-CN"/>
        </w:rPr>
        <w:t>。与年初预算相比，年初预算数810.82万元，决算数901.73万元，预决算差异率11.21%，主要原因是：年中追加校舍安全项目经费、能力提升资金项目经费。</w:t>
      </w:r>
    </w:p>
    <w:p w14:paraId="423F2F4F" w14:textId="77777777" w:rsidR="00F9524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0D06BAA0" w14:textId="77777777" w:rsidR="00F95245"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56324632" w14:textId="0296960F"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2024年度一般公共预算财政拨款支出901.73万元，占本年支出合计的97.46%。与上年相比，减少38.80万元，下降4.13%，主要原因是：</w:t>
      </w:r>
      <w:r w:rsidR="006B234C">
        <w:rPr>
          <w:rFonts w:ascii="仿宋_GB2312" w:eastAsia="仿宋_GB2312"/>
          <w:sz w:val="32"/>
          <w:szCs w:val="32"/>
          <w:lang w:eastAsia="zh-CN"/>
        </w:rPr>
        <w:t>单位本年人员减少</w:t>
      </w:r>
      <w:r w:rsidR="006B234C">
        <w:rPr>
          <w:rFonts w:ascii="仿宋_GB2312" w:eastAsia="仿宋_GB2312" w:hint="eastAsia"/>
          <w:sz w:val="32"/>
          <w:szCs w:val="32"/>
          <w:lang w:eastAsia="zh-CN"/>
        </w:rPr>
        <w:t>，人员工资、津贴补贴、奖金等经费减少；</w:t>
      </w:r>
      <w:r w:rsidR="006B234C">
        <w:rPr>
          <w:rFonts w:ascii="仿宋_GB2312" w:eastAsia="仿宋_GB2312"/>
          <w:sz w:val="32"/>
          <w:szCs w:val="32"/>
          <w:lang w:eastAsia="zh-CN"/>
        </w:rPr>
        <w:t>购置办公用品</w:t>
      </w:r>
      <w:r w:rsidR="006B234C">
        <w:rPr>
          <w:rFonts w:ascii="仿宋_GB2312" w:eastAsia="仿宋_GB2312" w:hint="eastAsia"/>
          <w:sz w:val="32"/>
          <w:szCs w:val="32"/>
          <w:lang w:eastAsia="zh-CN"/>
        </w:rPr>
        <w:t>项目</w:t>
      </w:r>
      <w:r w:rsidR="006B234C">
        <w:rPr>
          <w:rFonts w:ascii="仿宋_GB2312" w:eastAsia="仿宋_GB2312"/>
          <w:sz w:val="32"/>
          <w:szCs w:val="32"/>
          <w:lang w:eastAsia="zh-CN"/>
        </w:rPr>
        <w:t>经费</w:t>
      </w:r>
      <w:r w:rsidR="006B234C">
        <w:rPr>
          <w:rFonts w:ascii="仿宋_GB2312" w:eastAsia="仿宋_GB2312" w:hint="eastAsia"/>
          <w:sz w:val="32"/>
          <w:szCs w:val="32"/>
          <w:lang w:eastAsia="zh-CN"/>
        </w:rPr>
        <w:t>减少、人员</w:t>
      </w:r>
      <w:r w:rsidR="006B234C">
        <w:rPr>
          <w:rFonts w:ascii="仿宋_GB2312" w:eastAsia="仿宋_GB2312"/>
          <w:sz w:val="32"/>
          <w:szCs w:val="32"/>
          <w:lang w:eastAsia="zh-CN"/>
        </w:rPr>
        <w:t>一次性职业年金缴费减少</w:t>
      </w:r>
      <w:r>
        <w:rPr>
          <w:rFonts w:ascii="仿宋_GB2312" w:eastAsia="仿宋_GB2312"/>
          <w:sz w:val="32"/>
          <w:szCs w:val="32"/>
          <w:lang w:eastAsia="zh-CN"/>
        </w:rPr>
        <w:t>。与年初预算相比，年初预算数810.82万元，决算数901.73万元，预决算差异率11.21%，主要原因是：年中追加校舍安全项目经费、能力提升资金项目经费。</w:t>
      </w:r>
    </w:p>
    <w:p w14:paraId="61BBBD3C" w14:textId="77777777" w:rsidR="00F95245"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7A57952A"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教育支出（类）885.92万元，占98.25%。</w:t>
      </w:r>
    </w:p>
    <w:p w14:paraId="0D025B74"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社会保障和就业支出（类）15.81万元，占1.75%。</w:t>
      </w:r>
    </w:p>
    <w:p w14:paraId="2E7B39E6" w14:textId="77777777" w:rsidR="00F95245"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4868EE57" w14:textId="77777777" w:rsidR="00F9524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1、教育支出（类）教育管理事务（款）一般行政管理事务（项）：支出决算数为0.00万元，比上年决算减少0.30万元，下降100.00%，主要原因是：单位本年购置办公用品经费减少。</w:t>
      </w:r>
    </w:p>
    <w:p w14:paraId="7C8C6BE0" w14:textId="4F0078C0" w:rsidR="00F9524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2、教育支出（类）普通教育（款）小学教育（项）：支出决算数为885.92万元，比上年决算减少36.32万元，下降3.94%，主要原因是：</w:t>
      </w:r>
      <w:r w:rsidR="006B234C">
        <w:rPr>
          <w:rFonts w:ascii="仿宋_GB2312" w:eastAsia="仿宋_GB2312"/>
          <w:sz w:val="32"/>
          <w:szCs w:val="32"/>
          <w:lang w:eastAsia="zh-CN"/>
        </w:rPr>
        <w:t>单位本年人员减少</w:t>
      </w:r>
      <w:r w:rsidR="006B234C">
        <w:rPr>
          <w:rFonts w:ascii="仿宋_GB2312" w:eastAsia="仿宋_GB2312" w:hint="eastAsia"/>
          <w:sz w:val="32"/>
          <w:szCs w:val="32"/>
          <w:lang w:eastAsia="zh-CN"/>
        </w:rPr>
        <w:t>，人员工资、津贴补贴、奖金等经费减少</w:t>
      </w:r>
      <w:r>
        <w:rPr>
          <w:rFonts w:ascii="仿宋_GB2312" w:eastAsia="仿宋_GB2312"/>
          <w:sz w:val="32"/>
          <w:szCs w:val="32"/>
          <w:lang w:eastAsia="zh-CN"/>
        </w:rPr>
        <w:t>。</w:t>
      </w:r>
    </w:p>
    <w:p w14:paraId="32135C46" w14:textId="1CA0A03E" w:rsidR="00F9524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3、社会保障和就业支出（类）行政事业单位养老支出（款）机关事业单位职业年金缴费支出（项）：支出决算数为15.81万元，比上年决算减少2.18万元，下降12.12%，主要原因是：单位本年</w:t>
      </w:r>
      <w:r w:rsidR="006B234C">
        <w:rPr>
          <w:rFonts w:ascii="仿宋_GB2312" w:eastAsia="仿宋_GB2312" w:hint="eastAsia"/>
          <w:sz w:val="32"/>
          <w:szCs w:val="32"/>
          <w:lang w:eastAsia="zh-CN"/>
        </w:rPr>
        <w:t>人员</w:t>
      </w:r>
      <w:r>
        <w:rPr>
          <w:rFonts w:ascii="仿宋_GB2312" w:eastAsia="仿宋_GB2312"/>
          <w:sz w:val="32"/>
          <w:szCs w:val="32"/>
          <w:lang w:eastAsia="zh-CN"/>
        </w:rPr>
        <w:t>一次性职业年金缴费减少。</w:t>
      </w:r>
    </w:p>
    <w:p w14:paraId="2BC7B27D" w14:textId="77777777" w:rsidR="00F9524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27171CB6"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一般公共预算财政拨款基本支出830.82万元，其中：人员经费807.26万元，包括：基本工资、津贴补贴、奖金、机关事业单位基本养老保险缴费、职业年金缴费、职工基本医疗保险缴费、公务员医疗补助缴费、其他社会保障缴费、住房公积金、其他工资福利支出、退休费、抚恤金、生活补助和奖励金。</w:t>
      </w:r>
    </w:p>
    <w:p w14:paraId="3CB5278B"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公用经费23.56万元，包括：办公费、水费、电费、邮电费、取暖费、物业管理费、维修（护）费、专用材料费、劳务费、其他交通费用和其他商品和服务支出。</w:t>
      </w:r>
    </w:p>
    <w:p w14:paraId="0CBAC688" w14:textId="77777777" w:rsidR="00F9524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745F0A5F"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D1DDCD6" w14:textId="77777777" w:rsidR="00F9524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DAE0788"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863EE1C" w14:textId="77777777" w:rsidR="00F9524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CB26BD5"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本年与上年均</w:t>
      </w:r>
      <w:r>
        <w:rPr>
          <w:rFonts w:ascii="仿宋_GB2312" w:eastAsia="仿宋_GB2312"/>
          <w:sz w:val="32"/>
          <w:szCs w:val="32"/>
          <w:lang w:eastAsia="zh-CN"/>
        </w:rPr>
        <w:t>无</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经费支出。其中：因公出国（境）费支出0.00万元,占0.00%，与上年相比无变化，主要原因是：</w:t>
      </w:r>
      <w:r>
        <w:rPr>
          <w:rFonts w:ascii="仿宋_GB2312" w:eastAsia="仿宋_GB2312" w:hint="eastAsia"/>
          <w:sz w:val="32"/>
          <w:szCs w:val="32"/>
          <w:lang w:eastAsia="zh-CN"/>
        </w:rPr>
        <w:t>本年与上年均</w:t>
      </w:r>
      <w:r>
        <w:rPr>
          <w:rFonts w:ascii="仿宋_GB2312" w:eastAsia="仿宋_GB2312"/>
          <w:sz w:val="32"/>
          <w:szCs w:val="32"/>
          <w:lang w:eastAsia="zh-CN"/>
        </w:rPr>
        <w:t>无因公出国（境）费支出；公务用车购置及运行维护费支出0.00万元，占0.00%，与上年相比无变化，主要原因是：</w:t>
      </w:r>
      <w:r>
        <w:rPr>
          <w:rFonts w:ascii="仿宋_GB2312" w:eastAsia="仿宋_GB2312" w:hint="eastAsia"/>
          <w:sz w:val="32"/>
          <w:szCs w:val="32"/>
          <w:lang w:eastAsia="zh-CN"/>
        </w:rPr>
        <w:t>本年与上年均</w:t>
      </w:r>
      <w:r>
        <w:rPr>
          <w:rFonts w:ascii="仿宋_GB2312" w:eastAsia="仿宋_GB2312"/>
          <w:sz w:val="32"/>
          <w:szCs w:val="32"/>
          <w:lang w:eastAsia="zh-CN"/>
        </w:rPr>
        <w:t>无公务用车购置及运行维护费支出；公务接待费支出0.00万元，占0.00%，与上年相比无变化，主要原因是：</w:t>
      </w:r>
      <w:r>
        <w:rPr>
          <w:rFonts w:ascii="仿宋_GB2312" w:eastAsia="仿宋_GB2312" w:hint="eastAsia"/>
          <w:sz w:val="32"/>
          <w:szCs w:val="32"/>
          <w:lang w:eastAsia="zh-CN"/>
        </w:rPr>
        <w:t>本年与上年均</w:t>
      </w:r>
      <w:r>
        <w:rPr>
          <w:rFonts w:ascii="仿宋_GB2312" w:eastAsia="仿宋_GB2312"/>
          <w:sz w:val="32"/>
          <w:szCs w:val="32"/>
          <w:lang w:eastAsia="zh-CN"/>
        </w:rPr>
        <w:t>无公务接待费支出。</w:t>
      </w:r>
    </w:p>
    <w:p w14:paraId="73DFA50A" w14:textId="77777777" w:rsidR="00F9524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5CB6897"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477861B7"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w:t>
      </w:r>
      <w:r>
        <w:rPr>
          <w:rFonts w:ascii="仿宋_GB2312" w:eastAsia="仿宋_GB2312"/>
          <w:sz w:val="32"/>
          <w:szCs w:val="32"/>
          <w:lang w:eastAsia="zh-CN"/>
        </w:rPr>
        <w:t>单位本年无公务用车运行维护费。公务用车购置数0辆，公务用车保有量0辆。国有资产占用情况中固定资产车辆1辆，与公务用车保有量差异原因是：</w:t>
      </w:r>
      <w:r>
        <w:rPr>
          <w:rFonts w:ascii="仿宋_GB2312" w:eastAsia="仿宋_GB2312" w:hint="eastAsia"/>
          <w:sz w:val="32"/>
          <w:szCs w:val="32"/>
          <w:lang w:eastAsia="zh-CN"/>
        </w:rPr>
        <w:t>差异车辆为一般业务用车1辆，预算未安排公务用车运行维护费</w:t>
      </w:r>
      <w:r>
        <w:rPr>
          <w:rFonts w:ascii="仿宋_GB2312" w:eastAsia="仿宋_GB2312"/>
          <w:sz w:val="32"/>
          <w:szCs w:val="32"/>
          <w:lang w:eastAsia="zh-CN"/>
        </w:rPr>
        <w:t>。</w:t>
      </w:r>
    </w:p>
    <w:p w14:paraId="704982CB"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4F2B935E"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55C14D19" w14:textId="77777777" w:rsidR="00F9524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73B78AA6" w14:textId="77777777" w:rsidR="00F95245"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634F08F3" w14:textId="4674EE93"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2024年度昌吉市大西渠镇中心学校单位（事业单位）公用经费支出23.56万元，比上年减少32.79万元，下降58.19%，主要原因是：本年办公费、维修（护）费、专用材料费减少。</w:t>
      </w:r>
    </w:p>
    <w:p w14:paraId="6A173BD9" w14:textId="77777777" w:rsidR="00F95245"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185FF16A"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2024年度政府采购支出总额36.50万元，其中：政府采购货物支出25.50万元、政府采购工程支出11.00万元、政府采购服务支出0.00万元。</w:t>
      </w:r>
    </w:p>
    <w:p w14:paraId="33BD3378"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授予中小企业合同金额36.50万元，占政府采购支出总额的100.00%，其中：授予小微企业合同金额36.50万元，占政府采购支出总额的100.00%。</w:t>
      </w:r>
    </w:p>
    <w:p w14:paraId="7C6C52C3" w14:textId="77777777" w:rsidR="00F95245"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62B010AD"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截至2024年12月31日，房屋8,788.20平方米，价值1,433.18万元。</w:t>
      </w:r>
      <w:r>
        <w:rPr>
          <w:rFonts w:ascii="仿宋_GB2312" w:eastAsia="仿宋_GB2312"/>
          <w:sz w:val="32"/>
          <w:szCs w:val="32"/>
          <w:lang w:eastAsia="zh-CN"/>
        </w:rPr>
        <w:t>车辆1辆，价值15.61万元，其中：副部（省）级及以上领导用车0辆、主要负责人用车0辆、机要通信用车0辆、应急保障用车0辆、执法执勤用车0辆、特种专业技术用车0辆、离退休干部服务用车0辆、其他用车1辆，其他用车主要是：校车;单价100万元（含）以上设备（不含车辆）1台（套）。</w:t>
      </w:r>
    </w:p>
    <w:p w14:paraId="177CB735" w14:textId="77777777" w:rsidR="00F9524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268D377C" w14:textId="77777777" w:rsidR="00F95245" w:rsidRDefault="00000000">
      <w:pPr>
        <w:rPr>
          <w:rFonts w:ascii="宋体" w:eastAsia="宋体" w:hAnsi="宋体" w:cs="宋体" w:hint="eastAsia"/>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根据预算绩效管理要求，本单位2024年度预算绩效管理形成整体支出绩效自评表1个，全年预算总额933.77万元，实际执行总额925.24万元；预算绩效评价项目0个，全年预算数0</w:t>
      </w:r>
      <w:r>
        <w:rPr>
          <w:rFonts w:ascii="仿宋_GB2312" w:eastAsia="仿宋_GB2312" w:hint="eastAsia"/>
          <w:sz w:val="32"/>
          <w:szCs w:val="32"/>
          <w:lang w:eastAsia="zh-CN"/>
        </w:rPr>
        <w:t>.00</w:t>
      </w:r>
      <w:r>
        <w:rPr>
          <w:rFonts w:ascii="仿宋_GB2312" w:eastAsia="仿宋_GB2312"/>
          <w:sz w:val="32"/>
          <w:szCs w:val="32"/>
          <w:lang w:eastAsia="zh-CN"/>
        </w:rPr>
        <w:t>万元，全年执行数0</w:t>
      </w:r>
      <w:r>
        <w:rPr>
          <w:rFonts w:ascii="仿宋_GB2312" w:eastAsia="仿宋_GB2312" w:hint="eastAsia"/>
          <w:sz w:val="32"/>
          <w:szCs w:val="32"/>
          <w:lang w:eastAsia="zh-CN"/>
        </w:rPr>
        <w:t>.00</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。具体附部门整体支出绩效自评表。</w:t>
      </w:r>
      <w:bookmarkStart w:id="0" w:name="_Hlk174962300"/>
    </w:p>
    <w:p w14:paraId="1296519D" w14:textId="77777777" w:rsidR="00F95245"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2BC5A50A"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F95245" w14:paraId="023C028D"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8594287"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735A2356" w14:textId="77777777" w:rsidR="00F95245"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昌吉市大西渠镇中心学校</w:t>
            </w:r>
          </w:p>
        </w:tc>
        <w:tc>
          <w:tcPr>
            <w:tcW w:w="284" w:type="dxa"/>
            <w:tcBorders>
              <w:top w:val="nil"/>
              <w:left w:val="nil"/>
              <w:bottom w:val="nil"/>
              <w:right w:val="nil"/>
            </w:tcBorders>
            <w:noWrap/>
            <w:vAlign w:val="center"/>
          </w:tcPr>
          <w:p w14:paraId="640A8277" w14:textId="77777777" w:rsidR="00F95245" w:rsidRDefault="00F95245">
            <w:pPr>
              <w:rPr>
                <w:rFonts w:ascii="宋体" w:eastAsia="宋体" w:hAnsi="宋体" w:cs="宋体" w:hint="eastAsia"/>
                <w:b/>
                <w:bCs/>
                <w:sz w:val="18"/>
                <w:szCs w:val="18"/>
                <w:lang w:eastAsia="zh-CN"/>
              </w:rPr>
            </w:pPr>
          </w:p>
        </w:tc>
      </w:tr>
      <w:tr w:rsidR="00F95245" w14:paraId="498FA8C3"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33A7D3D"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05E378D7"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029F74E6"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76" w:type="dxa"/>
            <w:tcBorders>
              <w:top w:val="nil"/>
              <w:left w:val="nil"/>
              <w:bottom w:val="single" w:sz="4" w:space="0" w:color="auto"/>
              <w:right w:val="single" w:sz="4" w:space="0" w:color="auto"/>
            </w:tcBorders>
            <w:vAlign w:val="center"/>
          </w:tcPr>
          <w:p w14:paraId="3A545626"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842" w:type="dxa"/>
            <w:tcBorders>
              <w:top w:val="nil"/>
              <w:left w:val="nil"/>
              <w:bottom w:val="single" w:sz="4" w:space="0" w:color="auto"/>
              <w:right w:val="single" w:sz="4" w:space="0" w:color="auto"/>
            </w:tcBorders>
            <w:vAlign w:val="center"/>
          </w:tcPr>
          <w:p w14:paraId="5079CB4B"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993" w:type="dxa"/>
            <w:tcBorders>
              <w:top w:val="nil"/>
              <w:left w:val="nil"/>
              <w:bottom w:val="single" w:sz="4" w:space="0" w:color="auto"/>
              <w:right w:val="single" w:sz="4" w:space="0" w:color="auto"/>
            </w:tcBorders>
            <w:vAlign w:val="center"/>
          </w:tcPr>
          <w:p w14:paraId="6B78E4C5"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992" w:type="dxa"/>
            <w:tcBorders>
              <w:top w:val="nil"/>
              <w:left w:val="nil"/>
              <w:bottom w:val="single" w:sz="4" w:space="0" w:color="auto"/>
              <w:right w:val="single" w:sz="4" w:space="0" w:color="auto"/>
            </w:tcBorders>
            <w:vAlign w:val="center"/>
          </w:tcPr>
          <w:p w14:paraId="17ED4252"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0415F4DF"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595FC183" w14:textId="77777777" w:rsidR="00F95245" w:rsidRDefault="00F95245">
            <w:pPr>
              <w:jc w:val="center"/>
              <w:rPr>
                <w:rFonts w:ascii="宋体" w:eastAsia="宋体" w:hAnsi="宋体" w:cs="宋体" w:hint="eastAsia"/>
                <w:b/>
                <w:bCs/>
                <w:sz w:val="18"/>
                <w:szCs w:val="18"/>
              </w:rPr>
            </w:pPr>
          </w:p>
        </w:tc>
      </w:tr>
      <w:tr w:rsidR="00F95245" w14:paraId="5B45E529"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74A2971" w14:textId="77777777" w:rsidR="00F95245" w:rsidRDefault="00F9524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3249D67"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0EB771F4"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2E9B68F2"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70.90</w:t>
            </w:r>
          </w:p>
        </w:tc>
        <w:tc>
          <w:tcPr>
            <w:tcW w:w="1842" w:type="dxa"/>
            <w:tcBorders>
              <w:top w:val="nil"/>
              <w:left w:val="nil"/>
              <w:bottom w:val="single" w:sz="4" w:space="0" w:color="auto"/>
              <w:right w:val="single" w:sz="4" w:space="0" w:color="auto"/>
            </w:tcBorders>
            <w:vAlign w:val="center"/>
          </w:tcPr>
          <w:p w14:paraId="1B15D472"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70.90</w:t>
            </w:r>
          </w:p>
        </w:tc>
        <w:tc>
          <w:tcPr>
            <w:tcW w:w="993" w:type="dxa"/>
            <w:tcBorders>
              <w:top w:val="nil"/>
              <w:left w:val="nil"/>
              <w:bottom w:val="single" w:sz="4" w:space="0" w:color="auto"/>
              <w:right w:val="single" w:sz="4" w:space="0" w:color="auto"/>
            </w:tcBorders>
            <w:vAlign w:val="center"/>
          </w:tcPr>
          <w:p w14:paraId="2F83ECA9"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vAlign w:val="center"/>
          </w:tcPr>
          <w:p w14:paraId="731AE1AA"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99.09%</w:t>
            </w:r>
          </w:p>
        </w:tc>
        <w:tc>
          <w:tcPr>
            <w:tcW w:w="720" w:type="dxa"/>
            <w:tcBorders>
              <w:top w:val="nil"/>
              <w:left w:val="nil"/>
              <w:bottom w:val="single" w:sz="4" w:space="0" w:color="auto"/>
              <w:right w:val="single" w:sz="4" w:space="0" w:color="auto"/>
            </w:tcBorders>
            <w:vAlign w:val="center"/>
          </w:tcPr>
          <w:p w14:paraId="69502187"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9.9</w:t>
            </w:r>
          </w:p>
        </w:tc>
        <w:tc>
          <w:tcPr>
            <w:tcW w:w="284" w:type="dxa"/>
            <w:tcBorders>
              <w:top w:val="nil"/>
              <w:left w:val="nil"/>
              <w:bottom w:val="nil"/>
              <w:right w:val="nil"/>
            </w:tcBorders>
            <w:noWrap/>
            <w:vAlign w:val="center"/>
          </w:tcPr>
          <w:p w14:paraId="4223321A" w14:textId="77777777" w:rsidR="00F95245" w:rsidRDefault="00F95245">
            <w:pPr>
              <w:jc w:val="center"/>
              <w:rPr>
                <w:rFonts w:ascii="宋体" w:eastAsia="宋体" w:hAnsi="宋体" w:cs="宋体" w:hint="eastAsia"/>
                <w:b/>
                <w:bCs/>
                <w:sz w:val="18"/>
                <w:szCs w:val="18"/>
              </w:rPr>
            </w:pPr>
          </w:p>
        </w:tc>
      </w:tr>
      <w:tr w:rsidR="00F95245" w14:paraId="75B0FCCE"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3754E4E" w14:textId="77777777" w:rsidR="00F95245" w:rsidRDefault="00F9524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649DC34"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3A9196E0"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810.82</w:t>
            </w:r>
          </w:p>
        </w:tc>
        <w:tc>
          <w:tcPr>
            <w:tcW w:w="1276" w:type="dxa"/>
            <w:tcBorders>
              <w:top w:val="nil"/>
              <w:left w:val="nil"/>
              <w:bottom w:val="single" w:sz="4" w:space="0" w:color="auto"/>
              <w:right w:val="single" w:sz="4" w:space="0" w:color="auto"/>
            </w:tcBorders>
            <w:vAlign w:val="center"/>
          </w:tcPr>
          <w:p w14:paraId="7E55DCFF"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862.87</w:t>
            </w:r>
          </w:p>
        </w:tc>
        <w:tc>
          <w:tcPr>
            <w:tcW w:w="1842" w:type="dxa"/>
            <w:tcBorders>
              <w:top w:val="nil"/>
              <w:left w:val="nil"/>
              <w:bottom w:val="single" w:sz="4" w:space="0" w:color="auto"/>
              <w:right w:val="single" w:sz="4" w:space="0" w:color="auto"/>
            </w:tcBorders>
            <w:vAlign w:val="center"/>
          </w:tcPr>
          <w:p w14:paraId="3F0C29BC"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854.34</w:t>
            </w:r>
          </w:p>
        </w:tc>
        <w:tc>
          <w:tcPr>
            <w:tcW w:w="993" w:type="dxa"/>
            <w:tcBorders>
              <w:top w:val="nil"/>
              <w:left w:val="nil"/>
              <w:bottom w:val="single" w:sz="4" w:space="0" w:color="auto"/>
              <w:right w:val="single" w:sz="4" w:space="0" w:color="auto"/>
            </w:tcBorders>
            <w:vAlign w:val="center"/>
          </w:tcPr>
          <w:p w14:paraId="50A9D7F4" w14:textId="77777777" w:rsidR="00F9524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1ECE907F" w14:textId="77777777" w:rsidR="00F9524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58A1E57" w14:textId="77777777" w:rsidR="00F9524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4EBAF760" w14:textId="77777777" w:rsidR="00F95245" w:rsidRDefault="00F95245">
            <w:pPr>
              <w:jc w:val="center"/>
              <w:rPr>
                <w:rFonts w:ascii="宋体" w:eastAsia="宋体" w:hAnsi="宋体" w:cs="宋体" w:hint="eastAsia"/>
                <w:sz w:val="18"/>
                <w:szCs w:val="18"/>
              </w:rPr>
            </w:pPr>
          </w:p>
        </w:tc>
      </w:tr>
      <w:tr w:rsidR="00F95245" w14:paraId="11E5383C"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1DF705C" w14:textId="77777777" w:rsidR="00F95245" w:rsidRDefault="00F9524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3E64746"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044917B5"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031F34FA"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842" w:type="dxa"/>
            <w:tcBorders>
              <w:top w:val="nil"/>
              <w:left w:val="nil"/>
              <w:bottom w:val="single" w:sz="4" w:space="0" w:color="auto"/>
              <w:right w:val="single" w:sz="4" w:space="0" w:color="auto"/>
            </w:tcBorders>
            <w:vAlign w:val="center"/>
          </w:tcPr>
          <w:p w14:paraId="5F401377"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993" w:type="dxa"/>
            <w:tcBorders>
              <w:top w:val="nil"/>
              <w:left w:val="nil"/>
              <w:bottom w:val="single" w:sz="4" w:space="0" w:color="auto"/>
              <w:right w:val="single" w:sz="4" w:space="0" w:color="auto"/>
            </w:tcBorders>
            <w:vAlign w:val="center"/>
          </w:tcPr>
          <w:p w14:paraId="3837A25C" w14:textId="77777777" w:rsidR="00F9524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495C8401" w14:textId="77777777" w:rsidR="00F9524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D40F95E" w14:textId="77777777" w:rsidR="00F9524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40AB97A4" w14:textId="77777777" w:rsidR="00F95245" w:rsidRDefault="00F95245">
            <w:pPr>
              <w:jc w:val="center"/>
              <w:rPr>
                <w:rFonts w:ascii="宋体" w:eastAsia="宋体" w:hAnsi="宋体" w:cs="宋体" w:hint="eastAsia"/>
                <w:sz w:val="18"/>
                <w:szCs w:val="18"/>
              </w:rPr>
            </w:pPr>
          </w:p>
        </w:tc>
      </w:tr>
      <w:tr w:rsidR="00F95245" w14:paraId="40A07666"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21AB1E7B" w14:textId="77777777" w:rsidR="00F95245" w:rsidRDefault="00F9524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CBD0F81"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3C0891E5"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810.82</w:t>
            </w:r>
          </w:p>
        </w:tc>
        <w:tc>
          <w:tcPr>
            <w:tcW w:w="1276" w:type="dxa"/>
            <w:tcBorders>
              <w:top w:val="nil"/>
              <w:left w:val="nil"/>
              <w:bottom w:val="single" w:sz="4" w:space="0" w:color="auto"/>
              <w:right w:val="single" w:sz="4" w:space="0" w:color="auto"/>
            </w:tcBorders>
            <w:vAlign w:val="center"/>
          </w:tcPr>
          <w:p w14:paraId="2FD1C35A"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933.77</w:t>
            </w:r>
          </w:p>
        </w:tc>
        <w:tc>
          <w:tcPr>
            <w:tcW w:w="1842" w:type="dxa"/>
            <w:tcBorders>
              <w:top w:val="nil"/>
              <w:left w:val="nil"/>
              <w:bottom w:val="single" w:sz="4" w:space="0" w:color="auto"/>
              <w:right w:val="single" w:sz="4" w:space="0" w:color="auto"/>
            </w:tcBorders>
            <w:vAlign w:val="center"/>
          </w:tcPr>
          <w:p w14:paraId="1D402046"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925.24</w:t>
            </w:r>
          </w:p>
        </w:tc>
        <w:tc>
          <w:tcPr>
            <w:tcW w:w="993" w:type="dxa"/>
            <w:tcBorders>
              <w:top w:val="nil"/>
              <w:left w:val="nil"/>
              <w:bottom w:val="single" w:sz="4" w:space="0" w:color="auto"/>
              <w:right w:val="single" w:sz="4" w:space="0" w:color="auto"/>
            </w:tcBorders>
            <w:vAlign w:val="center"/>
          </w:tcPr>
          <w:p w14:paraId="4022E955"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992" w:type="dxa"/>
            <w:tcBorders>
              <w:top w:val="nil"/>
              <w:left w:val="nil"/>
              <w:bottom w:val="single" w:sz="4" w:space="0" w:color="auto"/>
              <w:right w:val="single" w:sz="4" w:space="0" w:color="auto"/>
            </w:tcBorders>
            <w:vAlign w:val="center"/>
          </w:tcPr>
          <w:p w14:paraId="165E3BCC"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3828B363"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0C76B23D" w14:textId="77777777" w:rsidR="00F95245" w:rsidRDefault="00F95245">
            <w:pPr>
              <w:jc w:val="center"/>
              <w:rPr>
                <w:rFonts w:ascii="宋体" w:eastAsia="宋体" w:hAnsi="宋体" w:cs="宋体" w:hint="eastAsia"/>
                <w:sz w:val="18"/>
                <w:szCs w:val="18"/>
              </w:rPr>
            </w:pPr>
          </w:p>
        </w:tc>
      </w:tr>
      <w:tr w:rsidR="00F95245" w14:paraId="250678F1"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6EAEF49"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5DEAA141"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0D391D5F"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6328886C" w14:textId="77777777" w:rsidR="00F95245" w:rsidRDefault="00F95245">
            <w:pPr>
              <w:rPr>
                <w:rFonts w:ascii="宋体" w:eastAsia="宋体" w:hAnsi="宋体" w:cs="宋体" w:hint="eastAsia"/>
                <w:b/>
                <w:bCs/>
                <w:sz w:val="18"/>
                <w:szCs w:val="18"/>
              </w:rPr>
            </w:pPr>
          </w:p>
        </w:tc>
      </w:tr>
      <w:tr w:rsidR="00F95245" w14:paraId="3F3808C5"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45A8A00" w14:textId="77777777" w:rsidR="00F95245" w:rsidRDefault="00F95245">
            <w:pPr>
              <w:rPr>
                <w:rFonts w:ascii="宋体" w:eastAsia="宋体" w:hAnsi="宋体" w:cs="宋体" w:hint="eastAsia"/>
                <w:b/>
                <w:bCs/>
                <w:sz w:val="18"/>
                <w:szCs w:val="18"/>
              </w:rPr>
            </w:pPr>
          </w:p>
        </w:tc>
        <w:tc>
          <w:tcPr>
            <w:tcW w:w="4111" w:type="dxa"/>
            <w:gridSpan w:val="3"/>
            <w:tcBorders>
              <w:top w:val="single" w:sz="4" w:space="0" w:color="auto"/>
              <w:left w:val="nil"/>
              <w:bottom w:val="single" w:sz="4" w:space="0" w:color="auto"/>
              <w:right w:val="single" w:sz="4" w:space="0" w:color="auto"/>
            </w:tcBorders>
          </w:tcPr>
          <w:p w14:paraId="206CCA50" w14:textId="77777777" w:rsidR="00F9524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大西渠镇中心学校保障教职工人数43人，学生人数417人，预计本年度保障适龄残疾儿童义务教育入学率达到98%，义务教育毛入学率98%，义务教有巩固率达98%，青年教师培养考核覆盖率达到95%，教师培训合格率达到95%及以上，办学条件达标率达到100%，家长满意度达到95%及以上。进一步优化结构、深化改革、强化监管，花好每一份钱，把教育经费用到最关键处，切实提高教育经费使用效益，以确保全年目标的顺利完成。</w:t>
            </w:r>
          </w:p>
        </w:tc>
        <w:tc>
          <w:tcPr>
            <w:tcW w:w="4547" w:type="dxa"/>
            <w:gridSpan w:val="4"/>
            <w:tcBorders>
              <w:top w:val="single" w:sz="4" w:space="0" w:color="auto"/>
              <w:left w:val="nil"/>
              <w:bottom w:val="single" w:sz="4" w:space="0" w:color="auto"/>
              <w:right w:val="single" w:sz="4" w:space="0" w:color="auto"/>
            </w:tcBorders>
          </w:tcPr>
          <w:p w14:paraId="089A2E44" w14:textId="77777777" w:rsidR="00F9524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昌吉市大西渠镇中小学校保障教职工人数43人，学生人数417人，本年度保障适龄残疾儿童义务教育入学率达98%，义务教育毛入学率98%，义务教育功固率达98%，青年教师培养考核覆养率达到98%、教师培训合格率达到95%及以上，办学条件达标率达到10%，家长满意度达到95%及以上。进一步优化了结构、深化改革、强化监营，合理分配资金，把教育经费用到了最关键处，切实提高了教育经费使用效益，从而确保了全年目标的顺利完成。</w:t>
            </w:r>
          </w:p>
        </w:tc>
        <w:tc>
          <w:tcPr>
            <w:tcW w:w="284" w:type="dxa"/>
            <w:tcBorders>
              <w:top w:val="nil"/>
              <w:left w:val="nil"/>
              <w:bottom w:val="nil"/>
              <w:right w:val="nil"/>
            </w:tcBorders>
            <w:noWrap/>
            <w:vAlign w:val="center"/>
          </w:tcPr>
          <w:p w14:paraId="1DED99F5" w14:textId="77777777" w:rsidR="00F95245" w:rsidRDefault="00F95245">
            <w:pPr>
              <w:rPr>
                <w:rFonts w:ascii="宋体" w:eastAsia="宋体" w:hAnsi="宋体" w:cs="宋体" w:hint="eastAsia"/>
                <w:sz w:val="18"/>
                <w:szCs w:val="18"/>
                <w:lang w:eastAsia="zh-CN"/>
              </w:rPr>
            </w:pPr>
          </w:p>
        </w:tc>
      </w:tr>
      <w:tr w:rsidR="00F95245" w14:paraId="10504254"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63B55351"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3E4A3DE4"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41352A25"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76" w:type="dxa"/>
            <w:tcBorders>
              <w:top w:val="nil"/>
              <w:left w:val="nil"/>
              <w:bottom w:val="single" w:sz="4" w:space="0" w:color="auto"/>
              <w:right w:val="single" w:sz="4" w:space="0" w:color="auto"/>
            </w:tcBorders>
            <w:vAlign w:val="center"/>
          </w:tcPr>
          <w:p w14:paraId="2F9EB0DF"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842" w:type="dxa"/>
            <w:tcBorders>
              <w:top w:val="nil"/>
              <w:left w:val="nil"/>
              <w:bottom w:val="single" w:sz="4" w:space="0" w:color="auto"/>
              <w:right w:val="single" w:sz="4" w:space="0" w:color="auto"/>
            </w:tcBorders>
            <w:vAlign w:val="center"/>
          </w:tcPr>
          <w:p w14:paraId="75F43645"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993" w:type="dxa"/>
            <w:tcBorders>
              <w:top w:val="nil"/>
              <w:left w:val="nil"/>
              <w:bottom w:val="single" w:sz="4" w:space="0" w:color="auto"/>
              <w:right w:val="single" w:sz="4" w:space="0" w:color="auto"/>
            </w:tcBorders>
            <w:vAlign w:val="center"/>
          </w:tcPr>
          <w:p w14:paraId="34D2FE69"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992" w:type="dxa"/>
            <w:tcBorders>
              <w:top w:val="nil"/>
              <w:left w:val="nil"/>
              <w:bottom w:val="single" w:sz="4" w:space="0" w:color="auto"/>
              <w:right w:val="single" w:sz="4" w:space="0" w:color="auto"/>
            </w:tcBorders>
            <w:vAlign w:val="center"/>
          </w:tcPr>
          <w:p w14:paraId="1D76DA0A"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73976794" w14:textId="77777777" w:rsidR="00F9524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126D9094" w14:textId="77777777" w:rsidR="00F95245" w:rsidRDefault="00F95245">
            <w:pPr>
              <w:rPr>
                <w:rFonts w:ascii="宋体" w:eastAsia="宋体" w:hAnsi="宋体" w:cs="宋体" w:hint="eastAsia"/>
                <w:b/>
                <w:bCs/>
                <w:sz w:val="18"/>
                <w:szCs w:val="18"/>
              </w:rPr>
            </w:pPr>
          </w:p>
        </w:tc>
      </w:tr>
      <w:tr w:rsidR="00F95245" w14:paraId="45CED612"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20D4BB5"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031E4BA1"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3C48101E" w14:textId="77777777" w:rsidR="00F95245"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适龄残疾儿童义务教育入学率</w:t>
            </w:r>
          </w:p>
        </w:tc>
        <w:tc>
          <w:tcPr>
            <w:tcW w:w="1276" w:type="dxa"/>
            <w:tcBorders>
              <w:top w:val="nil"/>
              <w:left w:val="nil"/>
              <w:bottom w:val="single" w:sz="4" w:space="0" w:color="auto"/>
              <w:right w:val="single" w:sz="4" w:space="0" w:color="auto"/>
            </w:tcBorders>
            <w:noWrap/>
            <w:vAlign w:val="center"/>
          </w:tcPr>
          <w:p w14:paraId="339F2452"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&gt;=98%</w:t>
            </w:r>
          </w:p>
        </w:tc>
        <w:tc>
          <w:tcPr>
            <w:tcW w:w="1842" w:type="dxa"/>
            <w:tcBorders>
              <w:top w:val="nil"/>
              <w:left w:val="nil"/>
              <w:bottom w:val="single" w:sz="4" w:space="0" w:color="auto"/>
              <w:right w:val="single" w:sz="4" w:space="0" w:color="auto"/>
            </w:tcBorders>
            <w:noWrap/>
            <w:vAlign w:val="center"/>
          </w:tcPr>
          <w:p w14:paraId="7B412AF6" w14:textId="77777777" w:rsidR="00F95245" w:rsidRDefault="00000000">
            <w:pPr>
              <w:rPr>
                <w:rFonts w:ascii="宋体" w:eastAsia="宋体" w:hAnsi="宋体" w:cs="宋体" w:hint="eastAsia"/>
                <w:sz w:val="18"/>
                <w:szCs w:val="18"/>
              </w:rPr>
            </w:pPr>
            <w:r>
              <w:rPr>
                <w:rFonts w:ascii="宋体" w:eastAsia="宋体" w:hAnsi="宋体" w:cs="宋体" w:hint="eastAsia"/>
                <w:sz w:val="18"/>
                <w:szCs w:val="18"/>
              </w:rPr>
              <w:t>工作计划</w:t>
            </w:r>
          </w:p>
        </w:tc>
        <w:tc>
          <w:tcPr>
            <w:tcW w:w="993" w:type="dxa"/>
            <w:tcBorders>
              <w:top w:val="nil"/>
              <w:left w:val="nil"/>
              <w:bottom w:val="single" w:sz="4" w:space="0" w:color="auto"/>
              <w:right w:val="single" w:sz="4" w:space="0" w:color="auto"/>
            </w:tcBorders>
            <w:noWrap/>
            <w:vAlign w:val="center"/>
          </w:tcPr>
          <w:p w14:paraId="0E1A2305"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noWrap/>
            <w:vAlign w:val="center"/>
          </w:tcPr>
          <w:p w14:paraId="1BBE2FD7"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A3E0758"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68ACBCAB" w14:textId="77777777" w:rsidR="00F95245" w:rsidRDefault="00F95245">
            <w:pPr>
              <w:jc w:val="center"/>
              <w:rPr>
                <w:rFonts w:ascii="宋体" w:eastAsia="宋体" w:hAnsi="宋体" w:cs="宋体" w:hint="eastAsia"/>
                <w:sz w:val="18"/>
                <w:szCs w:val="18"/>
              </w:rPr>
            </w:pPr>
          </w:p>
        </w:tc>
      </w:tr>
      <w:tr w:rsidR="00F95245" w14:paraId="0F9F7F37" w14:textId="77777777">
        <w:trPr>
          <w:cantSplit/>
          <w:trHeight w:val="740"/>
        </w:trPr>
        <w:tc>
          <w:tcPr>
            <w:tcW w:w="993" w:type="dxa"/>
            <w:vMerge/>
            <w:tcBorders>
              <w:left w:val="single" w:sz="4" w:space="0" w:color="auto"/>
              <w:right w:val="single" w:sz="4" w:space="0" w:color="auto"/>
            </w:tcBorders>
            <w:noWrap/>
            <w:vAlign w:val="center"/>
          </w:tcPr>
          <w:p w14:paraId="2AF7443C" w14:textId="77777777" w:rsidR="00F95245" w:rsidRDefault="00F9524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B018783" w14:textId="77777777" w:rsidR="00F95245" w:rsidRDefault="00F9524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4B8A500"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义务教育毛入学率</w:t>
            </w:r>
          </w:p>
        </w:tc>
        <w:tc>
          <w:tcPr>
            <w:tcW w:w="1276" w:type="dxa"/>
            <w:tcBorders>
              <w:top w:val="nil"/>
              <w:left w:val="nil"/>
              <w:bottom w:val="single" w:sz="4" w:space="0" w:color="auto"/>
              <w:right w:val="single" w:sz="4" w:space="0" w:color="auto"/>
            </w:tcBorders>
            <w:noWrap/>
            <w:vAlign w:val="center"/>
          </w:tcPr>
          <w:p w14:paraId="2A9EC6F2"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&gt;=98%</w:t>
            </w:r>
          </w:p>
        </w:tc>
        <w:tc>
          <w:tcPr>
            <w:tcW w:w="1842" w:type="dxa"/>
            <w:tcBorders>
              <w:top w:val="nil"/>
              <w:left w:val="nil"/>
              <w:bottom w:val="single" w:sz="4" w:space="0" w:color="auto"/>
              <w:right w:val="single" w:sz="4" w:space="0" w:color="auto"/>
            </w:tcBorders>
            <w:noWrap/>
            <w:vAlign w:val="center"/>
          </w:tcPr>
          <w:p w14:paraId="2842F281" w14:textId="77777777" w:rsidR="00F95245" w:rsidRDefault="00000000">
            <w:pPr>
              <w:rPr>
                <w:rFonts w:ascii="宋体" w:eastAsia="宋体" w:hAnsi="宋体" w:cs="宋体" w:hint="eastAsia"/>
                <w:sz w:val="18"/>
                <w:szCs w:val="18"/>
              </w:rPr>
            </w:pPr>
            <w:r>
              <w:rPr>
                <w:rFonts w:ascii="宋体" w:eastAsia="宋体" w:hAnsi="宋体" w:cs="宋体" w:hint="eastAsia"/>
                <w:sz w:val="18"/>
                <w:szCs w:val="18"/>
              </w:rPr>
              <w:t>工作计划</w:t>
            </w:r>
          </w:p>
        </w:tc>
        <w:tc>
          <w:tcPr>
            <w:tcW w:w="993" w:type="dxa"/>
            <w:tcBorders>
              <w:top w:val="nil"/>
              <w:left w:val="nil"/>
              <w:bottom w:val="single" w:sz="4" w:space="0" w:color="auto"/>
              <w:right w:val="single" w:sz="4" w:space="0" w:color="auto"/>
            </w:tcBorders>
            <w:noWrap/>
            <w:vAlign w:val="center"/>
          </w:tcPr>
          <w:p w14:paraId="2B5E085F"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5173DF41"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548AA09"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2FB00AEA" w14:textId="77777777" w:rsidR="00F95245" w:rsidRDefault="00F95245">
            <w:pPr>
              <w:jc w:val="center"/>
              <w:rPr>
                <w:rFonts w:ascii="宋体" w:eastAsia="宋体" w:hAnsi="宋体" w:cs="宋体" w:hint="eastAsia"/>
                <w:sz w:val="18"/>
                <w:szCs w:val="18"/>
              </w:rPr>
            </w:pPr>
          </w:p>
        </w:tc>
      </w:tr>
      <w:tr w:rsidR="00F95245" w14:paraId="5272DA89" w14:textId="77777777">
        <w:trPr>
          <w:cantSplit/>
          <w:trHeight w:val="740"/>
        </w:trPr>
        <w:tc>
          <w:tcPr>
            <w:tcW w:w="993" w:type="dxa"/>
            <w:vMerge/>
            <w:tcBorders>
              <w:left w:val="single" w:sz="4" w:space="0" w:color="auto"/>
              <w:right w:val="single" w:sz="4" w:space="0" w:color="auto"/>
            </w:tcBorders>
            <w:noWrap/>
            <w:vAlign w:val="center"/>
          </w:tcPr>
          <w:p w14:paraId="74E00A0A" w14:textId="77777777" w:rsidR="00F95245" w:rsidRDefault="00F9524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1EE1027" w14:textId="77777777" w:rsidR="00F95245" w:rsidRDefault="00F9524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4EE7F03"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义务教育巩固率</w:t>
            </w:r>
          </w:p>
        </w:tc>
        <w:tc>
          <w:tcPr>
            <w:tcW w:w="1276" w:type="dxa"/>
            <w:tcBorders>
              <w:top w:val="nil"/>
              <w:left w:val="nil"/>
              <w:bottom w:val="single" w:sz="4" w:space="0" w:color="auto"/>
              <w:right w:val="single" w:sz="4" w:space="0" w:color="auto"/>
            </w:tcBorders>
            <w:noWrap/>
            <w:vAlign w:val="center"/>
          </w:tcPr>
          <w:p w14:paraId="3C8B5D92"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&gt;=98%</w:t>
            </w:r>
          </w:p>
        </w:tc>
        <w:tc>
          <w:tcPr>
            <w:tcW w:w="1842" w:type="dxa"/>
            <w:tcBorders>
              <w:top w:val="nil"/>
              <w:left w:val="nil"/>
              <w:bottom w:val="single" w:sz="4" w:space="0" w:color="auto"/>
              <w:right w:val="single" w:sz="4" w:space="0" w:color="auto"/>
            </w:tcBorders>
            <w:noWrap/>
            <w:vAlign w:val="center"/>
          </w:tcPr>
          <w:p w14:paraId="49918ED1" w14:textId="77777777" w:rsidR="00F95245" w:rsidRDefault="00000000">
            <w:pPr>
              <w:rPr>
                <w:rFonts w:ascii="宋体" w:eastAsia="宋体" w:hAnsi="宋体" w:cs="宋体" w:hint="eastAsia"/>
                <w:sz w:val="18"/>
                <w:szCs w:val="18"/>
              </w:rPr>
            </w:pPr>
            <w:r>
              <w:rPr>
                <w:rFonts w:ascii="宋体" w:eastAsia="宋体" w:hAnsi="宋体" w:cs="宋体" w:hint="eastAsia"/>
                <w:sz w:val="18"/>
                <w:szCs w:val="18"/>
              </w:rPr>
              <w:t>工作计划</w:t>
            </w:r>
          </w:p>
        </w:tc>
        <w:tc>
          <w:tcPr>
            <w:tcW w:w="993" w:type="dxa"/>
            <w:tcBorders>
              <w:top w:val="nil"/>
              <w:left w:val="nil"/>
              <w:bottom w:val="single" w:sz="4" w:space="0" w:color="auto"/>
              <w:right w:val="single" w:sz="4" w:space="0" w:color="auto"/>
            </w:tcBorders>
            <w:noWrap/>
            <w:vAlign w:val="center"/>
          </w:tcPr>
          <w:p w14:paraId="7020CD87"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noWrap/>
            <w:vAlign w:val="center"/>
          </w:tcPr>
          <w:p w14:paraId="35799992"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50554AD"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88E3423" w14:textId="77777777" w:rsidR="00F95245" w:rsidRDefault="00F95245">
            <w:pPr>
              <w:jc w:val="center"/>
              <w:rPr>
                <w:rFonts w:ascii="宋体" w:eastAsia="宋体" w:hAnsi="宋体" w:cs="宋体" w:hint="eastAsia"/>
                <w:sz w:val="18"/>
                <w:szCs w:val="18"/>
              </w:rPr>
            </w:pPr>
          </w:p>
        </w:tc>
      </w:tr>
      <w:tr w:rsidR="00F95245" w14:paraId="48142DFF" w14:textId="77777777">
        <w:trPr>
          <w:cantSplit/>
          <w:trHeight w:val="740"/>
        </w:trPr>
        <w:tc>
          <w:tcPr>
            <w:tcW w:w="993" w:type="dxa"/>
            <w:vMerge/>
            <w:tcBorders>
              <w:left w:val="single" w:sz="4" w:space="0" w:color="auto"/>
              <w:right w:val="single" w:sz="4" w:space="0" w:color="auto"/>
            </w:tcBorders>
            <w:noWrap/>
            <w:vAlign w:val="center"/>
          </w:tcPr>
          <w:p w14:paraId="1B369FF9" w14:textId="77777777" w:rsidR="00F95245" w:rsidRDefault="00F9524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9A3E402" w14:textId="77777777" w:rsidR="00F95245" w:rsidRDefault="00F9524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F6EDE51" w14:textId="77777777" w:rsidR="00F95245"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青年教师培养考核覆盖率</w:t>
            </w:r>
          </w:p>
        </w:tc>
        <w:tc>
          <w:tcPr>
            <w:tcW w:w="1276" w:type="dxa"/>
            <w:tcBorders>
              <w:top w:val="nil"/>
              <w:left w:val="nil"/>
              <w:bottom w:val="single" w:sz="4" w:space="0" w:color="auto"/>
              <w:right w:val="single" w:sz="4" w:space="0" w:color="auto"/>
            </w:tcBorders>
            <w:noWrap/>
            <w:vAlign w:val="center"/>
          </w:tcPr>
          <w:p w14:paraId="1B53AF1B"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=95%</w:t>
            </w:r>
          </w:p>
        </w:tc>
        <w:tc>
          <w:tcPr>
            <w:tcW w:w="1842" w:type="dxa"/>
            <w:tcBorders>
              <w:top w:val="nil"/>
              <w:left w:val="nil"/>
              <w:bottom w:val="single" w:sz="4" w:space="0" w:color="auto"/>
              <w:right w:val="single" w:sz="4" w:space="0" w:color="auto"/>
            </w:tcBorders>
            <w:noWrap/>
            <w:vAlign w:val="center"/>
          </w:tcPr>
          <w:p w14:paraId="747164F0" w14:textId="77777777" w:rsidR="00F95245" w:rsidRDefault="00000000">
            <w:pPr>
              <w:rPr>
                <w:rFonts w:ascii="宋体" w:eastAsia="宋体" w:hAnsi="宋体" w:cs="宋体" w:hint="eastAsia"/>
                <w:sz w:val="18"/>
                <w:szCs w:val="18"/>
              </w:rPr>
            </w:pPr>
            <w:r>
              <w:rPr>
                <w:rFonts w:ascii="宋体" w:eastAsia="宋体" w:hAnsi="宋体" w:cs="宋体" w:hint="eastAsia"/>
                <w:sz w:val="18"/>
                <w:szCs w:val="18"/>
              </w:rPr>
              <w:t>工作计划</w:t>
            </w:r>
          </w:p>
        </w:tc>
        <w:tc>
          <w:tcPr>
            <w:tcW w:w="993" w:type="dxa"/>
            <w:tcBorders>
              <w:top w:val="nil"/>
              <w:left w:val="nil"/>
              <w:bottom w:val="single" w:sz="4" w:space="0" w:color="auto"/>
              <w:right w:val="single" w:sz="4" w:space="0" w:color="auto"/>
            </w:tcBorders>
            <w:noWrap/>
            <w:vAlign w:val="center"/>
          </w:tcPr>
          <w:p w14:paraId="3D3A4BFD"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00820C0B"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814C163"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6F4BC011" w14:textId="77777777" w:rsidR="00F95245" w:rsidRDefault="00F95245">
            <w:pPr>
              <w:jc w:val="center"/>
              <w:rPr>
                <w:rFonts w:ascii="宋体" w:eastAsia="宋体" w:hAnsi="宋体" w:cs="宋体" w:hint="eastAsia"/>
                <w:sz w:val="18"/>
                <w:szCs w:val="18"/>
              </w:rPr>
            </w:pPr>
          </w:p>
        </w:tc>
      </w:tr>
      <w:tr w:rsidR="00F95245" w14:paraId="1C271BF2" w14:textId="77777777">
        <w:trPr>
          <w:cantSplit/>
          <w:trHeight w:val="740"/>
        </w:trPr>
        <w:tc>
          <w:tcPr>
            <w:tcW w:w="993" w:type="dxa"/>
            <w:vMerge/>
            <w:tcBorders>
              <w:left w:val="single" w:sz="4" w:space="0" w:color="auto"/>
              <w:right w:val="single" w:sz="4" w:space="0" w:color="auto"/>
            </w:tcBorders>
            <w:noWrap/>
            <w:vAlign w:val="center"/>
          </w:tcPr>
          <w:p w14:paraId="49355B64" w14:textId="77777777" w:rsidR="00F95245" w:rsidRDefault="00F9524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EFFD74F" w14:textId="77777777" w:rsidR="00F95245" w:rsidRDefault="00F9524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7F3AC38"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数师培训合格率</w:t>
            </w:r>
          </w:p>
        </w:tc>
        <w:tc>
          <w:tcPr>
            <w:tcW w:w="1276" w:type="dxa"/>
            <w:tcBorders>
              <w:top w:val="nil"/>
              <w:left w:val="nil"/>
              <w:bottom w:val="single" w:sz="4" w:space="0" w:color="auto"/>
              <w:right w:val="single" w:sz="4" w:space="0" w:color="auto"/>
            </w:tcBorders>
            <w:noWrap/>
            <w:vAlign w:val="center"/>
          </w:tcPr>
          <w:p w14:paraId="3A22B4DD"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=95%</w:t>
            </w:r>
          </w:p>
        </w:tc>
        <w:tc>
          <w:tcPr>
            <w:tcW w:w="1842" w:type="dxa"/>
            <w:tcBorders>
              <w:top w:val="nil"/>
              <w:left w:val="nil"/>
              <w:bottom w:val="single" w:sz="4" w:space="0" w:color="auto"/>
              <w:right w:val="single" w:sz="4" w:space="0" w:color="auto"/>
            </w:tcBorders>
            <w:noWrap/>
            <w:vAlign w:val="center"/>
          </w:tcPr>
          <w:p w14:paraId="608157ED" w14:textId="77777777" w:rsidR="00F95245" w:rsidRDefault="00000000">
            <w:pPr>
              <w:rPr>
                <w:rFonts w:ascii="宋体" w:eastAsia="宋体" w:hAnsi="宋体" w:cs="宋体" w:hint="eastAsia"/>
                <w:sz w:val="18"/>
                <w:szCs w:val="18"/>
              </w:rPr>
            </w:pPr>
            <w:r>
              <w:rPr>
                <w:rFonts w:ascii="宋体" w:eastAsia="宋体" w:hAnsi="宋体" w:cs="宋体" w:hint="eastAsia"/>
                <w:sz w:val="18"/>
                <w:szCs w:val="18"/>
              </w:rPr>
              <w:t>工作计划</w:t>
            </w:r>
          </w:p>
        </w:tc>
        <w:tc>
          <w:tcPr>
            <w:tcW w:w="993" w:type="dxa"/>
            <w:tcBorders>
              <w:top w:val="nil"/>
              <w:left w:val="nil"/>
              <w:bottom w:val="single" w:sz="4" w:space="0" w:color="auto"/>
              <w:right w:val="single" w:sz="4" w:space="0" w:color="auto"/>
            </w:tcBorders>
            <w:noWrap/>
            <w:vAlign w:val="center"/>
          </w:tcPr>
          <w:p w14:paraId="5D17108A"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58E2581F"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7E5B7CDE"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16D24829" w14:textId="77777777" w:rsidR="00F95245" w:rsidRDefault="00F95245">
            <w:pPr>
              <w:jc w:val="center"/>
              <w:rPr>
                <w:rFonts w:ascii="宋体" w:eastAsia="宋体" w:hAnsi="宋体" w:cs="宋体" w:hint="eastAsia"/>
                <w:sz w:val="18"/>
                <w:szCs w:val="18"/>
              </w:rPr>
            </w:pPr>
          </w:p>
        </w:tc>
      </w:tr>
      <w:tr w:rsidR="00F95245" w14:paraId="5305F373"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367DE98" w14:textId="77777777" w:rsidR="00F95245" w:rsidRDefault="00F95245">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62D3323A" w14:textId="77777777" w:rsidR="00F95245" w:rsidRDefault="00F9524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B3AC013"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办学条件达标率</w:t>
            </w:r>
          </w:p>
        </w:tc>
        <w:tc>
          <w:tcPr>
            <w:tcW w:w="1276" w:type="dxa"/>
            <w:tcBorders>
              <w:top w:val="nil"/>
              <w:left w:val="nil"/>
              <w:bottom w:val="single" w:sz="4" w:space="0" w:color="auto"/>
              <w:right w:val="single" w:sz="4" w:space="0" w:color="auto"/>
            </w:tcBorders>
            <w:noWrap/>
            <w:vAlign w:val="center"/>
          </w:tcPr>
          <w:p w14:paraId="77E76D0B"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842" w:type="dxa"/>
            <w:tcBorders>
              <w:top w:val="nil"/>
              <w:left w:val="nil"/>
              <w:bottom w:val="single" w:sz="4" w:space="0" w:color="auto"/>
              <w:right w:val="single" w:sz="4" w:space="0" w:color="auto"/>
            </w:tcBorders>
            <w:noWrap/>
            <w:vAlign w:val="center"/>
          </w:tcPr>
          <w:p w14:paraId="044F3E87" w14:textId="77777777" w:rsidR="00F95245" w:rsidRDefault="00000000">
            <w:pPr>
              <w:rPr>
                <w:rFonts w:ascii="宋体" w:eastAsia="宋体" w:hAnsi="宋体" w:cs="宋体" w:hint="eastAsia"/>
                <w:sz w:val="18"/>
                <w:szCs w:val="18"/>
              </w:rPr>
            </w:pPr>
            <w:r>
              <w:rPr>
                <w:rFonts w:ascii="宋体" w:eastAsia="宋体" w:hAnsi="宋体" w:cs="宋体" w:hint="eastAsia"/>
                <w:sz w:val="18"/>
                <w:szCs w:val="18"/>
              </w:rPr>
              <w:t>工作计划</w:t>
            </w:r>
          </w:p>
        </w:tc>
        <w:tc>
          <w:tcPr>
            <w:tcW w:w="993" w:type="dxa"/>
            <w:tcBorders>
              <w:top w:val="nil"/>
              <w:left w:val="nil"/>
              <w:bottom w:val="single" w:sz="4" w:space="0" w:color="auto"/>
              <w:right w:val="single" w:sz="4" w:space="0" w:color="auto"/>
            </w:tcBorders>
            <w:noWrap/>
            <w:vAlign w:val="center"/>
          </w:tcPr>
          <w:p w14:paraId="6F1E7A83"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noWrap/>
            <w:vAlign w:val="center"/>
          </w:tcPr>
          <w:p w14:paraId="7F4ED9A3"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ab/>
              <w:t>=100%</w:t>
            </w:r>
          </w:p>
        </w:tc>
        <w:tc>
          <w:tcPr>
            <w:tcW w:w="720" w:type="dxa"/>
            <w:tcBorders>
              <w:top w:val="nil"/>
              <w:left w:val="nil"/>
              <w:bottom w:val="single" w:sz="4" w:space="0" w:color="auto"/>
              <w:right w:val="single" w:sz="4" w:space="0" w:color="auto"/>
            </w:tcBorders>
            <w:noWrap/>
            <w:vAlign w:val="center"/>
          </w:tcPr>
          <w:p w14:paraId="0F0051B5"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A4B3A3D" w14:textId="77777777" w:rsidR="00F95245" w:rsidRDefault="00F95245">
            <w:pPr>
              <w:jc w:val="center"/>
              <w:rPr>
                <w:rFonts w:ascii="宋体" w:eastAsia="宋体" w:hAnsi="宋体" w:cs="宋体" w:hint="eastAsia"/>
                <w:sz w:val="18"/>
                <w:szCs w:val="18"/>
              </w:rPr>
            </w:pPr>
          </w:p>
        </w:tc>
      </w:tr>
      <w:tr w:rsidR="00F95245" w14:paraId="6B51C0AD"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265972F2"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服务对象满意度</w:t>
            </w:r>
          </w:p>
        </w:tc>
        <w:tc>
          <w:tcPr>
            <w:tcW w:w="1417" w:type="dxa"/>
            <w:tcBorders>
              <w:top w:val="nil"/>
              <w:left w:val="nil"/>
              <w:bottom w:val="single" w:sz="4" w:space="0" w:color="auto"/>
              <w:right w:val="single" w:sz="4" w:space="0" w:color="auto"/>
            </w:tcBorders>
            <w:noWrap/>
            <w:vAlign w:val="center"/>
          </w:tcPr>
          <w:p w14:paraId="509B8488"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满意度指标</w:t>
            </w:r>
          </w:p>
        </w:tc>
        <w:tc>
          <w:tcPr>
            <w:tcW w:w="1418" w:type="dxa"/>
            <w:tcBorders>
              <w:top w:val="nil"/>
              <w:left w:val="nil"/>
              <w:bottom w:val="single" w:sz="4" w:space="0" w:color="auto"/>
              <w:right w:val="single" w:sz="4" w:space="0" w:color="auto"/>
            </w:tcBorders>
            <w:noWrap/>
            <w:vAlign w:val="center"/>
          </w:tcPr>
          <w:p w14:paraId="79382E58"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家长满意度</w:t>
            </w:r>
          </w:p>
        </w:tc>
        <w:tc>
          <w:tcPr>
            <w:tcW w:w="1276" w:type="dxa"/>
            <w:tcBorders>
              <w:top w:val="nil"/>
              <w:left w:val="nil"/>
              <w:bottom w:val="single" w:sz="4" w:space="0" w:color="auto"/>
              <w:right w:val="single" w:sz="4" w:space="0" w:color="auto"/>
            </w:tcBorders>
            <w:noWrap/>
            <w:vAlign w:val="center"/>
          </w:tcPr>
          <w:p w14:paraId="7B56D71B"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842" w:type="dxa"/>
            <w:tcBorders>
              <w:top w:val="nil"/>
              <w:left w:val="nil"/>
              <w:bottom w:val="single" w:sz="4" w:space="0" w:color="auto"/>
              <w:right w:val="single" w:sz="4" w:space="0" w:color="auto"/>
            </w:tcBorders>
            <w:noWrap/>
            <w:vAlign w:val="center"/>
          </w:tcPr>
          <w:p w14:paraId="4D8731CD" w14:textId="77777777" w:rsidR="00F95245" w:rsidRDefault="00000000">
            <w:pPr>
              <w:rPr>
                <w:rFonts w:ascii="宋体" w:eastAsia="宋体" w:hAnsi="宋体" w:cs="宋体" w:hint="eastAsia"/>
                <w:sz w:val="18"/>
                <w:szCs w:val="18"/>
              </w:rPr>
            </w:pPr>
            <w:r>
              <w:rPr>
                <w:rFonts w:ascii="宋体" w:eastAsia="宋体" w:hAnsi="宋体" w:cs="宋体" w:hint="eastAsia"/>
                <w:sz w:val="18"/>
                <w:szCs w:val="18"/>
              </w:rPr>
              <w:t>年度工作计划</w:t>
            </w:r>
          </w:p>
        </w:tc>
        <w:tc>
          <w:tcPr>
            <w:tcW w:w="993" w:type="dxa"/>
            <w:tcBorders>
              <w:top w:val="nil"/>
              <w:left w:val="nil"/>
              <w:bottom w:val="single" w:sz="4" w:space="0" w:color="auto"/>
              <w:right w:val="single" w:sz="4" w:space="0" w:color="auto"/>
            </w:tcBorders>
            <w:noWrap/>
            <w:vAlign w:val="center"/>
          </w:tcPr>
          <w:p w14:paraId="568E5D36"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2E9AD55B"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ab/>
              <w:t>=95%</w:t>
            </w:r>
          </w:p>
        </w:tc>
        <w:tc>
          <w:tcPr>
            <w:tcW w:w="720" w:type="dxa"/>
            <w:tcBorders>
              <w:top w:val="nil"/>
              <w:left w:val="nil"/>
              <w:bottom w:val="single" w:sz="4" w:space="0" w:color="auto"/>
              <w:right w:val="single" w:sz="4" w:space="0" w:color="auto"/>
            </w:tcBorders>
            <w:noWrap/>
            <w:vAlign w:val="center"/>
          </w:tcPr>
          <w:p w14:paraId="04F7DDC0" w14:textId="77777777" w:rsidR="00F9524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3402D27C" w14:textId="77777777" w:rsidR="00F95245" w:rsidRDefault="00F95245">
            <w:pPr>
              <w:jc w:val="center"/>
              <w:rPr>
                <w:rFonts w:ascii="宋体" w:eastAsia="宋体" w:hAnsi="宋体" w:cs="宋体" w:hint="eastAsia"/>
                <w:sz w:val="18"/>
                <w:szCs w:val="18"/>
              </w:rPr>
            </w:pPr>
          </w:p>
        </w:tc>
      </w:tr>
      <w:bookmarkEnd w:id="0"/>
    </w:tbl>
    <w:p w14:paraId="3A59A0B0" w14:textId="77777777" w:rsidR="00F95245" w:rsidRDefault="00F95245">
      <w:pPr>
        <w:spacing w:after="0" w:line="240" w:lineRule="auto"/>
        <w:ind w:firstLineChars="200" w:firstLine="640"/>
        <w:jc w:val="both"/>
        <w:rPr>
          <w:rFonts w:ascii="仿宋_GB2312" w:eastAsia="仿宋_GB2312" w:hint="eastAsia"/>
          <w:sz w:val="32"/>
          <w:szCs w:val="32"/>
          <w:lang w:eastAsia="zh-CN"/>
        </w:rPr>
      </w:pPr>
    </w:p>
    <w:p w14:paraId="1B7652E3" w14:textId="77777777" w:rsidR="00F9524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55684DD" w14:textId="77777777" w:rsidR="00F9524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333E72F" w14:textId="77777777" w:rsidR="00F95245" w:rsidRDefault="00F95245">
      <w:pPr>
        <w:spacing w:after="0" w:line="240" w:lineRule="auto"/>
        <w:ind w:firstLineChars="200" w:firstLine="640"/>
        <w:rPr>
          <w:rFonts w:ascii="仿宋_GB2312" w:eastAsia="仿宋_GB2312" w:hint="eastAsia"/>
          <w:sz w:val="32"/>
          <w:szCs w:val="32"/>
          <w:lang w:eastAsia="zh-CN"/>
        </w:rPr>
      </w:pPr>
    </w:p>
    <w:p w14:paraId="7938A1D4" w14:textId="77777777" w:rsidR="00F95245" w:rsidRDefault="00000000">
      <w:pPr>
        <w:rPr>
          <w:rFonts w:hint="eastAsia"/>
          <w:lang w:eastAsia="zh-CN"/>
        </w:rPr>
      </w:pPr>
      <w:r>
        <w:rPr>
          <w:sz w:val="0"/>
          <w:szCs w:val="0"/>
          <w:lang w:eastAsia="zh-CN"/>
        </w:rPr>
        <w:br w:type="page"/>
      </w:r>
    </w:p>
    <w:p w14:paraId="0CA54539" w14:textId="77777777" w:rsidR="00F9524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3B5D41D9" w14:textId="77777777" w:rsidR="00F9524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3B3E6C5" w14:textId="77777777" w:rsidR="00F9524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7A8CB3D" w14:textId="77777777" w:rsidR="00F9524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189BB6E" w14:textId="77777777" w:rsidR="00F9524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BE81D63" w14:textId="77777777" w:rsidR="00F9524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2BC422C" w14:textId="77777777" w:rsidR="00F9524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B435857" w14:textId="77777777" w:rsidR="00F9524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1A0F0F2" w14:textId="77777777" w:rsidR="00F9524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64870F8" w14:textId="77777777" w:rsidR="00F9524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422BA13" w14:textId="77777777" w:rsidR="00F9524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3495EE5" w14:textId="77777777" w:rsidR="00F9524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0CA318F" w14:textId="77777777" w:rsidR="00F9524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7DC27E4" w14:textId="77777777" w:rsidR="00F9524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F35A13" w14:textId="77777777" w:rsidR="00F9524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9D37BAC" w14:textId="77777777" w:rsidR="00F95245" w:rsidRDefault="00000000">
      <w:pPr>
        <w:rPr>
          <w:rFonts w:hint="eastAsia"/>
          <w:lang w:eastAsia="zh-CN"/>
        </w:rPr>
      </w:pPr>
      <w:r>
        <w:rPr>
          <w:sz w:val="0"/>
          <w:szCs w:val="0"/>
          <w:lang w:eastAsia="zh-CN"/>
        </w:rPr>
        <w:br w:type="page"/>
      </w:r>
    </w:p>
    <w:p w14:paraId="013C3720" w14:textId="77777777" w:rsidR="00F9524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7E1B7E98" w14:textId="77777777" w:rsidR="00F9524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FD4815B" w14:textId="77777777" w:rsidR="00F9524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16737A45" w14:textId="77777777" w:rsidR="00F9524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6726666E" w14:textId="77777777" w:rsidR="00F9524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7348119" w14:textId="77777777" w:rsidR="00F9524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4496E94" w14:textId="77777777" w:rsidR="00F9524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023FD14" w14:textId="77777777" w:rsidR="00F9524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FB0D5E4" w14:textId="77777777" w:rsidR="00F9524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E0A3557" w14:textId="77777777" w:rsidR="00F9524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9524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642CF" w14:textId="77777777" w:rsidR="001361B3" w:rsidRDefault="001361B3">
      <w:pPr>
        <w:spacing w:line="240" w:lineRule="auto"/>
        <w:rPr>
          <w:rFonts w:hint="eastAsia"/>
        </w:rPr>
      </w:pPr>
      <w:r>
        <w:separator/>
      </w:r>
    </w:p>
  </w:endnote>
  <w:endnote w:type="continuationSeparator" w:id="0">
    <w:p w14:paraId="36E019E4" w14:textId="77777777" w:rsidR="001361B3" w:rsidRDefault="001361B3">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B59F5" w14:textId="77777777" w:rsidR="001361B3" w:rsidRDefault="001361B3">
      <w:pPr>
        <w:spacing w:after="0"/>
        <w:rPr>
          <w:rFonts w:hint="eastAsia"/>
        </w:rPr>
      </w:pPr>
      <w:r>
        <w:separator/>
      </w:r>
    </w:p>
  </w:footnote>
  <w:footnote w:type="continuationSeparator" w:id="0">
    <w:p w14:paraId="2C2904E5" w14:textId="77777777" w:rsidR="001361B3" w:rsidRDefault="001361B3">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896925"/>
    <w:rsid w:val="000F18B2"/>
    <w:rsid w:val="001361B3"/>
    <w:rsid w:val="003D200E"/>
    <w:rsid w:val="00652EE6"/>
    <w:rsid w:val="006B234C"/>
    <w:rsid w:val="00896925"/>
    <w:rsid w:val="00C201E8"/>
    <w:rsid w:val="00CD5B92"/>
    <w:rsid w:val="00D95A8A"/>
    <w:rsid w:val="00E53792"/>
    <w:rsid w:val="00F95245"/>
    <w:rsid w:val="00FB2700"/>
    <w:rsid w:val="2A6C6E4F"/>
    <w:rsid w:val="4C6D4268"/>
    <w:rsid w:val="6F5F3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8CD9B"/>
  <w15:docId w15:val="{280C453C-FD35-4013-8BB4-ABDF8FF8B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3143</Words>
  <Characters>3490</Characters>
  <Application>Microsoft Office Word</Application>
  <DocSecurity>0</DocSecurity>
  <Lines>232</Lines>
  <Paragraphs>221</Paragraphs>
  <ScaleCrop>false</ScaleCrop>
  <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5</cp:revision>
  <dcterms:created xsi:type="dcterms:W3CDTF">2025-09-02T02:59:00Z</dcterms:created>
  <dcterms:modified xsi:type="dcterms:W3CDTF">2025-12-16T02:52:00Z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877889FCFC534E919D991FFF2B44EC31_12</vt:lpwstr>
  </property>
  <property fmtid="{D5CDD505-2E9C-101B-9397-08002B2CF9AE}" pid="4" name="KSOTemplateDocerSaveRecord">
    <vt:lpwstr>eyJoZGlkIjoiNTlkZWQ3ZWZiOGVhYTk1OTExMjBmYWQ4ZjAxNTk5MTciLCJ1c2VySWQiOiI5MTU3NDI2MDkifQ==</vt:lpwstr>
  </property>
</Properties>
</file>