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641F6" w14:textId="77777777" w:rsidR="00CF5FAF" w:rsidRDefault="00CF5FAF">
      <w:pPr>
        <w:spacing w:after="0" w:line="240" w:lineRule="auto"/>
        <w:rPr>
          <w:rFonts w:ascii="宋体" w:eastAsia="宋体" w:hint="eastAsia"/>
          <w:sz w:val="32"/>
          <w:szCs w:val="32"/>
        </w:rPr>
      </w:pPr>
    </w:p>
    <w:p w14:paraId="225D198A" w14:textId="77777777" w:rsidR="00CF5FAF" w:rsidRDefault="00CF5FAF">
      <w:pPr>
        <w:spacing w:after="0" w:line="240" w:lineRule="auto"/>
        <w:rPr>
          <w:rFonts w:ascii="宋体" w:eastAsia="宋体" w:hint="eastAsia"/>
          <w:sz w:val="44"/>
          <w:szCs w:val="44"/>
        </w:rPr>
      </w:pPr>
    </w:p>
    <w:p w14:paraId="68A98C30" w14:textId="77777777" w:rsidR="00CF5FAF" w:rsidRDefault="00CF5FAF">
      <w:pPr>
        <w:spacing w:after="0" w:line="240" w:lineRule="auto"/>
        <w:rPr>
          <w:rFonts w:ascii="宋体" w:eastAsia="宋体" w:hint="eastAsia"/>
          <w:sz w:val="44"/>
          <w:szCs w:val="44"/>
        </w:rPr>
      </w:pPr>
    </w:p>
    <w:p w14:paraId="4B73F97C" w14:textId="77777777" w:rsidR="00CF5FAF" w:rsidRDefault="00CF5FAF">
      <w:pPr>
        <w:spacing w:after="0" w:line="240" w:lineRule="auto"/>
        <w:rPr>
          <w:rFonts w:ascii="宋体" w:eastAsia="宋体" w:hint="eastAsia"/>
          <w:sz w:val="44"/>
          <w:szCs w:val="44"/>
        </w:rPr>
      </w:pPr>
    </w:p>
    <w:p w14:paraId="3B36E10A" w14:textId="77777777" w:rsidR="00CF5FAF"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昌吉市大西渠镇中心幼儿园</w:t>
      </w:r>
    </w:p>
    <w:p w14:paraId="4364120D" w14:textId="77777777" w:rsidR="00CF5FAF"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1155942" w14:textId="77777777" w:rsidR="00CF5FAF" w:rsidRDefault="00000000">
      <w:pPr>
        <w:rPr>
          <w:rFonts w:hint="eastAsia"/>
          <w:lang w:eastAsia="zh-CN"/>
        </w:rPr>
      </w:pPr>
      <w:r>
        <w:rPr>
          <w:sz w:val="0"/>
          <w:szCs w:val="0"/>
          <w:lang w:eastAsia="zh-CN"/>
        </w:rPr>
        <w:br w:type="page"/>
      </w:r>
    </w:p>
    <w:p w14:paraId="5B0E1F54" w14:textId="77777777" w:rsidR="00CF5FAF"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7D4B826"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6A97374"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DBF0753"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488E15B"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23A309C"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D678E44"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78C98604"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62733F3"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900CBB8"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E940E88"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0FE7C8F"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DFD24E3"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37CCF03"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61E88EC"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C778F9C"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1CD57A0"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DA743A9"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4DB5627"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D84F301"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06B493B"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2EE50412"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2DA03C1"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0CEC098"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6BF4F43"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4509CD6"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39D97A9"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FCFE0AC"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4EAFBC0"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5C8E9B6"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7BAD9CA"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41D8CD"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726EFB6"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BC6FEA6" w14:textId="77777777" w:rsidR="00CF5FA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C23DE94" w14:textId="77777777" w:rsidR="00CF5FAF" w:rsidRDefault="00000000">
      <w:pPr>
        <w:rPr>
          <w:rFonts w:hint="eastAsia"/>
          <w:lang w:eastAsia="zh-CN"/>
        </w:rPr>
      </w:pPr>
      <w:r>
        <w:rPr>
          <w:sz w:val="0"/>
          <w:szCs w:val="0"/>
          <w:lang w:eastAsia="zh-CN"/>
        </w:rPr>
        <w:br w:type="page"/>
      </w:r>
    </w:p>
    <w:p w14:paraId="571E970D" w14:textId="77777777" w:rsidR="00CF5FA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B95ABE8"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7F0C97C"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 原则,对幼儿实施德、智、体、美全面发展的教育,促进其身心和谐健康发展（相关社会服务）。</w:t>
      </w:r>
    </w:p>
    <w:p w14:paraId="7B6E6A97"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5FC2D2C"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昌吉市大西渠镇中心幼儿园2024年度，实有人数26人，其中：在职人员26人，较上年无变化；离休人员0人，较上年无变化；退休人员0人，较上年无变化</w:t>
      </w:r>
      <w:r>
        <w:rPr>
          <w:rFonts w:ascii="仿宋_GB2312" w:eastAsia="仿宋_GB2312" w:hint="eastAsia"/>
          <w:sz w:val="32"/>
          <w:szCs w:val="32"/>
          <w:lang w:eastAsia="zh-CN"/>
        </w:rPr>
        <w:t>。</w:t>
      </w:r>
    </w:p>
    <w:p w14:paraId="465DD6D0"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昌吉市大西渠镇中心幼儿园无下属预算单位，下设3个</w:t>
      </w:r>
      <w:r>
        <w:rPr>
          <w:rFonts w:ascii="仿宋_GB2312" w:eastAsia="仿宋_GB2312" w:hint="eastAsia"/>
          <w:sz w:val="32"/>
          <w:szCs w:val="32"/>
          <w:lang w:eastAsia="zh-CN"/>
        </w:rPr>
        <w:t>科室</w:t>
      </w:r>
      <w:r>
        <w:rPr>
          <w:rFonts w:ascii="仿宋_GB2312" w:eastAsia="仿宋_GB2312"/>
          <w:sz w:val="32"/>
          <w:szCs w:val="32"/>
          <w:lang w:eastAsia="zh-CN"/>
        </w:rPr>
        <w:t>，分别是：教研室、总务处、保教处。</w:t>
      </w:r>
    </w:p>
    <w:p w14:paraId="1906BDA2" w14:textId="77777777" w:rsidR="00CF5FAF" w:rsidRDefault="00000000">
      <w:pPr>
        <w:rPr>
          <w:rFonts w:hint="eastAsia"/>
          <w:lang w:eastAsia="zh-CN"/>
        </w:rPr>
      </w:pPr>
      <w:r>
        <w:rPr>
          <w:sz w:val="0"/>
          <w:szCs w:val="0"/>
          <w:lang w:eastAsia="zh-CN"/>
        </w:rPr>
        <w:br w:type="page"/>
      </w:r>
    </w:p>
    <w:p w14:paraId="32A5C20D" w14:textId="77777777" w:rsidR="00CF5FA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C122A2B"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FE864FF"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2024年度收入总计773.91万元，其中：本年收入合计773.91万元，使用非财政拨款结余（含专用结余）0.00万元，年初结转和结余0.00万元。</w:t>
      </w:r>
    </w:p>
    <w:p w14:paraId="11777F61"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2024年度支出总计773.91万元，其中：本年支出合计773.91万元，结余分配0.00万元，年末结转和结余0.00万元。</w:t>
      </w:r>
    </w:p>
    <w:p w14:paraId="305E5FB7"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收入支出总体与上年相比，增加30.11万元，增长4.05%，主要原因是：单位本年增加新疆西藏等地区教育特殊补助资金学前三年保障资金项目经费、中央财政支持学前教育发展资金项目经费。</w:t>
      </w:r>
    </w:p>
    <w:p w14:paraId="2F8AC127"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920CE8E"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本年收入773.91万元，其中：财政拨款收入773.91万元,占100.00%；上级补助收入0.00万元,占0.00%；事业收入0.00万元，占0.00%；经营收入0.00万元,占0.00%；附属单位上缴收入0.00万元，占0.00%；其他收入0.00万元，占0.00%。</w:t>
      </w:r>
    </w:p>
    <w:p w14:paraId="7AA1122C"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1043141A"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本年支出773.91万元，其中：基本支出653.38万元，占84.43%；项目支出120.53万元，占15.57%；上缴上级支出0.00万元，占0.00%；经营支出0.00万元，占0.00%；对附属单位补助支出0.00万元，占0.00%。</w:t>
      </w:r>
    </w:p>
    <w:p w14:paraId="7866F57F"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0E4F0FD"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2024年度财政拨款收入总计773.91万元，其中：年初财政拨款结转和结余0.00万元，本年财政拨款收入773.91万元。财政拨款支出总计773.91万元，其中：年末财政拨款结转和结余0.00万元，本年财政拨款支出773.91万元。</w:t>
      </w:r>
    </w:p>
    <w:p w14:paraId="09FDEA76"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财政拨款收入支出总体与上年相比，增加30.11万元，增长4.05%，主要原因是：单位本年增加新疆西藏等地区教育特殊补助资金学前三年保障资金项目经费、中央财政支持学前教</w:t>
      </w:r>
      <w:r>
        <w:rPr>
          <w:rFonts w:ascii="仿宋_GB2312" w:eastAsia="仿宋_GB2312"/>
          <w:sz w:val="32"/>
          <w:szCs w:val="32"/>
          <w:lang w:eastAsia="zh-CN"/>
        </w:rPr>
        <w:lastRenderedPageBreak/>
        <w:t>育发展资金项目经费。与年初预算相比，年初预算数642.82万元，决算数773.91万元，预决算差异率20.39%，主要原因是：年中追加新疆西藏等地区教育特殊补助资金学前三年保障资金项目经费、中央财政支持学前教育发展资金项目经费。</w:t>
      </w:r>
    </w:p>
    <w:p w14:paraId="6D186E75"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D52642E"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3CDA2548"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773.91万元，占本年支出合计的100.00%。与上年相比，增加37.77万元，增长5.13%，主要原因是：单位本年增加新疆西藏等地区教育特殊补助资金学前三年保障资金项目经费、中央财政支持学前教育发展资金项目经费。与年初预算相比，年初预算数642.82万元，决算数773.91万元，预决算差异率20.39%，主要原因是：年中追加新疆西藏等地区教育特殊补助资金学前三年保障资金项目经费、中央财政支持学前教育发展资金项目经费。</w:t>
      </w:r>
    </w:p>
    <w:p w14:paraId="17D51C91"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65B59F3F"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教育支出（类）773.91万元，占100.00%。</w:t>
      </w:r>
    </w:p>
    <w:p w14:paraId="03AB130D"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506810F" w14:textId="77777777" w:rsidR="00CF5FA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763.41万元，比上年决算增加29.91万元，增长4.08%，主要原因是：单位本年增加新疆西藏等地区教育特殊补助资金学前三年保障资金项目经费、中央财政支持学前教育发展资金项目经费。</w:t>
      </w:r>
    </w:p>
    <w:p w14:paraId="75920426" w14:textId="77777777" w:rsidR="00CF5FA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2、教育支出（类）教育费附加安排的支出（款）其他教育费附加安排的支出（项）：支出决算数为10.50万元，比上年决算增加10.50万元，增长100.00%，主要原因是：单位本年增加农村幼儿园项目经费。</w:t>
      </w:r>
    </w:p>
    <w:p w14:paraId="7DB60EA0" w14:textId="74A34DB8" w:rsidR="00CF5FA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3、社会保障和就业支出（类）行政事业单位养老支出（款）机关事业单位职业年金缴费支出（项）：支出决算数为0.00万元，比上年决算减少2.64万元，下降100.00%，主要原因是：</w:t>
      </w:r>
      <w:r>
        <w:rPr>
          <w:rFonts w:ascii="仿宋_GB2312" w:eastAsia="仿宋_GB2312" w:hint="eastAsia"/>
          <w:sz w:val="32"/>
          <w:szCs w:val="32"/>
          <w:lang w:eastAsia="zh-CN"/>
        </w:rPr>
        <w:t>单位本年人员一次性</w:t>
      </w:r>
      <w:r>
        <w:rPr>
          <w:rFonts w:ascii="仿宋_GB2312" w:eastAsia="仿宋_GB2312"/>
          <w:sz w:val="32"/>
          <w:szCs w:val="32"/>
          <w:lang w:eastAsia="zh-CN"/>
        </w:rPr>
        <w:t>职业年金</w:t>
      </w:r>
      <w:r>
        <w:rPr>
          <w:rFonts w:ascii="仿宋_GB2312" w:eastAsia="仿宋_GB2312" w:hint="eastAsia"/>
          <w:sz w:val="32"/>
          <w:szCs w:val="32"/>
          <w:lang w:eastAsia="zh-CN"/>
        </w:rPr>
        <w:t>缴费</w:t>
      </w:r>
      <w:r w:rsidR="009B5E19">
        <w:rPr>
          <w:rFonts w:ascii="仿宋_GB2312" w:eastAsia="仿宋_GB2312" w:hint="eastAsia"/>
          <w:sz w:val="32"/>
          <w:szCs w:val="32"/>
          <w:lang w:eastAsia="zh-CN"/>
        </w:rPr>
        <w:t>减少</w:t>
      </w:r>
      <w:r>
        <w:rPr>
          <w:rFonts w:ascii="仿宋_GB2312" w:eastAsia="仿宋_GB2312"/>
          <w:sz w:val="32"/>
          <w:szCs w:val="32"/>
          <w:lang w:eastAsia="zh-CN"/>
        </w:rPr>
        <w:t>。</w:t>
      </w:r>
    </w:p>
    <w:p w14:paraId="4C5C14D3"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397B082"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653.38万元，其中：人员经费615.30万元，包括：基本工资、津贴补贴、奖金、绩效工资、机关事业单位基本养老保险缴费、职工基本医疗保险缴费、其他社会保障缴费、住房公积金、其他工资福利支出和生活补助。</w:t>
      </w:r>
    </w:p>
    <w:p w14:paraId="6D5B1423"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公用经费38.08万元，包括：办公费、水费、电费、邮电费、取暖费、维修（护）费、劳务费、其他商品和服务支出和办公设备购置。</w:t>
      </w:r>
    </w:p>
    <w:p w14:paraId="5A20634C"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78E39B2"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6482866"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9429683"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A95080A"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262496B"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FA742EC" w14:textId="77777777" w:rsidR="00CF5FA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EBF224B"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25935776"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w:t>
      </w:r>
      <w:r>
        <w:rPr>
          <w:rFonts w:ascii="仿宋_GB2312" w:eastAsia="仿宋_GB2312"/>
          <w:sz w:val="32"/>
          <w:szCs w:val="32"/>
          <w:lang w:eastAsia="zh-CN"/>
        </w:rPr>
        <w:t>单位本年无公务用车运行维护费。</w:t>
      </w:r>
      <w:r>
        <w:rPr>
          <w:rFonts w:ascii="仿宋_GB2312" w:eastAsia="仿宋_GB2312"/>
          <w:sz w:val="32"/>
          <w:szCs w:val="32"/>
          <w:lang w:eastAsia="zh-CN"/>
        </w:rPr>
        <w:lastRenderedPageBreak/>
        <w:t>公务用车购置数0辆，公务用车保有量0辆。国有资产占用情况中固定资产车辆0辆，与公务用车保有量差异原因是：</w:t>
      </w:r>
      <w:bookmarkStart w:id="1" w:name="_Hlk207143898"/>
      <w:r>
        <w:rPr>
          <w:rFonts w:ascii="仿宋_GB2312" w:eastAsia="仿宋_GB2312" w:hint="eastAsia"/>
          <w:sz w:val="32"/>
          <w:szCs w:val="32"/>
          <w:lang w:eastAsia="zh-CN"/>
        </w:rPr>
        <w:t>本单位固定资产车辆与公务用车保有量一致无差异</w:t>
      </w:r>
      <w:bookmarkEnd w:id="1"/>
      <w:r>
        <w:rPr>
          <w:rFonts w:ascii="仿宋_GB2312" w:eastAsia="仿宋_GB2312"/>
          <w:sz w:val="32"/>
          <w:szCs w:val="32"/>
          <w:lang w:eastAsia="zh-CN"/>
        </w:rPr>
        <w:t>。</w:t>
      </w:r>
    </w:p>
    <w:p w14:paraId="208F16E5"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2C6E1E8B"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17967BB0"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313C377"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283E6C5F"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2024年度昌吉市大西渠镇中心幼儿园单位（事业单位）公用经费支出38.08万元，比上年减少27.72万元，下降42.13%，主要原因是：单位本年办公费、取暖费、劳务费较上年减少。</w:t>
      </w:r>
    </w:p>
    <w:p w14:paraId="7DD03E92"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38FD5183"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2024年度政府采购支出总额51.34万元，其中：政府采购货物支出22.15万元、政府采购工程支出0.00万元、政府采购服务支出29.19万元。</w:t>
      </w:r>
    </w:p>
    <w:p w14:paraId="692CECC6"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授予中小企业合同金额51.34万元，占政府采购支出总额的100.00%，其中：授予小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合同金额51.34万元，占政府采购支出总额的100.00%。</w:t>
      </w:r>
    </w:p>
    <w:p w14:paraId="7B844E21" w14:textId="77777777" w:rsidR="00CF5FA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DB63EE7"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截至2024年12月31日，房屋6,434.04平方米，价值1,834.84万元。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单位</w:t>
      </w:r>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7397E195"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4B5FDC7"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根据预算绩效管理要求，本单位2024年度预算绩效管理形成整体支出绩效自评表1个，全年预算总额773.91万元，实际执行总额773.91万元；预算绩效评价项目0个，全年预算数0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万元。预算绩效管理取得的成效：一是注重绩效目标编制，预算编制环节注重编细编</w:t>
      </w:r>
      <w:proofErr w:type="gramStart"/>
      <w:r>
        <w:rPr>
          <w:rFonts w:ascii="仿宋_GB2312" w:eastAsia="仿宋_GB2312"/>
          <w:sz w:val="32"/>
          <w:szCs w:val="32"/>
          <w:lang w:eastAsia="zh-CN"/>
        </w:rPr>
        <w:t>实预算</w:t>
      </w:r>
      <w:proofErr w:type="gramEnd"/>
      <w:r>
        <w:rPr>
          <w:rFonts w:ascii="仿宋_GB2312" w:eastAsia="仿宋_GB2312"/>
          <w:sz w:val="32"/>
          <w:szCs w:val="32"/>
          <w:lang w:eastAsia="zh-CN"/>
        </w:rPr>
        <w:t>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bookmarkStart w:id="2" w:name="_Hlk207704196"/>
      <w:r>
        <w:rPr>
          <w:rFonts w:ascii="仿宋_GB2312" w:eastAsia="仿宋_GB2312" w:hint="eastAsia"/>
          <w:sz w:val="32"/>
          <w:szCs w:val="32"/>
          <w:lang w:eastAsia="zh-CN"/>
        </w:rPr>
        <w:t>科</w:t>
      </w:r>
      <w:r>
        <w:rPr>
          <w:rFonts w:ascii="仿宋_GB2312" w:eastAsia="仿宋_GB2312"/>
          <w:sz w:val="32"/>
          <w:szCs w:val="32"/>
          <w:lang w:eastAsia="zh-CN"/>
        </w:rPr>
        <w:t>室</w:t>
      </w:r>
      <w:bookmarkEnd w:id="2"/>
      <w:r>
        <w:rPr>
          <w:rFonts w:ascii="仿宋_GB2312" w:eastAsia="仿宋_GB2312"/>
          <w:sz w:val="32"/>
          <w:szCs w:val="32"/>
          <w:lang w:eastAsia="zh-CN"/>
        </w:rPr>
        <w:t>对部门中长期规划的重视程度，增强相关规划的落地性、导向性。具体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74D57D74" w14:textId="77777777" w:rsidR="00CF5FAF" w:rsidRDefault="00CF5FAF">
      <w:pPr>
        <w:rPr>
          <w:rFonts w:ascii="宋体" w:eastAsia="宋体" w:hAnsi="宋体" w:cs="宋体" w:hint="eastAsia"/>
          <w:b/>
          <w:bCs/>
          <w:sz w:val="18"/>
          <w:szCs w:val="18"/>
          <w:lang w:eastAsia="zh-CN"/>
        </w:rPr>
      </w:pPr>
      <w:bookmarkStart w:id="3" w:name="_Hlk174962300"/>
    </w:p>
    <w:p w14:paraId="3D3AB3E4" w14:textId="77777777" w:rsidR="00CF5FAF"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10140946" w14:textId="77777777" w:rsidR="00CF5FA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CF5FAF" w14:paraId="502B965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BB474EE"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4F6B8A3" w14:textId="77777777" w:rsidR="00CF5FAF"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昌吉市大西渠镇中心幼儿园</w:t>
            </w:r>
          </w:p>
        </w:tc>
        <w:tc>
          <w:tcPr>
            <w:tcW w:w="284" w:type="dxa"/>
            <w:tcBorders>
              <w:top w:val="nil"/>
              <w:left w:val="nil"/>
              <w:bottom w:val="nil"/>
              <w:right w:val="nil"/>
            </w:tcBorders>
            <w:noWrap/>
            <w:vAlign w:val="center"/>
          </w:tcPr>
          <w:p w14:paraId="08160788" w14:textId="77777777" w:rsidR="00CF5FAF" w:rsidRDefault="00CF5FAF">
            <w:pPr>
              <w:rPr>
                <w:rFonts w:ascii="宋体" w:eastAsia="宋体" w:hAnsi="宋体" w:cs="宋体" w:hint="eastAsia"/>
                <w:b/>
                <w:bCs/>
                <w:sz w:val="18"/>
                <w:szCs w:val="18"/>
                <w:lang w:eastAsia="zh-CN"/>
              </w:rPr>
            </w:pPr>
          </w:p>
        </w:tc>
      </w:tr>
      <w:tr w:rsidR="00CF5FAF" w14:paraId="08A3D0B1"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3346333"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BCE6734"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85A2143"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74BAEC6A"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tcPr>
          <w:p w14:paraId="420C9FFC"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tcPr>
          <w:p w14:paraId="79625B96"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4D608FEA"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C7DD8C1"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2F1284C" w14:textId="77777777" w:rsidR="00CF5FAF" w:rsidRDefault="00CF5FAF">
            <w:pPr>
              <w:jc w:val="center"/>
              <w:rPr>
                <w:rFonts w:ascii="宋体" w:eastAsia="宋体" w:hAnsi="宋体" w:cs="宋体" w:hint="eastAsia"/>
                <w:b/>
                <w:bCs/>
                <w:sz w:val="18"/>
                <w:szCs w:val="18"/>
              </w:rPr>
            </w:pPr>
          </w:p>
        </w:tc>
      </w:tr>
      <w:tr w:rsidR="00CF5FAF" w14:paraId="372C510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F89CB0E" w14:textId="77777777" w:rsidR="00CF5FAF" w:rsidRDefault="00CF5F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343F86C4"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421ED44"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497F7F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110.03</w:t>
            </w:r>
          </w:p>
        </w:tc>
        <w:tc>
          <w:tcPr>
            <w:tcW w:w="1842" w:type="dxa"/>
            <w:tcBorders>
              <w:top w:val="nil"/>
              <w:left w:val="nil"/>
              <w:bottom w:val="single" w:sz="4" w:space="0" w:color="auto"/>
              <w:right w:val="single" w:sz="4" w:space="0" w:color="auto"/>
            </w:tcBorders>
            <w:vAlign w:val="center"/>
          </w:tcPr>
          <w:p w14:paraId="750F686F"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110.03</w:t>
            </w:r>
          </w:p>
        </w:tc>
        <w:tc>
          <w:tcPr>
            <w:tcW w:w="993" w:type="dxa"/>
            <w:tcBorders>
              <w:top w:val="nil"/>
              <w:left w:val="nil"/>
              <w:bottom w:val="single" w:sz="4" w:space="0" w:color="auto"/>
              <w:right w:val="single" w:sz="4" w:space="0" w:color="auto"/>
            </w:tcBorders>
            <w:vAlign w:val="center"/>
          </w:tcPr>
          <w:p w14:paraId="6B2657A4"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38FD2F61"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40F7F5E"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1961EE7" w14:textId="77777777" w:rsidR="00CF5FAF" w:rsidRDefault="00CF5FAF">
            <w:pPr>
              <w:jc w:val="center"/>
              <w:rPr>
                <w:rFonts w:ascii="宋体" w:eastAsia="宋体" w:hAnsi="宋体" w:cs="宋体" w:hint="eastAsia"/>
                <w:b/>
                <w:bCs/>
                <w:sz w:val="18"/>
                <w:szCs w:val="18"/>
              </w:rPr>
            </w:pPr>
          </w:p>
        </w:tc>
      </w:tr>
      <w:tr w:rsidR="00CF5FAF" w14:paraId="65619AD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A2D0322" w14:textId="77777777" w:rsidR="00CF5FAF" w:rsidRDefault="00CF5F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BDE12C7"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41835DEB"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642.82</w:t>
            </w:r>
          </w:p>
        </w:tc>
        <w:tc>
          <w:tcPr>
            <w:tcW w:w="1276" w:type="dxa"/>
            <w:tcBorders>
              <w:top w:val="nil"/>
              <w:left w:val="nil"/>
              <w:bottom w:val="single" w:sz="4" w:space="0" w:color="auto"/>
              <w:right w:val="single" w:sz="4" w:space="0" w:color="auto"/>
            </w:tcBorders>
            <w:vAlign w:val="center"/>
          </w:tcPr>
          <w:p w14:paraId="67B6E38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663.88</w:t>
            </w:r>
          </w:p>
        </w:tc>
        <w:tc>
          <w:tcPr>
            <w:tcW w:w="1842" w:type="dxa"/>
            <w:tcBorders>
              <w:top w:val="nil"/>
              <w:left w:val="nil"/>
              <w:bottom w:val="single" w:sz="4" w:space="0" w:color="auto"/>
              <w:right w:val="single" w:sz="4" w:space="0" w:color="auto"/>
            </w:tcBorders>
            <w:vAlign w:val="center"/>
          </w:tcPr>
          <w:p w14:paraId="6E428B4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663.88</w:t>
            </w:r>
          </w:p>
        </w:tc>
        <w:tc>
          <w:tcPr>
            <w:tcW w:w="993" w:type="dxa"/>
            <w:tcBorders>
              <w:top w:val="nil"/>
              <w:left w:val="nil"/>
              <w:bottom w:val="single" w:sz="4" w:space="0" w:color="auto"/>
              <w:right w:val="single" w:sz="4" w:space="0" w:color="auto"/>
            </w:tcBorders>
            <w:vAlign w:val="center"/>
          </w:tcPr>
          <w:p w14:paraId="09E509B8"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32B287E0"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613606A"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3066734A" w14:textId="77777777" w:rsidR="00CF5FAF" w:rsidRDefault="00CF5FAF">
            <w:pPr>
              <w:jc w:val="center"/>
              <w:rPr>
                <w:rFonts w:ascii="宋体" w:eastAsia="宋体" w:hAnsi="宋体" w:cs="宋体" w:hint="eastAsia"/>
                <w:sz w:val="18"/>
                <w:szCs w:val="18"/>
              </w:rPr>
            </w:pPr>
          </w:p>
        </w:tc>
      </w:tr>
      <w:tr w:rsidR="00CF5FAF" w14:paraId="121C75B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C7F57AB" w14:textId="77777777" w:rsidR="00CF5FAF" w:rsidRDefault="00CF5F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C532238"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C54BC26"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69C2D6BE"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72B5282A"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2AD2B7BD"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70DF9776"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CC286D9" w14:textId="77777777" w:rsidR="00CF5FA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DBC0BC5" w14:textId="77777777" w:rsidR="00CF5FAF" w:rsidRDefault="00CF5FAF">
            <w:pPr>
              <w:jc w:val="center"/>
              <w:rPr>
                <w:rFonts w:ascii="宋体" w:eastAsia="宋体" w:hAnsi="宋体" w:cs="宋体" w:hint="eastAsia"/>
                <w:sz w:val="18"/>
                <w:szCs w:val="18"/>
              </w:rPr>
            </w:pPr>
          </w:p>
        </w:tc>
      </w:tr>
      <w:tr w:rsidR="00CF5FAF" w14:paraId="3B64ECC3"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8DC853B" w14:textId="77777777" w:rsidR="00CF5FAF" w:rsidRDefault="00CF5FA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EF01886"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BE9C2B2"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642.82</w:t>
            </w:r>
          </w:p>
        </w:tc>
        <w:tc>
          <w:tcPr>
            <w:tcW w:w="1276" w:type="dxa"/>
            <w:tcBorders>
              <w:top w:val="nil"/>
              <w:left w:val="nil"/>
              <w:bottom w:val="single" w:sz="4" w:space="0" w:color="auto"/>
              <w:right w:val="single" w:sz="4" w:space="0" w:color="auto"/>
            </w:tcBorders>
            <w:vAlign w:val="center"/>
          </w:tcPr>
          <w:p w14:paraId="21DEDD7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773.91</w:t>
            </w:r>
          </w:p>
        </w:tc>
        <w:tc>
          <w:tcPr>
            <w:tcW w:w="1842" w:type="dxa"/>
            <w:tcBorders>
              <w:top w:val="nil"/>
              <w:left w:val="nil"/>
              <w:bottom w:val="single" w:sz="4" w:space="0" w:color="auto"/>
              <w:right w:val="single" w:sz="4" w:space="0" w:color="auto"/>
            </w:tcBorders>
            <w:vAlign w:val="center"/>
          </w:tcPr>
          <w:p w14:paraId="7DE1E30E"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773.91</w:t>
            </w:r>
          </w:p>
        </w:tc>
        <w:tc>
          <w:tcPr>
            <w:tcW w:w="993" w:type="dxa"/>
            <w:tcBorders>
              <w:top w:val="nil"/>
              <w:left w:val="nil"/>
              <w:bottom w:val="single" w:sz="4" w:space="0" w:color="auto"/>
              <w:right w:val="single" w:sz="4" w:space="0" w:color="auto"/>
            </w:tcBorders>
            <w:vAlign w:val="center"/>
          </w:tcPr>
          <w:p w14:paraId="5DD09A54"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26BD674D"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B30C632"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930421C" w14:textId="77777777" w:rsidR="00CF5FAF" w:rsidRDefault="00CF5FAF">
            <w:pPr>
              <w:jc w:val="center"/>
              <w:rPr>
                <w:rFonts w:ascii="宋体" w:eastAsia="宋体" w:hAnsi="宋体" w:cs="宋体" w:hint="eastAsia"/>
                <w:sz w:val="18"/>
                <w:szCs w:val="18"/>
              </w:rPr>
            </w:pPr>
          </w:p>
        </w:tc>
      </w:tr>
      <w:tr w:rsidR="00CF5FAF" w14:paraId="14BB862F"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9DBBE59"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6E221713"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tcPr>
          <w:p w14:paraId="2CDC1D54"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135DE8E0" w14:textId="77777777" w:rsidR="00CF5FAF" w:rsidRDefault="00CF5FAF">
            <w:pPr>
              <w:rPr>
                <w:rFonts w:ascii="宋体" w:eastAsia="宋体" w:hAnsi="宋体" w:cs="宋体" w:hint="eastAsia"/>
                <w:b/>
                <w:bCs/>
                <w:sz w:val="18"/>
                <w:szCs w:val="18"/>
              </w:rPr>
            </w:pPr>
          </w:p>
        </w:tc>
      </w:tr>
      <w:tr w:rsidR="00CF5FAF" w14:paraId="350C304D"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9178460" w14:textId="77777777" w:rsidR="00CF5FAF" w:rsidRDefault="00CF5FAF">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163E45C6" w14:textId="77777777" w:rsidR="00CF5FA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大西渠镇中心幼儿园保障教职工人数67人，幼儿人数319人，预计本年度学前三年毛入园率达到95%，普惠性幼儿园覆盖率达到100%，农村学前免费教育达到100%，青年教师培养考核覆盖率达到95%，教师培训合格率达到95%以上，办学条件达标率达到100%，家长满意度达到95%以上，进一步优化结构、深化改革、强化监管，花好每一份钱，把学前经费用到最需要的地方，以确保全年目标的顺利完成。</w:t>
            </w:r>
          </w:p>
        </w:tc>
        <w:tc>
          <w:tcPr>
            <w:tcW w:w="4547" w:type="dxa"/>
            <w:gridSpan w:val="4"/>
            <w:tcBorders>
              <w:top w:val="single" w:sz="4" w:space="0" w:color="auto"/>
              <w:left w:val="nil"/>
              <w:bottom w:val="single" w:sz="4" w:space="0" w:color="auto"/>
              <w:right w:val="single" w:sz="4" w:space="0" w:color="auto"/>
            </w:tcBorders>
          </w:tcPr>
          <w:p w14:paraId="6E0769CF" w14:textId="77777777" w:rsidR="00CF5FA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昌吉市大西渠镇中心幼儿园保障教职工人数67人，幼儿人数319人，投入653.38万元，用于保障人员经费615.30万元，保障公用经费38.08万元，本年度学前三年毛入园率达到95%，普惠性幼儿园覆盖率达到100%，农村学前免费教育达到100%，青年教师培养考核覆盖率达到100%，教师培训合格率达到100%，办学条件达标率达到100%，家长满意度达到95%以上，进一步优化结构、深化改革、强化监管，花好每一份钱，顺利完成年度目标，打造社会认可的优秀农村园。</w:t>
            </w:r>
          </w:p>
        </w:tc>
        <w:tc>
          <w:tcPr>
            <w:tcW w:w="284" w:type="dxa"/>
            <w:tcBorders>
              <w:top w:val="nil"/>
              <w:left w:val="nil"/>
              <w:bottom w:val="nil"/>
              <w:right w:val="nil"/>
            </w:tcBorders>
            <w:noWrap/>
            <w:vAlign w:val="center"/>
          </w:tcPr>
          <w:p w14:paraId="2D7322D6" w14:textId="77777777" w:rsidR="00CF5FAF" w:rsidRDefault="00CF5FAF">
            <w:pPr>
              <w:rPr>
                <w:rFonts w:ascii="宋体" w:eastAsia="宋体" w:hAnsi="宋体" w:cs="宋体" w:hint="eastAsia"/>
                <w:sz w:val="18"/>
                <w:szCs w:val="18"/>
                <w:lang w:eastAsia="zh-CN"/>
              </w:rPr>
            </w:pPr>
          </w:p>
        </w:tc>
      </w:tr>
      <w:tr w:rsidR="00CF5FAF" w14:paraId="287B34F2"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FA5DB88"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08E3B6EB"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2ED05ED"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7A09238B"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tcPr>
          <w:p w14:paraId="4BA59284"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tcPr>
          <w:p w14:paraId="29F2B815"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5F8CC735"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6C32455" w14:textId="77777777" w:rsidR="00CF5FA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7558FD1" w14:textId="77777777" w:rsidR="00CF5FAF" w:rsidRDefault="00CF5FAF">
            <w:pPr>
              <w:rPr>
                <w:rFonts w:ascii="宋体" w:eastAsia="宋体" w:hAnsi="宋体" w:cs="宋体" w:hint="eastAsia"/>
                <w:b/>
                <w:bCs/>
                <w:sz w:val="18"/>
                <w:szCs w:val="18"/>
              </w:rPr>
            </w:pPr>
          </w:p>
        </w:tc>
      </w:tr>
      <w:tr w:rsidR="00CF5FAF" w14:paraId="101F56A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19AAF0AC"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4DDFB845"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AAD1B57"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学前三年毛入园率</w:t>
            </w:r>
            <w:proofErr w:type="spellEnd"/>
          </w:p>
        </w:tc>
        <w:tc>
          <w:tcPr>
            <w:tcW w:w="1276" w:type="dxa"/>
            <w:tcBorders>
              <w:top w:val="nil"/>
              <w:left w:val="nil"/>
              <w:bottom w:val="single" w:sz="4" w:space="0" w:color="auto"/>
              <w:right w:val="single" w:sz="4" w:space="0" w:color="auto"/>
            </w:tcBorders>
            <w:noWrap/>
            <w:vAlign w:val="center"/>
          </w:tcPr>
          <w:p w14:paraId="7DFE9E23"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2C059422"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6D10BA16"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35BFC0C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85248D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7C01CD8" w14:textId="77777777" w:rsidR="00CF5FAF" w:rsidRDefault="00CF5FAF">
            <w:pPr>
              <w:jc w:val="center"/>
              <w:rPr>
                <w:rFonts w:ascii="宋体" w:eastAsia="宋体" w:hAnsi="宋体" w:cs="宋体" w:hint="eastAsia"/>
                <w:sz w:val="18"/>
                <w:szCs w:val="18"/>
              </w:rPr>
            </w:pPr>
          </w:p>
        </w:tc>
      </w:tr>
      <w:tr w:rsidR="00CF5FAF" w14:paraId="6F21251E" w14:textId="77777777">
        <w:trPr>
          <w:cantSplit/>
          <w:trHeight w:val="740"/>
        </w:trPr>
        <w:tc>
          <w:tcPr>
            <w:tcW w:w="993" w:type="dxa"/>
            <w:vMerge/>
            <w:tcBorders>
              <w:left w:val="single" w:sz="4" w:space="0" w:color="auto"/>
              <w:right w:val="single" w:sz="4" w:space="0" w:color="auto"/>
            </w:tcBorders>
            <w:noWrap/>
            <w:vAlign w:val="center"/>
          </w:tcPr>
          <w:p w14:paraId="1D4CD3E9" w14:textId="77777777" w:rsidR="00CF5FAF" w:rsidRDefault="00CF5FAF">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276A59CD"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603E43E"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普惠性幼儿园覆盖率</w:t>
            </w:r>
            <w:proofErr w:type="spellEnd"/>
          </w:p>
        </w:tc>
        <w:tc>
          <w:tcPr>
            <w:tcW w:w="1276" w:type="dxa"/>
            <w:tcBorders>
              <w:top w:val="nil"/>
              <w:left w:val="nil"/>
              <w:bottom w:val="single" w:sz="4" w:space="0" w:color="auto"/>
              <w:right w:val="single" w:sz="4" w:space="0" w:color="auto"/>
            </w:tcBorders>
            <w:noWrap/>
            <w:vAlign w:val="center"/>
          </w:tcPr>
          <w:p w14:paraId="4E57DF09"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1C14452C"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50AE67D9"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4DD2D8E2"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2CD722E8"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5462D8B9" w14:textId="77777777" w:rsidR="00CF5FAF" w:rsidRDefault="00CF5FAF">
            <w:pPr>
              <w:jc w:val="center"/>
              <w:rPr>
                <w:rFonts w:ascii="宋体" w:eastAsia="宋体" w:hAnsi="宋体" w:cs="宋体" w:hint="eastAsia"/>
                <w:sz w:val="18"/>
                <w:szCs w:val="18"/>
              </w:rPr>
            </w:pPr>
          </w:p>
        </w:tc>
      </w:tr>
      <w:tr w:rsidR="00CF5FAF" w14:paraId="6562CE94" w14:textId="77777777">
        <w:trPr>
          <w:cantSplit/>
          <w:trHeight w:val="740"/>
        </w:trPr>
        <w:tc>
          <w:tcPr>
            <w:tcW w:w="993" w:type="dxa"/>
            <w:vMerge/>
            <w:tcBorders>
              <w:left w:val="single" w:sz="4" w:space="0" w:color="auto"/>
              <w:right w:val="single" w:sz="4" w:space="0" w:color="auto"/>
            </w:tcBorders>
            <w:noWrap/>
            <w:vAlign w:val="center"/>
          </w:tcPr>
          <w:p w14:paraId="6599F006" w14:textId="77777777" w:rsidR="00CF5FAF" w:rsidRDefault="00CF5F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D9A0765" w14:textId="77777777" w:rsidR="00CF5FAF" w:rsidRDefault="00CF5F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91A9923"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农村学前免费教育</w:t>
            </w:r>
            <w:proofErr w:type="spellEnd"/>
          </w:p>
        </w:tc>
        <w:tc>
          <w:tcPr>
            <w:tcW w:w="1276" w:type="dxa"/>
            <w:tcBorders>
              <w:top w:val="nil"/>
              <w:left w:val="nil"/>
              <w:bottom w:val="single" w:sz="4" w:space="0" w:color="auto"/>
              <w:right w:val="single" w:sz="4" w:space="0" w:color="auto"/>
            </w:tcBorders>
            <w:noWrap/>
            <w:vAlign w:val="center"/>
          </w:tcPr>
          <w:p w14:paraId="0C71BFB1"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02D3930A"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09BCA0C8"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2470CA57"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60F202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5D501C84" w14:textId="77777777" w:rsidR="00CF5FAF" w:rsidRDefault="00CF5FAF">
            <w:pPr>
              <w:jc w:val="center"/>
              <w:rPr>
                <w:rFonts w:ascii="宋体" w:eastAsia="宋体" w:hAnsi="宋体" w:cs="宋体" w:hint="eastAsia"/>
                <w:sz w:val="18"/>
                <w:szCs w:val="18"/>
              </w:rPr>
            </w:pPr>
          </w:p>
        </w:tc>
      </w:tr>
      <w:tr w:rsidR="00CF5FAF" w14:paraId="52B6A46D" w14:textId="77777777">
        <w:trPr>
          <w:cantSplit/>
          <w:trHeight w:val="740"/>
        </w:trPr>
        <w:tc>
          <w:tcPr>
            <w:tcW w:w="993" w:type="dxa"/>
            <w:vMerge/>
            <w:tcBorders>
              <w:left w:val="single" w:sz="4" w:space="0" w:color="auto"/>
              <w:right w:val="single" w:sz="4" w:space="0" w:color="auto"/>
            </w:tcBorders>
            <w:noWrap/>
            <w:vAlign w:val="center"/>
          </w:tcPr>
          <w:p w14:paraId="1A9BE506" w14:textId="77777777" w:rsidR="00CF5FAF" w:rsidRDefault="00CF5F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9ADE82D" w14:textId="77777777" w:rsidR="00CF5FAF" w:rsidRDefault="00CF5F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FB0EDC0" w14:textId="77777777" w:rsidR="00CF5FA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519DABB3"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1842" w:type="dxa"/>
            <w:tcBorders>
              <w:top w:val="nil"/>
              <w:left w:val="nil"/>
              <w:bottom w:val="single" w:sz="4" w:space="0" w:color="auto"/>
              <w:right w:val="single" w:sz="4" w:space="0" w:color="auto"/>
            </w:tcBorders>
            <w:noWrap/>
            <w:vAlign w:val="center"/>
          </w:tcPr>
          <w:p w14:paraId="28D0E0C6"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704BD13C"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27A6EBAD"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9AC0F82"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8DBC8E3" w14:textId="77777777" w:rsidR="00CF5FAF" w:rsidRDefault="00CF5FAF">
            <w:pPr>
              <w:jc w:val="center"/>
              <w:rPr>
                <w:rFonts w:ascii="宋体" w:eastAsia="宋体" w:hAnsi="宋体" w:cs="宋体" w:hint="eastAsia"/>
                <w:sz w:val="18"/>
                <w:szCs w:val="18"/>
              </w:rPr>
            </w:pPr>
          </w:p>
        </w:tc>
      </w:tr>
      <w:tr w:rsidR="00CF5FAF" w14:paraId="1017BB13" w14:textId="77777777">
        <w:trPr>
          <w:cantSplit/>
          <w:trHeight w:val="740"/>
        </w:trPr>
        <w:tc>
          <w:tcPr>
            <w:tcW w:w="993" w:type="dxa"/>
            <w:vMerge/>
            <w:tcBorders>
              <w:left w:val="single" w:sz="4" w:space="0" w:color="auto"/>
              <w:right w:val="single" w:sz="4" w:space="0" w:color="auto"/>
            </w:tcBorders>
            <w:noWrap/>
            <w:vAlign w:val="center"/>
          </w:tcPr>
          <w:p w14:paraId="43CEBC05" w14:textId="77777777" w:rsidR="00CF5FAF" w:rsidRDefault="00CF5FA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D0FDE29" w14:textId="77777777" w:rsidR="00CF5FAF" w:rsidRDefault="00CF5F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4CABCA3"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教师培训合格率</w:t>
            </w:r>
            <w:proofErr w:type="spellEnd"/>
          </w:p>
        </w:tc>
        <w:tc>
          <w:tcPr>
            <w:tcW w:w="1276" w:type="dxa"/>
            <w:tcBorders>
              <w:top w:val="nil"/>
              <w:left w:val="nil"/>
              <w:bottom w:val="single" w:sz="4" w:space="0" w:color="auto"/>
              <w:right w:val="single" w:sz="4" w:space="0" w:color="auto"/>
            </w:tcBorders>
            <w:noWrap/>
            <w:vAlign w:val="center"/>
          </w:tcPr>
          <w:p w14:paraId="40B388DD"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42966359"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1E6E17BD"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0916F4D"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66794F1"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EC9D5B1" w14:textId="77777777" w:rsidR="00CF5FAF" w:rsidRDefault="00CF5FAF">
            <w:pPr>
              <w:jc w:val="center"/>
              <w:rPr>
                <w:rFonts w:ascii="宋体" w:eastAsia="宋体" w:hAnsi="宋体" w:cs="宋体" w:hint="eastAsia"/>
                <w:sz w:val="18"/>
                <w:szCs w:val="18"/>
              </w:rPr>
            </w:pPr>
          </w:p>
        </w:tc>
      </w:tr>
      <w:tr w:rsidR="00CF5FAF" w14:paraId="7FEC454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9707E39" w14:textId="77777777" w:rsidR="00CF5FAF" w:rsidRDefault="00CF5FA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BA744FE" w14:textId="77777777" w:rsidR="00CF5FAF" w:rsidRDefault="00CF5FA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B0EC0E2"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办学条件达标率</w:t>
            </w:r>
            <w:proofErr w:type="spellEnd"/>
          </w:p>
        </w:tc>
        <w:tc>
          <w:tcPr>
            <w:tcW w:w="1276" w:type="dxa"/>
            <w:tcBorders>
              <w:top w:val="nil"/>
              <w:left w:val="nil"/>
              <w:bottom w:val="single" w:sz="4" w:space="0" w:color="auto"/>
              <w:right w:val="single" w:sz="4" w:space="0" w:color="auto"/>
            </w:tcBorders>
            <w:noWrap/>
            <w:vAlign w:val="center"/>
          </w:tcPr>
          <w:p w14:paraId="500A5446"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374FE7C8"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993" w:type="dxa"/>
            <w:tcBorders>
              <w:top w:val="nil"/>
              <w:left w:val="nil"/>
              <w:bottom w:val="single" w:sz="4" w:space="0" w:color="auto"/>
              <w:right w:val="single" w:sz="4" w:space="0" w:color="auto"/>
            </w:tcBorders>
            <w:noWrap/>
            <w:vAlign w:val="center"/>
          </w:tcPr>
          <w:p w14:paraId="0F7BC225"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19D3BACB"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AB1BDCF"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FCB93A7" w14:textId="77777777" w:rsidR="00CF5FAF" w:rsidRDefault="00CF5FAF">
            <w:pPr>
              <w:jc w:val="center"/>
              <w:rPr>
                <w:rFonts w:ascii="宋体" w:eastAsia="宋体" w:hAnsi="宋体" w:cs="宋体" w:hint="eastAsia"/>
                <w:sz w:val="18"/>
                <w:szCs w:val="18"/>
              </w:rPr>
            </w:pPr>
          </w:p>
        </w:tc>
      </w:tr>
      <w:tr w:rsidR="00CF5FAF" w14:paraId="592B5137"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629DBC8"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2EE1433A"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12DCCB0F" w14:textId="77777777" w:rsidR="00CF5FA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76" w:type="dxa"/>
            <w:tcBorders>
              <w:top w:val="nil"/>
              <w:left w:val="nil"/>
              <w:bottom w:val="single" w:sz="4" w:space="0" w:color="auto"/>
              <w:right w:val="single" w:sz="4" w:space="0" w:color="auto"/>
            </w:tcBorders>
            <w:noWrap/>
            <w:vAlign w:val="center"/>
          </w:tcPr>
          <w:p w14:paraId="3B66C0C3"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6FFDC929" w14:textId="77777777" w:rsidR="00CF5FA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761B1F4E"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98CE575"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7D4B5F30" w14:textId="77777777" w:rsidR="00CF5FAF"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F8FC2A7" w14:textId="77777777" w:rsidR="00CF5FAF" w:rsidRDefault="00CF5FAF">
            <w:pPr>
              <w:jc w:val="center"/>
              <w:rPr>
                <w:rFonts w:ascii="宋体" w:eastAsia="宋体" w:hAnsi="宋体" w:cs="宋体" w:hint="eastAsia"/>
                <w:sz w:val="18"/>
                <w:szCs w:val="18"/>
              </w:rPr>
            </w:pPr>
          </w:p>
        </w:tc>
      </w:tr>
      <w:bookmarkEnd w:id="3"/>
    </w:tbl>
    <w:p w14:paraId="6DD78EEF" w14:textId="77777777" w:rsidR="00CF5FAF" w:rsidRDefault="00CF5FAF">
      <w:pPr>
        <w:spacing w:after="0" w:line="240" w:lineRule="auto"/>
        <w:ind w:firstLineChars="200" w:firstLine="640"/>
        <w:jc w:val="both"/>
        <w:rPr>
          <w:rFonts w:ascii="仿宋_GB2312" w:eastAsia="仿宋_GB2312" w:hint="eastAsia"/>
          <w:sz w:val="32"/>
          <w:szCs w:val="32"/>
          <w:lang w:eastAsia="zh-CN"/>
        </w:rPr>
      </w:pPr>
    </w:p>
    <w:p w14:paraId="01934C82" w14:textId="77777777" w:rsidR="00CF5FA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AEAB713" w14:textId="77777777" w:rsidR="00CF5FA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97E0EF2" w14:textId="77777777" w:rsidR="00CF5FAF" w:rsidRDefault="00CF5FAF">
      <w:pPr>
        <w:spacing w:after="0" w:line="240" w:lineRule="auto"/>
        <w:ind w:firstLineChars="200" w:firstLine="640"/>
        <w:rPr>
          <w:rFonts w:ascii="仿宋_GB2312" w:eastAsia="仿宋_GB2312" w:hint="eastAsia"/>
          <w:sz w:val="32"/>
          <w:szCs w:val="32"/>
          <w:lang w:eastAsia="zh-CN"/>
        </w:rPr>
      </w:pPr>
    </w:p>
    <w:p w14:paraId="2410445A" w14:textId="77777777" w:rsidR="00CF5FAF" w:rsidRDefault="00000000">
      <w:pPr>
        <w:rPr>
          <w:rFonts w:hint="eastAsia"/>
          <w:lang w:eastAsia="zh-CN"/>
        </w:rPr>
      </w:pPr>
      <w:r>
        <w:rPr>
          <w:sz w:val="0"/>
          <w:szCs w:val="0"/>
          <w:lang w:eastAsia="zh-CN"/>
        </w:rPr>
        <w:br w:type="page"/>
      </w:r>
    </w:p>
    <w:p w14:paraId="1F1AF82E" w14:textId="77777777" w:rsidR="00CF5FA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8AFBB20"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8AAA03B"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4D1B69A"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C56EA23"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D6149C3"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85779DC"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EEAB35B"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CEF7A02"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28714B"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C8F50E4"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1F2468"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2C45AB6"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1D8C30D"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3BF6F69" w14:textId="77777777" w:rsidR="00CF5FA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21F700" w14:textId="77777777" w:rsidR="00CF5FAF" w:rsidRDefault="00000000">
      <w:pPr>
        <w:rPr>
          <w:rFonts w:hint="eastAsia"/>
          <w:lang w:eastAsia="zh-CN"/>
        </w:rPr>
      </w:pPr>
      <w:r>
        <w:rPr>
          <w:sz w:val="0"/>
          <w:szCs w:val="0"/>
          <w:lang w:eastAsia="zh-CN"/>
        </w:rPr>
        <w:br w:type="page"/>
      </w:r>
    </w:p>
    <w:p w14:paraId="3C0D7C1D" w14:textId="77777777" w:rsidR="00CF5FA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C5F3874"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C05A4C4"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F8EB8F7"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15A9354"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AD2CED0"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454DE7A"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E7AACA"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08FD143"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85BD4ED" w14:textId="77777777" w:rsidR="00CF5FA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F5FA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91D5" w14:textId="77777777" w:rsidR="00A4515A" w:rsidRDefault="00A4515A">
      <w:pPr>
        <w:spacing w:line="240" w:lineRule="auto"/>
        <w:rPr>
          <w:rFonts w:hint="eastAsia"/>
        </w:rPr>
      </w:pPr>
      <w:r>
        <w:separator/>
      </w:r>
    </w:p>
  </w:endnote>
  <w:endnote w:type="continuationSeparator" w:id="0">
    <w:p w14:paraId="0F6327F7" w14:textId="77777777" w:rsidR="00A4515A" w:rsidRDefault="00A4515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1E2B" w14:textId="77777777" w:rsidR="00A4515A" w:rsidRDefault="00A4515A">
      <w:pPr>
        <w:spacing w:after="0"/>
        <w:rPr>
          <w:rFonts w:hint="eastAsia"/>
        </w:rPr>
      </w:pPr>
      <w:r>
        <w:separator/>
      </w:r>
    </w:p>
  </w:footnote>
  <w:footnote w:type="continuationSeparator" w:id="0">
    <w:p w14:paraId="475CACD6" w14:textId="77777777" w:rsidR="00A4515A" w:rsidRDefault="00A4515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01795"/>
    <w:rsid w:val="00101795"/>
    <w:rsid w:val="00471487"/>
    <w:rsid w:val="005E18C6"/>
    <w:rsid w:val="006A033A"/>
    <w:rsid w:val="00915B6E"/>
    <w:rsid w:val="009B5E19"/>
    <w:rsid w:val="00A4515A"/>
    <w:rsid w:val="00AB0E48"/>
    <w:rsid w:val="00BF21FF"/>
    <w:rsid w:val="00C92187"/>
    <w:rsid w:val="00CC24AF"/>
    <w:rsid w:val="00CF5AED"/>
    <w:rsid w:val="00CF5FAF"/>
    <w:rsid w:val="00D16F4E"/>
    <w:rsid w:val="00E778ED"/>
    <w:rsid w:val="00F03FF1"/>
    <w:rsid w:val="00F5508F"/>
    <w:rsid w:val="00F93D0D"/>
    <w:rsid w:val="6F7B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2E077"/>
  <w15:docId w15:val="{23239701-419E-4280-B66D-931104B2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3192</Words>
  <Characters>3544</Characters>
  <Application>Microsoft Office Word</Application>
  <DocSecurity>0</DocSecurity>
  <Lines>236</Lines>
  <Paragraphs>217</Paragraphs>
  <ScaleCrop>false</ScaleCrop>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慧 吉</cp:lastModifiedBy>
  <cp:revision>7</cp:revision>
  <dcterms:created xsi:type="dcterms:W3CDTF">2025-09-02T03:07:00Z</dcterms:created>
  <dcterms:modified xsi:type="dcterms:W3CDTF">2025-12-15T08:53:00Z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eyJoZGlkIjoiNTlkZWQ3ZWZiOGVhYTk1OTExMjBmYWQ4ZjAxNTk5MTciLCJ1c2VySWQiOiI5MTU3NDI2MDkifQ==</vt:lpwstr>
  </property>
  <property fmtid="{D5CDD505-2E9C-101B-9397-08002B2CF9AE}" pid="3" name="KSOProductBuildVer">
    <vt:lpwstr>2052-12.1.0.23542</vt:lpwstr>
  </property>
  <property fmtid="{D5CDD505-2E9C-101B-9397-08002B2CF9AE}" pid="4" name="ICV">
    <vt:lpwstr>873733925C0C4AB1BD6F305DC317115C_12</vt:lpwstr>
  </property>
</Properties>
</file>