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9D69C">
      <w:pPr>
        <w:spacing w:after="0" w:line="240" w:lineRule="auto"/>
        <w:rPr>
          <w:rFonts w:hint="eastAsia" w:ascii="宋体" w:eastAsia="宋体"/>
          <w:sz w:val="32"/>
          <w:szCs w:val="32"/>
        </w:rPr>
      </w:pPr>
    </w:p>
    <w:p w14:paraId="0ECAD872">
      <w:pPr>
        <w:spacing w:after="0" w:line="240" w:lineRule="auto"/>
        <w:rPr>
          <w:rFonts w:hint="eastAsia" w:ascii="宋体" w:eastAsia="宋体"/>
          <w:sz w:val="44"/>
          <w:szCs w:val="44"/>
        </w:rPr>
      </w:pPr>
    </w:p>
    <w:p w14:paraId="16DE429E">
      <w:pPr>
        <w:spacing w:after="0" w:line="240" w:lineRule="auto"/>
        <w:rPr>
          <w:rFonts w:hint="eastAsia" w:ascii="宋体" w:eastAsia="宋体"/>
          <w:sz w:val="44"/>
          <w:szCs w:val="44"/>
        </w:rPr>
      </w:pPr>
    </w:p>
    <w:p w14:paraId="67AE5986">
      <w:pPr>
        <w:spacing w:after="0" w:line="240" w:lineRule="auto"/>
        <w:rPr>
          <w:rFonts w:hint="eastAsia" w:ascii="宋体" w:eastAsia="宋体"/>
          <w:sz w:val="44"/>
          <w:szCs w:val="44"/>
        </w:rPr>
      </w:pPr>
    </w:p>
    <w:p w14:paraId="26AD5760">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昌吉市总工会</w:t>
      </w:r>
    </w:p>
    <w:p w14:paraId="62FDD4B7">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ED65E53">
      <w:pPr>
        <w:rPr>
          <w:rFonts w:hint="eastAsia"/>
          <w:lang w:eastAsia="zh-CN"/>
        </w:rPr>
      </w:pPr>
      <w:r>
        <w:rPr>
          <w:sz w:val="0"/>
          <w:szCs w:val="0"/>
          <w:lang w:eastAsia="zh-CN"/>
        </w:rPr>
        <w:br w:type="page"/>
      </w:r>
    </w:p>
    <w:p w14:paraId="40ED7AEE">
      <w:pPr>
        <w:spacing w:after="0" w:line="240" w:lineRule="auto"/>
        <w:jc w:val="center"/>
        <w:rPr>
          <w:rFonts w:hint="eastAsia" w:ascii="黑体" w:eastAsia="黑体"/>
          <w:sz w:val="32"/>
          <w:szCs w:val="32"/>
          <w:lang w:eastAsia="zh-CN"/>
        </w:rPr>
      </w:pPr>
      <w:r>
        <w:rPr>
          <w:rFonts w:ascii="黑体" w:eastAsia="黑体"/>
          <w:b/>
          <w:sz w:val="32"/>
          <w:szCs w:val="32"/>
          <w:lang w:eastAsia="zh-CN"/>
        </w:rPr>
        <w:t>目录</w:t>
      </w:r>
    </w:p>
    <w:p w14:paraId="7191E21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049A655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22E993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40B9A2C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第二部分部门决算情况说明</w:t>
      </w:r>
    </w:p>
    <w:p w14:paraId="2CA7BD6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3A193EC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758B35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88BD48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766316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68283A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80176D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B38A91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7BAA2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E094F5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6349B8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B3EB63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FE0928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56304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2BA890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0926AEE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2C0F94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CB1834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106593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第三部分专业名词解释</w:t>
      </w:r>
    </w:p>
    <w:p w14:paraId="1B98865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第四部分部门决算报表（见附表）</w:t>
      </w:r>
    </w:p>
    <w:p w14:paraId="456693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B428FF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39925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754F295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8F0D69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A64B0A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3D8C1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D7B31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15E0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345BC033">
      <w:pPr>
        <w:rPr>
          <w:rFonts w:hint="eastAsia"/>
          <w:lang w:eastAsia="zh-CN"/>
        </w:rPr>
      </w:pPr>
      <w:r>
        <w:rPr>
          <w:sz w:val="0"/>
          <w:szCs w:val="0"/>
          <w:lang w:eastAsia="zh-CN"/>
        </w:rPr>
        <w:br w:type="page"/>
      </w:r>
    </w:p>
    <w:p w14:paraId="3EE9430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15BCA5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一、主要职能</w:t>
      </w:r>
    </w:p>
    <w:p w14:paraId="01318F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1、根据党的基本理论、基本路线、基本纲领和工运方针，围绕党和国家的大局，按照市常委和自治州总工会的要求，贯彻执行市工会代表大会确定的各项方针、任务和决定，领导全市的工会工作；</w:t>
      </w:r>
    </w:p>
    <w:p w14:paraId="656A500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依照《工会法》和《中国工会章程》、组织和指导全市各级工会组织，坚定不移地推进党的依靠工人阶级的方针的贯彻落实，通过各种形式组织和引导、调动广大职工的积极性、创造性，围绕市党委的中心工作，完成各项工作任务；</w:t>
      </w:r>
    </w:p>
    <w:p w14:paraId="3A8C345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3、加强新建企业工会组建，规范和完善非公有制企业工会工作；建立健全民主管理机制，推进职工代表大会、平等协商、签订集体合同、厂务公开制度的落实；</w:t>
      </w:r>
    </w:p>
    <w:p w14:paraId="2FBFF9B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突出维护职能。协助政府做好城市解困和下岗职工再就业工作；切实开展好“送温暖”工程，参与涉及职工劳动就业、劳动工资、劳动安全卫生、社会保障及物价、医疗、住房等方面的法规、政策的制定、职业危害等问题的调查处理；始终代表和维护职工的合法权益；</w:t>
      </w:r>
    </w:p>
    <w:p w14:paraId="72DAD53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开展适应新时期工会工作特点和职工群众的科学文化活动、技术业务素质的教育，提高职工的职业道德、职业纪律和公共道德水平；组织职工开展形式多样、喜闻乐见的文化体育活动、知识竞赛和技术比武活动；</w:t>
      </w:r>
    </w:p>
    <w:p w14:paraId="5032779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6、广泛开展建设职工之家活动，推动建家工作不断地向高层次发展；</w:t>
      </w:r>
    </w:p>
    <w:p w14:paraId="3B23E4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7、作好工会协管干部的工作。协同考核基层工会主席的候选人，批准下级工会组织建立和领导班子的组成，承担工会干部的培训工作；</w:t>
      </w:r>
    </w:p>
    <w:p w14:paraId="6AF2B5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8、协助市人民政府做好全国、自治区、自治州和市劳动模范、先进工作者的推荐、评选和表彰工作；负责劳动模范和先进工作者的管理工作；</w:t>
      </w:r>
    </w:p>
    <w:p w14:paraId="7C250E5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9、负责工会经费的收缴、管理、审查、审计工作；</w:t>
      </w:r>
    </w:p>
    <w:p w14:paraId="34A44A8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10、负责组织与市人民政府按时召开联席会议，及时向市人民政府通报工会工作；</w:t>
      </w:r>
    </w:p>
    <w:p w14:paraId="1DCB903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11、完成昌吉市党委、市人民政府交办的其他工作任务。</w:t>
      </w:r>
    </w:p>
    <w:p w14:paraId="2568FEF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809901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昌吉市总工会2024年度，实有人数24人，其中：在职人员11人，增加1人；离休人员0人，较上年无变化；退休人员13人，增加1人。</w:t>
      </w:r>
    </w:p>
    <w:p w14:paraId="31EA68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昌吉市总工会无下属预算单位，下设3个科室，分别是：综合办公室（一）、综合办公室（二）、综合办公室（三）。</w:t>
      </w:r>
    </w:p>
    <w:p w14:paraId="08AD3BAF">
      <w:pPr>
        <w:rPr>
          <w:rFonts w:hint="eastAsia"/>
          <w:lang w:eastAsia="zh-CN"/>
        </w:rPr>
      </w:pPr>
      <w:r>
        <w:rPr>
          <w:sz w:val="0"/>
          <w:szCs w:val="0"/>
          <w:lang w:eastAsia="zh-CN"/>
        </w:rPr>
        <w:br w:type="page"/>
      </w:r>
    </w:p>
    <w:p w14:paraId="78D76E6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w:t>
      </w:r>
      <w:r>
        <w:rPr>
          <w:rFonts w:hint="eastAsia" w:ascii="黑体" w:eastAsia="黑体"/>
          <w:sz w:val="32"/>
          <w:szCs w:val="32"/>
          <w:lang w:eastAsia="zh-CN"/>
        </w:rPr>
        <w:t xml:space="preserve"> </w:t>
      </w:r>
      <w:r>
        <w:rPr>
          <w:rFonts w:ascii="黑体" w:eastAsia="黑体"/>
          <w:sz w:val="32"/>
          <w:szCs w:val="32"/>
          <w:lang w:eastAsia="zh-CN"/>
        </w:rPr>
        <w:t>部门决算情况说明</w:t>
      </w:r>
    </w:p>
    <w:p w14:paraId="7BB370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DF7C35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2024年度收入总计1,226.01万元，其中：本年收入合计1,226.01万元，使用非财政拨款结余（含专用结余）0.00万元，年初结转和结余0.00万元。</w:t>
      </w:r>
    </w:p>
    <w:p w14:paraId="150ED1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2024年度支出总计1,226.01万元，其中：本年支出合计1,226.01万元，结余分配0.00万元，年末结转和结余0.00万元。</w:t>
      </w:r>
    </w:p>
    <w:p w14:paraId="748717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收入支出总体与上年相比，增加966.65万元，增长372.71%，主要原因是：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增加，人员</w:t>
      </w:r>
      <w:r>
        <w:rPr>
          <w:rFonts w:ascii="仿宋_GB2312" w:eastAsia="仿宋_GB2312"/>
          <w:sz w:val="32"/>
          <w:szCs w:val="32"/>
          <w:lang w:eastAsia="zh-CN"/>
        </w:rPr>
        <w:t>工资</w:t>
      </w:r>
      <w:r>
        <w:rPr>
          <w:rFonts w:hint="eastAsia" w:ascii="仿宋_GB2312" w:eastAsia="仿宋_GB2312"/>
          <w:sz w:val="32"/>
          <w:szCs w:val="32"/>
          <w:lang w:eastAsia="zh-CN"/>
        </w:rPr>
        <w:t>、津贴补贴、奖金等经费</w:t>
      </w:r>
      <w:r>
        <w:rPr>
          <w:rFonts w:ascii="仿宋_GB2312" w:eastAsia="仿宋_GB2312"/>
          <w:sz w:val="32"/>
          <w:szCs w:val="32"/>
          <w:lang w:eastAsia="zh-CN"/>
        </w:rPr>
        <w:t>增加</w:t>
      </w:r>
      <w:r>
        <w:rPr>
          <w:rFonts w:hint="eastAsia" w:ascii="仿宋_GB2312" w:eastAsia="仿宋_GB2312"/>
          <w:sz w:val="32"/>
          <w:szCs w:val="32"/>
          <w:lang w:eastAsia="zh-CN"/>
        </w:rPr>
        <w:t>；本年社保缴费基数调增，人员养老保险、医疗保险、公积金缴费增加；</w:t>
      </w:r>
      <w:r>
        <w:rPr>
          <w:rFonts w:ascii="仿宋_GB2312" w:eastAsia="仿宋_GB2312"/>
          <w:sz w:val="32"/>
          <w:szCs w:val="32"/>
          <w:lang w:eastAsia="zh-CN"/>
        </w:rPr>
        <w:t>自治区为民办实事好事工作</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春节慰问项目</w:t>
      </w:r>
      <w:r>
        <w:rPr>
          <w:rFonts w:hint="eastAsia" w:ascii="仿宋_GB2312" w:eastAsia="仿宋_GB2312"/>
          <w:sz w:val="32"/>
          <w:szCs w:val="32"/>
          <w:lang w:eastAsia="zh-CN"/>
        </w:rPr>
        <w:t>经费、人员一次性职业年金缴费增加</w:t>
      </w:r>
      <w:r>
        <w:rPr>
          <w:rFonts w:ascii="仿宋_GB2312" w:eastAsia="仿宋_GB2312"/>
          <w:sz w:val="32"/>
          <w:szCs w:val="32"/>
          <w:lang w:eastAsia="zh-CN"/>
        </w:rPr>
        <w:t>。</w:t>
      </w:r>
    </w:p>
    <w:p w14:paraId="7D9C7B3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772FA30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本年收入1,226.01万元，其中：财政拨款收入1,226.01万元,占100.00%；上级补助收入0.00万元,占0.00%；事业收入0.00万元，占0.00%；经营收入0.00万元,占0.00%；附属单位上缴收入0.00万元，占0.00%；其他收入0.00万元，占0.00%。</w:t>
      </w:r>
    </w:p>
    <w:p w14:paraId="798D35D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957D9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本年支出1,226.01万元，其中：基本支出220.41万元，占17.98%；项目支出1,005.60万元，占82.02%；上缴上级支出0.00万元，占0.00%；经营支出0.00万元，占0.00%；对附属单位补助支出0.00万元，占0.00%。</w:t>
      </w:r>
    </w:p>
    <w:p w14:paraId="7A51B69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2BD795B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1,226.01万元，其中：年初财政拨款结转和结余0.00万元，本年财政拨款收入1,226.01万元。财政拨款支出总计1,226.01万元，其中：年末财政拨款结转和结余0.00万元，本年财政拨款支出1,226.01万元。</w:t>
      </w:r>
    </w:p>
    <w:p w14:paraId="0897E1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财政拨款收入支出总体与上年相比，增加966.65万元，增长372.71%，主要原因是：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增加，人员</w:t>
      </w:r>
      <w:r>
        <w:rPr>
          <w:rFonts w:ascii="仿宋_GB2312" w:eastAsia="仿宋_GB2312"/>
          <w:sz w:val="32"/>
          <w:szCs w:val="32"/>
          <w:lang w:eastAsia="zh-CN"/>
        </w:rPr>
        <w:t>工资</w:t>
      </w:r>
      <w:r>
        <w:rPr>
          <w:rFonts w:hint="eastAsia" w:ascii="仿宋_GB2312" w:eastAsia="仿宋_GB2312"/>
          <w:sz w:val="32"/>
          <w:szCs w:val="32"/>
          <w:lang w:eastAsia="zh-CN"/>
        </w:rPr>
        <w:t>、津贴补贴、奖金等经费</w:t>
      </w:r>
      <w:r>
        <w:rPr>
          <w:rFonts w:ascii="仿宋_GB2312" w:eastAsia="仿宋_GB2312"/>
          <w:sz w:val="32"/>
          <w:szCs w:val="32"/>
          <w:lang w:eastAsia="zh-CN"/>
        </w:rPr>
        <w:t>增加</w:t>
      </w:r>
      <w:r>
        <w:rPr>
          <w:rFonts w:hint="eastAsia" w:ascii="仿宋_GB2312" w:eastAsia="仿宋_GB2312"/>
          <w:sz w:val="32"/>
          <w:szCs w:val="32"/>
          <w:lang w:eastAsia="zh-CN"/>
        </w:rPr>
        <w:t>；本年社保缴费基数调增，人员养老保险、医疗保险、公积金缴费增加；</w:t>
      </w:r>
      <w:r>
        <w:rPr>
          <w:rFonts w:ascii="仿宋_GB2312" w:eastAsia="仿宋_GB2312"/>
          <w:sz w:val="32"/>
          <w:szCs w:val="32"/>
          <w:lang w:eastAsia="zh-CN"/>
        </w:rPr>
        <w:t>自治区为民办实事好事工作</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春节慰问项目</w:t>
      </w:r>
      <w:r>
        <w:rPr>
          <w:rFonts w:hint="eastAsia" w:ascii="仿宋_GB2312" w:eastAsia="仿宋_GB2312"/>
          <w:sz w:val="32"/>
          <w:szCs w:val="32"/>
          <w:lang w:eastAsia="zh-CN"/>
        </w:rPr>
        <w:t>经费、人员一次性职业年金缴费增加</w:t>
      </w:r>
      <w:r>
        <w:rPr>
          <w:rFonts w:ascii="仿宋_GB2312" w:eastAsia="仿宋_GB2312"/>
          <w:sz w:val="32"/>
          <w:szCs w:val="32"/>
          <w:lang w:eastAsia="zh-CN"/>
        </w:rPr>
        <w:t>。与年初预算相比，年初预算数234.23万元，决算数1,226.01万元，预决算差异率423.42%，主要原因是：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增加，年中追加人员</w:t>
      </w:r>
      <w:r>
        <w:rPr>
          <w:rFonts w:ascii="仿宋_GB2312" w:eastAsia="仿宋_GB2312"/>
          <w:sz w:val="32"/>
          <w:szCs w:val="32"/>
          <w:lang w:eastAsia="zh-CN"/>
        </w:rPr>
        <w:t>工资</w:t>
      </w:r>
      <w:r>
        <w:rPr>
          <w:rFonts w:hint="eastAsia" w:ascii="仿宋_GB2312" w:eastAsia="仿宋_GB2312"/>
          <w:sz w:val="32"/>
          <w:szCs w:val="32"/>
          <w:lang w:eastAsia="zh-CN"/>
        </w:rPr>
        <w:t>、津贴补贴、奖金等经费；年中追加</w:t>
      </w:r>
      <w:r>
        <w:rPr>
          <w:rFonts w:ascii="仿宋_GB2312" w:eastAsia="仿宋_GB2312"/>
          <w:sz w:val="32"/>
          <w:szCs w:val="32"/>
          <w:lang w:eastAsia="zh-CN"/>
        </w:rPr>
        <w:t>自治区为民办实事好事工作</w:t>
      </w:r>
      <w:r>
        <w:rPr>
          <w:rFonts w:hint="eastAsia" w:ascii="仿宋_GB2312" w:eastAsia="仿宋_GB2312"/>
          <w:sz w:val="32"/>
          <w:szCs w:val="32"/>
          <w:lang w:eastAsia="zh-CN"/>
        </w:rPr>
        <w:t>项目</w:t>
      </w:r>
      <w:r>
        <w:rPr>
          <w:rFonts w:ascii="仿宋_GB2312" w:eastAsia="仿宋_GB2312"/>
          <w:sz w:val="32"/>
          <w:szCs w:val="32"/>
          <w:lang w:eastAsia="zh-CN"/>
        </w:rPr>
        <w:t>经费。</w:t>
      </w:r>
    </w:p>
    <w:p w14:paraId="45B6B36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0D0D43D3">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50EF9B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2024年度一般公共预算财政拨款支出1,226.01万元，占本年支出合计的100.00%。与上年相比，增加966.65万元，增长372.71%，主要原因是：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增加，人员</w:t>
      </w:r>
      <w:r>
        <w:rPr>
          <w:rFonts w:ascii="仿宋_GB2312" w:eastAsia="仿宋_GB2312"/>
          <w:sz w:val="32"/>
          <w:szCs w:val="32"/>
          <w:lang w:eastAsia="zh-CN"/>
        </w:rPr>
        <w:t>工资</w:t>
      </w:r>
      <w:r>
        <w:rPr>
          <w:rFonts w:hint="eastAsia" w:ascii="仿宋_GB2312" w:eastAsia="仿宋_GB2312"/>
          <w:sz w:val="32"/>
          <w:szCs w:val="32"/>
          <w:lang w:eastAsia="zh-CN"/>
        </w:rPr>
        <w:t>、津贴补贴、奖金等经费</w:t>
      </w:r>
      <w:r>
        <w:rPr>
          <w:rFonts w:ascii="仿宋_GB2312" w:eastAsia="仿宋_GB2312"/>
          <w:sz w:val="32"/>
          <w:szCs w:val="32"/>
          <w:lang w:eastAsia="zh-CN"/>
        </w:rPr>
        <w:t>增加</w:t>
      </w:r>
      <w:r>
        <w:rPr>
          <w:rFonts w:hint="eastAsia" w:ascii="仿宋_GB2312" w:eastAsia="仿宋_GB2312"/>
          <w:sz w:val="32"/>
          <w:szCs w:val="32"/>
          <w:lang w:eastAsia="zh-CN"/>
        </w:rPr>
        <w:t>；本年社保缴费基数调增，人员养老保险、医疗保险、公积金缴费增加；</w:t>
      </w:r>
      <w:r>
        <w:rPr>
          <w:rFonts w:ascii="仿宋_GB2312" w:eastAsia="仿宋_GB2312"/>
          <w:sz w:val="32"/>
          <w:szCs w:val="32"/>
          <w:lang w:eastAsia="zh-CN"/>
        </w:rPr>
        <w:t>自治区为民办实事好事工作</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春节慰问项目</w:t>
      </w:r>
      <w:r>
        <w:rPr>
          <w:rFonts w:hint="eastAsia" w:ascii="仿宋_GB2312" w:eastAsia="仿宋_GB2312"/>
          <w:sz w:val="32"/>
          <w:szCs w:val="32"/>
          <w:lang w:eastAsia="zh-CN"/>
        </w:rPr>
        <w:t>经费、人员一次性职业年金缴费增加</w:t>
      </w:r>
      <w:r>
        <w:rPr>
          <w:rFonts w:ascii="仿宋_GB2312" w:eastAsia="仿宋_GB2312"/>
          <w:sz w:val="32"/>
          <w:szCs w:val="32"/>
          <w:lang w:eastAsia="zh-CN"/>
        </w:rPr>
        <w:t>。与年初预算相比，年初预算数234.23万元，决算数1,226.01万元，预决算差异率423.42%，主要原因是：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增加，年中追加人员</w:t>
      </w:r>
      <w:r>
        <w:rPr>
          <w:rFonts w:ascii="仿宋_GB2312" w:eastAsia="仿宋_GB2312"/>
          <w:sz w:val="32"/>
          <w:szCs w:val="32"/>
          <w:lang w:eastAsia="zh-CN"/>
        </w:rPr>
        <w:t>工资</w:t>
      </w:r>
      <w:r>
        <w:rPr>
          <w:rFonts w:hint="eastAsia" w:ascii="仿宋_GB2312" w:eastAsia="仿宋_GB2312"/>
          <w:sz w:val="32"/>
          <w:szCs w:val="32"/>
          <w:lang w:eastAsia="zh-CN"/>
        </w:rPr>
        <w:t>、津贴补贴、奖金等经费；年中追加</w:t>
      </w:r>
      <w:r>
        <w:rPr>
          <w:rFonts w:ascii="仿宋_GB2312" w:eastAsia="仿宋_GB2312"/>
          <w:sz w:val="32"/>
          <w:szCs w:val="32"/>
          <w:lang w:eastAsia="zh-CN"/>
        </w:rPr>
        <w:t>自治区为民办实事好事工作</w:t>
      </w:r>
      <w:r>
        <w:rPr>
          <w:rFonts w:hint="eastAsia" w:ascii="仿宋_GB2312" w:eastAsia="仿宋_GB2312"/>
          <w:sz w:val="32"/>
          <w:szCs w:val="32"/>
          <w:lang w:eastAsia="zh-CN"/>
        </w:rPr>
        <w:t>项目</w:t>
      </w:r>
      <w:r>
        <w:rPr>
          <w:rFonts w:ascii="仿宋_GB2312" w:eastAsia="仿宋_GB2312"/>
          <w:sz w:val="32"/>
          <w:szCs w:val="32"/>
          <w:lang w:eastAsia="zh-CN"/>
        </w:rPr>
        <w:t>经费。</w:t>
      </w:r>
    </w:p>
    <w:p w14:paraId="131EA0D9">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190D5B3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一般公共服务支出（类）1,159.60万元，占94.58%。</w:t>
      </w:r>
    </w:p>
    <w:p w14:paraId="3071BB5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社会保障和就业支出（类）30.73万元，占2.51%。</w:t>
      </w:r>
    </w:p>
    <w:p w14:paraId="162C57A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卫生健康支出（类）14.29万元，占1.17%。</w:t>
      </w:r>
    </w:p>
    <w:p w14:paraId="3E2AE50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住房保障支出（类）16.39万元，占1.34%。</w:t>
      </w:r>
    </w:p>
    <w:p w14:paraId="0EA1FF9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其他支出（类）5.00万元，占0.41%。</w:t>
      </w:r>
    </w:p>
    <w:p w14:paraId="77D6EB7D">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0B151DF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1、一般公共服务支出（类）群众团体事务（款）行政运行（项）：支出决算数为83.80万元，比上年决算减少12.47万元，下降12.95%，主要原因是：</w:t>
      </w:r>
      <w:r>
        <w:rPr>
          <w:rFonts w:hint="eastAsia" w:ascii="仿宋_GB2312" w:eastAsia="仿宋_GB2312"/>
          <w:sz w:val="32"/>
          <w:szCs w:val="32"/>
          <w:lang w:eastAsia="zh-CN"/>
        </w:rPr>
        <w:t>单位本年长聘人员减少，相应长聘</w:t>
      </w:r>
      <w:r>
        <w:rPr>
          <w:rFonts w:ascii="仿宋_GB2312" w:eastAsia="仿宋_GB2312"/>
          <w:sz w:val="32"/>
          <w:szCs w:val="32"/>
          <w:lang w:eastAsia="zh-CN"/>
        </w:rPr>
        <w:t>人员</w:t>
      </w:r>
      <w:r>
        <w:rPr>
          <w:rFonts w:hint="eastAsia" w:ascii="仿宋_GB2312" w:eastAsia="仿宋_GB2312"/>
          <w:sz w:val="32"/>
          <w:szCs w:val="32"/>
          <w:lang w:eastAsia="zh-CN"/>
        </w:rPr>
        <w:t>工资补贴费用</w:t>
      </w:r>
      <w:r>
        <w:rPr>
          <w:rFonts w:ascii="仿宋_GB2312" w:eastAsia="仿宋_GB2312"/>
          <w:sz w:val="32"/>
          <w:szCs w:val="32"/>
          <w:lang w:eastAsia="zh-CN"/>
        </w:rPr>
        <w:t>减少。</w:t>
      </w:r>
    </w:p>
    <w:p w14:paraId="442C24E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2、一般公共服务支出（类）群众团体事务（款）工会事务（项）：支出决算数为1,000.00万元，比上年决算增加1,000.00万元，增长100.00%，主要原因是：</w:t>
      </w:r>
      <w:r>
        <w:rPr>
          <w:rFonts w:hint="eastAsia" w:ascii="仿宋_GB2312" w:eastAsia="仿宋_GB2312"/>
          <w:sz w:val="32"/>
          <w:szCs w:val="32"/>
          <w:lang w:eastAsia="zh-CN"/>
        </w:rPr>
        <w:t>本年</w:t>
      </w:r>
      <w:r>
        <w:rPr>
          <w:rFonts w:ascii="仿宋_GB2312" w:eastAsia="仿宋_GB2312"/>
          <w:sz w:val="32"/>
          <w:szCs w:val="32"/>
          <w:lang w:eastAsia="zh-CN"/>
        </w:rPr>
        <w:t>统拨昌吉市行政事业单位工会经费</w:t>
      </w:r>
      <w:r>
        <w:rPr>
          <w:rFonts w:hint="eastAsia" w:ascii="仿宋_GB2312" w:eastAsia="仿宋_GB2312"/>
          <w:sz w:val="32"/>
          <w:szCs w:val="32"/>
          <w:lang w:eastAsia="zh-CN"/>
        </w:rPr>
        <w:t>，导致此项经费</w:t>
      </w:r>
      <w:r>
        <w:rPr>
          <w:rFonts w:ascii="仿宋_GB2312" w:eastAsia="仿宋_GB2312"/>
          <w:sz w:val="32"/>
          <w:szCs w:val="32"/>
          <w:lang w:eastAsia="zh-CN"/>
        </w:rPr>
        <w:t>增加。</w:t>
      </w:r>
    </w:p>
    <w:p w14:paraId="6C8FF83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3、一般公共服务支出（类）群众团体事务（款）事业运行（项）：支出决算数为75.20万元，比上年决算增加3.59万元，增长5.01%，主要原因是：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增加，人员</w:t>
      </w:r>
      <w:r>
        <w:rPr>
          <w:rFonts w:ascii="仿宋_GB2312" w:eastAsia="仿宋_GB2312"/>
          <w:sz w:val="32"/>
          <w:szCs w:val="32"/>
          <w:lang w:eastAsia="zh-CN"/>
        </w:rPr>
        <w:t>工资</w:t>
      </w:r>
      <w:r>
        <w:rPr>
          <w:rFonts w:hint="eastAsia" w:ascii="仿宋_GB2312" w:eastAsia="仿宋_GB2312"/>
          <w:sz w:val="32"/>
          <w:szCs w:val="32"/>
          <w:lang w:eastAsia="zh-CN"/>
        </w:rPr>
        <w:t>、津贴补贴、奖金等经费</w:t>
      </w:r>
      <w:r>
        <w:rPr>
          <w:rFonts w:ascii="仿宋_GB2312" w:eastAsia="仿宋_GB2312"/>
          <w:sz w:val="32"/>
          <w:szCs w:val="32"/>
          <w:lang w:eastAsia="zh-CN"/>
        </w:rPr>
        <w:t>增加。</w:t>
      </w:r>
    </w:p>
    <w:p w14:paraId="6A3281C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4、一般公共服务支出（类）群众团体事务（款）其他群众团体事务支出（项）：支出决算数为0.60万元，比上年决算增加0.20万元，增长50.00%，主要原因是：</w:t>
      </w:r>
      <w:r>
        <w:rPr>
          <w:rFonts w:hint="eastAsia" w:ascii="仿宋_GB2312" w:eastAsia="仿宋_GB2312"/>
          <w:sz w:val="32"/>
          <w:szCs w:val="32"/>
          <w:lang w:eastAsia="zh-CN"/>
        </w:rPr>
        <w:t>本年</w:t>
      </w:r>
      <w:r>
        <w:rPr>
          <w:rFonts w:ascii="仿宋_GB2312" w:eastAsia="仿宋_GB2312"/>
          <w:sz w:val="32"/>
          <w:szCs w:val="32"/>
          <w:lang w:eastAsia="zh-CN"/>
        </w:rPr>
        <w:t>慰问人数增加</w:t>
      </w:r>
      <w:r>
        <w:rPr>
          <w:rFonts w:hint="eastAsia" w:ascii="仿宋_GB2312" w:eastAsia="仿宋_GB2312"/>
          <w:sz w:val="32"/>
          <w:szCs w:val="32"/>
          <w:lang w:eastAsia="zh-CN"/>
        </w:rPr>
        <w:t>、</w:t>
      </w:r>
      <w:r>
        <w:rPr>
          <w:rFonts w:ascii="仿宋_GB2312" w:eastAsia="仿宋_GB2312"/>
          <w:sz w:val="32"/>
          <w:szCs w:val="32"/>
          <w:lang w:eastAsia="zh-CN"/>
        </w:rPr>
        <w:t>春节慰问项目</w:t>
      </w:r>
      <w:r>
        <w:rPr>
          <w:rFonts w:hint="eastAsia" w:ascii="仿宋_GB2312" w:eastAsia="仿宋_GB2312"/>
          <w:sz w:val="32"/>
          <w:szCs w:val="32"/>
          <w:lang w:eastAsia="zh-CN"/>
        </w:rPr>
        <w:t>经费增加</w:t>
      </w:r>
      <w:r>
        <w:rPr>
          <w:rFonts w:ascii="仿宋_GB2312" w:eastAsia="仿宋_GB2312"/>
          <w:sz w:val="32"/>
          <w:szCs w:val="32"/>
          <w:lang w:eastAsia="zh-CN"/>
        </w:rPr>
        <w:t>。</w:t>
      </w:r>
    </w:p>
    <w:p w14:paraId="2EAA0F8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5、社会保障和就业支出（类）行政事业单位养老支出（款）机关事业单位基本养老保险缴费支出（项）：支出决算数为21.67万元，比上年决算增加3.76万元，增长20.99%，主要原因是：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增加，相应人员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4D23870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6、社会保障和就业支出（类）行政事业单位养老支出（款）机关事业单位职业年金缴费支出（项）：支出决算数为9.06万元，比上年决算增加0.15万元，增长1.68%，主要原因是：</w:t>
      </w:r>
      <w:r>
        <w:rPr>
          <w:rFonts w:hint="eastAsia" w:ascii="仿宋_GB2312" w:eastAsia="仿宋_GB2312"/>
          <w:sz w:val="32"/>
          <w:szCs w:val="32"/>
          <w:lang w:eastAsia="zh-CN"/>
        </w:rPr>
        <w:t>单位本年退休人员一次性职业年金缴费增加</w:t>
      </w:r>
      <w:r>
        <w:rPr>
          <w:rFonts w:ascii="仿宋_GB2312" w:eastAsia="仿宋_GB2312"/>
          <w:sz w:val="32"/>
          <w:szCs w:val="32"/>
          <w:lang w:eastAsia="zh-CN"/>
        </w:rPr>
        <w:t>。</w:t>
      </w:r>
    </w:p>
    <w:p w14:paraId="66FF626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7、社会保障和就业支出（类）就业补助（款）公益性岗位补贴（项）：支出决算数为0.00万元，比上年决算减少38.65万元，下降100.00%，主要原因是：</w:t>
      </w:r>
      <w:r>
        <w:rPr>
          <w:rFonts w:hint="eastAsia" w:ascii="仿宋_GB2312" w:eastAsia="仿宋_GB2312"/>
          <w:sz w:val="32"/>
          <w:szCs w:val="32"/>
          <w:lang w:eastAsia="zh-CN"/>
        </w:rPr>
        <w:t>单位本年公益性岗位</w:t>
      </w:r>
      <w:r>
        <w:rPr>
          <w:rFonts w:ascii="仿宋_GB2312" w:eastAsia="仿宋_GB2312"/>
          <w:sz w:val="32"/>
          <w:szCs w:val="32"/>
          <w:lang w:eastAsia="zh-CN"/>
        </w:rPr>
        <w:t>人员</w:t>
      </w:r>
      <w:r>
        <w:rPr>
          <w:rFonts w:hint="eastAsia" w:ascii="仿宋_GB2312" w:eastAsia="仿宋_GB2312"/>
          <w:sz w:val="32"/>
          <w:szCs w:val="32"/>
          <w:lang w:eastAsia="zh-CN"/>
        </w:rPr>
        <w:t>减少，公益性岗位补助经费减少</w:t>
      </w:r>
      <w:r>
        <w:rPr>
          <w:rFonts w:ascii="仿宋_GB2312" w:eastAsia="仿宋_GB2312"/>
          <w:sz w:val="32"/>
          <w:szCs w:val="32"/>
          <w:lang w:eastAsia="zh-CN"/>
        </w:rPr>
        <w:t>。</w:t>
      </w:r>
    </w:p>
    <w:p w14:paraId="6E6F850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8、卫生健康支出（类）行政事业单位医疗（款）行政单位医疗（项）：支出决算数为6.69万元，比上年决算增加1.27万元，增长23.43%，主要原因是：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增加，相应人员医疗</w:t>
      </w:r>
      <w:r>
        <w:rPr>
          <w:rFonts w:ascii="仿宋_GB2312" w:eastAsia="仿宋_GB2312"/>
          <w:sz w:val="32"/>
          <w:szCs w:val="32"/>
          <w:lang w:eastAsia="zh-CN"/>
        </w:rPr>
        <w:t>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474F35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9、卫生健康支出（类）行政事业单位医疗（款）事业单位医疗（项）：支出决算数为6.18万元，比上年决算增加0.75万元，增长13.81%，主要原因是：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增加，相应人员医疗</w:t>
      </w:r>
      <w:r>
        <w:rPr>
          <w:rFonts w:ascii="仿宋_GB2312" w:eastAsia="仿宋_GB2312"/>
          <w:sz w:val="32"/>
          <w:szCs w:val="32"/>
          <w:lang w:eastAsia="zh-CN"/>
        </w:rPr>
        <w:t>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44C1BFB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10、卫生健康支出（类）行政事业单位医疗（款）公务员医疗补助（项）：支出决算数为1.35万元，比上年决算增加0.21万元，增长18.42%，主要原因是：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增加，相应人员医疗</w:t>
      </w:r>
      <w:r>
        <w:rPr>
          <w:rFonts w:ascii="仿宋_GB2312" w:eastAsia="仿宋_GB2312"/>
          <w:sz w:val="32"/>
          <w:szCs w:val="32"/>
          <w:lang w:eastAsia="zh-CN"/>
        </w:rPr>
        <w:t>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57E4818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11、卫生健康支出（类）行政事业单位医疗（款）其他行政事业单位医疗支出（项）：支出决算数为0.07万元，比上年决算增加0.01万元，增长16.67%，主要原因是：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增加，相应人员医疗</w:t>
      </w:r>
      <w:r>
        <w:rPr>
          <w:rFonts w:ascii="仿宋_GB2312" w:eastAsia="仿宋_GB2312"/>
          <w:sz w:val="32"/>
          <w:szCs w:val="32"/>
          <w:lang w:eastAsia="zh-CN"/>
        </w:rPr>
        <w:t>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744A252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12、住房保障支出（类）住房改革支出（款）住房公积金（项）：支出决算数为16.39万元，比上年决算增加2.84万元，增长20.96%，主要原因是：</w:t>
      </w:r>
      <w:r>
        <w:rPr>
          <w:rFonts w:hint="eastAsia" w:ascii="仿宋_GB2312" w:eastAsia="仿宋_GB2312"/>
          <w:sz w:val="32"/>
          <w:szCs w:val="32"/>
          <w:lang w:eastAsia="zh-CN"/>
        </w:rPr>
        <w:t>单位本年</w:t>
      </w:r>
      <w:r>
        <w:rPr>
          <w:rFonts w:ascii="仿宋_GB2312" w:eastAsia="仿宋_GB2312"/>
          <w:sz w:val="32"/>
          <w:szCs w:val="32"/>
          <w:lang w:eastAsia="zh-CN"/>
        </w:rPr>
        <w:t>人员</w:t>
      </w:r>
      <w:r>
        <w:rPr>
          <w:rFonts w:hint="eastAsia" w:ascii="仿宋_GB2312" w:eastAsia="仿宋_GB2312"/>
          <w:sz w:val="32"/>
          <w:szCs w:val="32"/>
          <w:lang w:eastAsia="zh-CN"/>
        </w:rPr>
        <w:t>增加，相应人员公积金</w:t>
      </w:r>
      <w:r>
        <w:rPr>
          <w:rFonts w:ascii="仿宋_GB2312" w:eastAsia="仿宋_GB2312"/>
          <w:sz w:val="32"/>
          <w:szCs w:val="32"/>
          <w:lang w:eastAsia="zh-CN"/>
        </w:rPr>
        <w:t>缴费</w:t>
      </w:r>
      <w:r>
        <w:rPr>
          <w:rFonts w:hint="eastAsia" w:ascii="仿宋_GB2312" w:eastAsia="仿宋_GB2312"/>
          <w:sz w:val="32"/>
          <w:szCs w:val="32"/>
          <w:lang w:eastAsia="zh-CN"/>
        </w:rPr>
        <w:t>增加</w:t>
      </w:r>
      <w:r>
        <w:rPr>
          <w:rFonts w:ascii="仿宋_GB2312" w:eastAsia="仿宋_GB2312"/>
          <w:sz w:val="32"/>
          <w:szCs w:val="32"/>
          <w:lang w:eastAsia="zh-CN"/>
        </w:rPr>
        <w:t>。</w:t>
      </w:r>
    </w:p>
    <w:p w14:paraId="5B7F64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13、其他支出（类）其他支出（款）其他支出（项）：支出决算数为5.00万元，比上年决算增加5.00万元，增长100.00%，主要原因是：新增自治区为民办实事好事工作经费项目。</w:t>
      </w:r>
    </w:p>
    <w:p w14:paraId="41383E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5C98F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220.41万元，其中：人员经费212.57万元，包括：基本工资、津贴补贴、奖金、机关事业单位基本养老保险缴费、职业年金缴费、职工基本医疗保险缴费、公务员医疗补助缴费、其他社会保障缴费、住房公积金、医疗费、退休费和奖励金。</w:t>
      </w:r>
    </w:p>
    <w:p w14:paraId="4090FA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公用经费7.84万元，包括：办公费、印刷费、咨询费、手续费、水费、电费、邮电费、物业管理费、差旅费、公务用车运行维护费和其他交通费用。</w:t>
      </w:r>
    </w:p>
    <w:p w14:paraId="14E23FA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6B05FB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754502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7894119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3734F2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59AF824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2024年度财政拨款“三公”经费支出2.64万元，比上年减少1.05万元，下降28.46%，主要原因是：一辆公车已达到报废状态无法使用</w:t>
      </w:r>
      <w:r>
        <w:rPr>
          <w:rFonts w:hint="eastAsia" w:ascii="仿宋_GB2312" w:eastAsia="仿宋_GB2312"/>
          <w:sz w:val="32"/>
          <w:szCs w:val="32"/>
          <w:lang w:eastAsia="zh-CN"/>
        </w:rPr>
        <w:t>，车辆</w:t>
      </w:r>
      <w:r>
        <w:rPr>
          <w:rFonts w:ascii="仿宋_GB2312" w:eastAsia="仿宋_GB2312"/>
          <w:sz w:val="32"/>
          <w:szCs w:val="32"/>
          <w:lang w:eastAsia="zh-CN"/>
        </w:rPr>
        <w:t>运行维护费支出</w:t>
      </w:r>
      <w:r>
        <w:rPr>
          <w:rFonts w:hint="eastAsia" w:ascii="仿宋_GB2312" w:eastAsia="仿宋_GB2312"/>
          <w:sz w:val="32"/>
          <w:szCs w:val="32"/>
          <w:lang w:eastAsia="zh-CN"/>
        </w:rPr>
        <w:t>减少</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；公务用车购置及运行维护费支出2.64万元，占100.00%，比上年减少1.05万元，下降28.46%，主要原因是：一辆公车已达到报废状态无法使用</w:t>
      </w:r>
      <w:r>
        <w:rPr>
          <w:rFonts w:hint="eastAsia" w:ascii="仿宋_GB2312" w:eastAsia="仿宋_GB2312"/>
          <w:sz w:val="32"/>
          <w:szCs w:val="32"/>
          <w:lang w:eastAsia="zh-CN"/>
        </w:rPr>
        <w:t>，车辆</w:t>
      </w:r>
      <w:r>
        <w:rPr>
          <w:rFonts w:ascii="仿宋_GB2312" w:eastAsia="仿宋_GB2312"/>
          <w:sz w:val="32"/>
          <w:szCs w:val="32"/>
          <w:lang w:eastAsia="zh-CN"/>
        </w:rPr>
        <w:t>运行维护费支出</w:t>
      </w:r>
      <w:r>
        <w:rPr>
          <w:rFonts w:hint="eastAsia" w:ascii="仿宋_GB2312" w:eastAsia="仿宋_GB2312"/>
          <w:sz w:val="32"/>
          <w:szCs w:val="32"/>
          <w:lang w:eastAsia="zh-CN"/>
        </w:rPr>
        <w:t>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公务接待费支出。</w:t>
      </w:r>
    </w:p>
    <w:p w14:paraId="3D2596B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614AC4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0" w:name="_Hlk207127465"/>
      <w:r>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4222BF1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公务用车购置及运行维护费2.64万元，其中：公务用车购置费0.00万元，公务用车运行维护费2.64万元。公务用车运行维护费开支内容包括</w:t>
      </w:r>
      <w:bookmarkStart w:id="1" w:name="_Hlk207110208"/>
      <w:r>
        <w:rPr>
          <w:rFonts w:hint="eastAsia" w:ascii="仿宋_GB2312" w:eastAsia="仿宋_GB2312"/>
          <w:sz w:val="32"/>
          <w:szCs w:val="32"/>
          <w:lang w:eastAsia="zh-CN"/>
        </w:rPr>
        <w:t>公务用车燃油费、车辆维修维护费、保险费、过路费等</w:t>
      </w:r>
      <w:bookmarkEnd w:id="1"/>
      <w:r>
        <w:rPr>
          <w:rFonts w:ascii="仿宋_GB2312" w:eastAsia="仿宋_GB2312"/>
          <w:sz w:val="32"/>
          <w:szCs w:val="32"/>
          <w:lang w:eastAsia="zh-CN"/>
        </w:rPr>
        <w:t>。公务用车购置数0辆，公务用车保有量2辆。国有资产占用情况中固定资产车辆0辆，与公务用车保有量差异原因是：</w:t>
      </w:r>
      <w:r>
        <w:rPr>
          <w:rFonts w:hint="eastAsia" w:ascii="仿宋_GB2312" w:eastAsia="仿宋_GB2312"/>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4A08D8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2" w:name="_Hlk207128367"/>
      <w:r>
        <w:rPr>
          <w:rFonts w:ascii="仿宋_GB2312" w:eastAsia="仿宋_GB2312"/>
          <w:sz w:val="32"/>
          <w:szCs w:val="32"/>
          <w:lang w:eastAsia="zh-CN"/>
        </w:rPr>
        <w:t>本单位本年度无公务接待费</w:t>
      </w:r>
      <w:bookmarkEnd w:id="2"/>
      <w:r>
        <w:rPr>
          <w:rFonts w:ascii="仿宋_GB2312" w:eastAsia="仿宋_GB2312"/>
          <w:sz w:val="32"/>
          <w:szCs w:val="32"/>
          <w:lang w:eastAsia="zh-CN"/>
        </w:rPr>
        <w:t>。单位全年安排的国内公务接待0批次，0人次。</w:t>
      </w:r>
    </w:p>
    <w:p w14:paraId="507014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与全年预算相比，财政拨款“三公”经费支出全年预算数2.64万元，决算数2.64万元，预决算差异率0.00%，主要原因是：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；公务用车运行维护费全年预算数2.64万元，决算数2.64万元，预决算差异率0.00%，主要原因是：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6E1320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384A1343">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0CD1B2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2024年度昌吉市总工会单位（行政单位和参照公务员法管理事业单位）机关运行经费支出7.84万元，比上年减少0.36万元，下降4.39%，主要原因是：</w:t>
      </w:r>
      <w:r>
        <w:rPr>
          <w:rFonts w:hint="eastAsia" w:ascii="仿宋_GB2312" w:eastAsia="仿宋_GB2312"/>
          <w:sz w:val="32"/>
          <w:szCs w:val="32"/>
          <w:lang w:eastAsia="zh-CN"/>
        </w:rPr>
        <w:t>单位本年公务用车维护费、</w:t>
      </w:r>
      <w:r>
        <w:rPr>
          <w:rFonts w:ascii="仿宋_GB2312" w:eastAsia="仿宋_GB2312"/>
          <w:sz w:val="32"/>
          <w:szCs w:val="32"/>
          <w:lang w:eastAsia="zh-CN"/>
        </w:rPr>
        <w:t>邮电费、物业管理费</w:t>
      </w:r>
      <w:r>
        <w:rPr>
          <w:rFonts w:hint="eastAsia" w:ascii="仿宋_GB2312" w:eastAsia="仿宋_GB2312"/>
          <w:sz w:val="32"/>
          <w:szCs w:val="32"/>
          <w:lang w:eastAsia="zh-CN"/>
        </w:rPr>
        <w:t>减少</w:t>
      </w:r>
      <w:r>
        <w:rPr>
          <w:rFonts w:ascii="仿宋_GB2312" w:eastAsia="仿宋_GB2312"/>
          <w:sz w:val="32"/>
          <w:szCs w:val="32"/>
          <w:lang w:eastAsia="zh-CN"/>
        </w:rPr>
        <w:t>。</w:t>
      </w:r>
    </w:p>
    <w:p w14:paraId="63BD9FCD">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7CA85D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2024年度政府采购支出总额6.88万元，其中：政府采购货物支出3.59万元、政府采购工程支出0.00万元、政府采购服务支出3.29万元。</w:t>
      </w:r>
    </w:p>
    <w:p w14:paraId="622560F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授予中小企业合同金额6.88万元，占政府采购支出总额的100.00%，其中：授予小微企业合同金额6.88万元，占政府采购支出总额的100.00%。</w:t>
      </w:r>
    </w:p>
    <w:p w14:paraId="4F06C039">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51091D4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单位无其他车辆</w:t>
      </w:r>
      <w:r>
        <w:rPr>
          <w:rFonts w:ascii="仿宋_GB2312" w:eastAsia="仿宋_GB2312"/>
          <w:sz w:val="32"/>
          <w:szCs w:val="32"/>
          <w:lang w:eastAsia="zh-CN"/>
        </w:rPr>
        <w:t>;单价100万元（含）以上设备（不含车辆）0台（套）。</w:t>
      </w:r>
    </w:p>
    <w:p w14:paraId="65B50D1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6DC37B6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根据预算绩效管理要求，本单位2024年度预算绩效管理形成整体支出绩效自评表1个，全年预算总额1,226.01万元，实际执行总额1,226.01万元；预算绩效评价项目</w:t>
      </w:r>
      <w:r>
        <w:rPr>
          <w:rFonts w:hint="eastAsia" w:ascii="仿宋_GB2312" w:eastAsia="仿宋_GB2312"/>
          <w:sz w:val="32"/>
          <w:szCs w:val="32"/>
          <w:lang w:eastAsia="zh-CN"/>
        </w:rPr>
        <w:t>2</w:t>
      </w:r>
      <w:r>
        <w:rPr>
          <w:rFonts w:ascii="仿宋_GB2312" w:eastAsia="仿宋_GB2312"/>
          <w:sz w:val="32"/>
          <w:szCs w:val="32"/>
          <w:lang w:eastAsia="zh-CN"/>
        </w:rPr>
        <w:t>个，全年预算数5.60万元，全年执行数5.60万元。预算绩效管理取得的成效：一是深入了解群众的需求和困难，增强与群众的联系，从而密切党群关系和干群关系是传达组织关爱、传递党的温暖的重要途径，能够增强党组织的亲和力和凝聚力，让群众感受到党的关怀和支持；二是通过各种形式组织和引导、调动广大职工的积极性、创造性，围绕市党委的中心工作，圆满完成各项工作任务。发现的问题及原因：一是组织成员间工作配合困难，导致预算绩效监控工作在实际过程中执行困难，原因是对预算绩效管理工作重视程度不够，工作组织中缺少具有丰富绩效管理的人员，职责分工不明确；二是绩效制定、考核过程中职工参与度低，仅作为“被考核对象”，对规则不认可，甚至抵触，职工积极性受挫，原因是宣传解读不到位，职工对绩效目标、考核规则理解不深，认为“考核是扣分、挑毛病”，缺乏绩效面谈和反馈，不清楚自身不足，改进方向不明确。下一步改进措施：一是进一步加强单位内部各科室的预算管理意识及全局意识，单位组织学习预算绩效管理的相关内容，提高对绩效管理工作的重视程度；二是严格按照预算编制相关制度、要求，科学合理的进行与绩效监控标的填制，让绩效真正成为提升组织效能、促进个人成长的“助推器”。具体附部门整体支出绩效自评表，项目支出绩效自评表和部门评价报告。</w:t>
      </w:r>
    </w:p>
    <w:p w14:paraId="7F61EEAA">
      <w:pPr>
        <w:rPr>
          <w:rFonts w:hint="eastAsia" w:ascii="仿宋_GB2312" w:eastAsia="仿宋_GB2312"/>
          <w:sz w:val="32"/>
          <w:szCs w:val="32"/>
          <w:lang w:eastAsia="zh-CN"/>
        </w:rPr>
      </w:pPr>
      <w:r>
        <w:rPr>
          <w:rFonts w:ascii="仿宋_GB2312" w:eastAsia="仿宋_GB2312"/>
          <w:sz w:val="32"/>
          <w:szCs w:val="32"/>
          <w:lang w:eastAsia="zh-CN"/>
        </w:rPr>
        <w:br w:type="page"/>
      </w:r>
    </w:p>
    <w:p w14:paraId="6B0DDE46">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0E1520A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19" w:type="dxa"/>
        <w:tblInd w:w="0" w:type="dxa"/>
        <w:tblLayout w:type="fixed"/>
        <w:tblCellMar>
          <w:top w:w="0" w:type="dxa"/>
          <w:left w:w="108" w:type="dxa"/>
          <w:bottom w:w="0" w:type="dxa"/>
          <w:right w:w="108" w:type="dxa"/>
        </w:tblCellMar>
      </w:tblPr>
      <w:tblGrid>
        <w:gridCol w:w="1020"/>
        <w:gridCol w:w="1456"/>
        <w:gridCol w:w="1457"/>
        <w:gridCol w:w="1276"/>
        <w:gridCol w:w="1456"/>
        <w:gridCol w:w="1165"/>
        <w:gridCol w:w="1346"/>
        <w:gridCol w:w="743"/>
      </w:tblGrid>
      <w:tr w14:paraId="014D5F8C">
        <w:tblPrEx>
          <w:tblCellMar>
            <w:top w:w="0" w:type="dxa"/>
            <w:left w:w="108" w:type="dxa"/>
            <w:bottom w:w="0" w:type="dxa"/>
            <w:right w:w="108" w:type="dxa"/>
          </w:tblCellMar>
        </w:tblPrEx>
        <w:trPr>
          <w:cantSplit/>
          <w:trHeight w:val="660" w:hRule="atLeast"/>
        </w:trPr>
        <w:tc>
          <w:tcPr>
            <w:tcW w:w="1020" w:type="dxa"/>
            <w:tcBorders>
              <w:top w:val="single" w:color="auto" w:sz="4" w:space="0"/>
              <w:left w:val="single" w:color="auto" w:sz="4" w:space="0"/>
              <w:bottom w:val="single" w:color="auto" w:sz="4" w:space="0"/>
              <w:right w:val="single" w:color="auto" w:sz="4" w:space="0"/>
            </w:tcBorders>
            <w:noWrap/>
            <w:vAlign w:val="center"/>
          </w:tcPr>
          <w:p w14:paraId="5B91D4C5">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899" w:type="dxa"/>
            <w:gridSpan w:val="7"/>
            <w:tcBorders>
              <w:top w:val="single" w:color="auto" w:sz="4" w:space="0"/>
              <w:left w:val="nil"/>
              <w:bottom w:val="single" w:color="auto" w:sz="4" w:space="0"/>
              <w:right w:val="single" w:color="auto" w:sz="4" w:space="0"/>
            </w:tcBorders>
            <w:noWrap/>
            <w:vAlign w:val="center"/>
          </w:tcPr>
          <w:p w14:paraId="049C7551">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昌吉市总工会</w:t>
            </w:r>
          </w:p>
        </w:tc>
      </w:tr>
      <w:tr w14:paraId="1AF83A20">
        <w:tblPrEx>
          <w:tblCellMar>
            <w:top w:w="0" w:type="dxa"/>
            <w:left w:w="108" w:type="dxa"/>
            <w:bottom w:w="0" w:type="dxa"/>
            <w:right w:w="108" w:type="dxa"/>
          </w:tblCellMar>
        </w:tblPrEx>
        <w:trPr>
          <w:cantSplit/>
          <w:trHeight w:val="570" w:hRule="atLeast"/>
        </w:trPr>
        <w:tc>
          <w:tcPr>
            <w:tcW w:w="1020" w:type="dxa"/>
            <w:vMerge w:val="restart"/>
            <w:tcBorders>
              <w:top w:val="single" w:color="auto" w:sz="4" w:space="0"/>
              <w:left w:val="single" w:color="auto" w:sz="4" w:space="0"/>
              <w:bottom w:val="single" w:color="auto" w:sz="4" w:space="0"/>
              <w:right w:val="single" w:color="auto" w:sz="4" w:space="0"/>
            </w:tcBorders>
            <w:vAlign w:val="center"/>
          </w:tcPr>
          <w:p w14:paraId="10573D67">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56" w:type="dxa"/>
            <w:tcBorders>
              <w:top w:val="nil"/>
              <w:left w:val="nil"/>
              <w:bottom w:val="single" w:color="auto" w:sz="4" w:space="0"/>
              <w:right w:val="single" w:color="auto" w:sz="4" w:space="0"/>
            </w:tcBorders>
            <w:vAlign w:val="center"/>
          </w:tcPr>
          <w:p w14:paraId="7DDB4D17">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57" w:type="dxa"/>
            <w:tcBorders>
              <w:top w:val="nil"/>
              <w:left w:val="nil"/>
              <w:bottom w:val="single" w:color="auto" w:sz="4" w:space="0"/>
              <w:right w:val="single" w:color="auto" w:sz="4" w:space="0"/>
            </w:tcBorders>
            <w:vAlign w:val="center"/>
          </w:tcPr>
          <w:p w14:paraId="61296B4B">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0D060F1D">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56" w:type="dxa"/>
            <w:tcBorders>
              <w:top w:val="nil"/>
              <w:left w:val="nil"/>
              <w:bottom w:val="single" w:color="auto" w:sz="4" w:space="0"/>
              <w:right w:val="single" w:color="auto" w:sz="4" w:space="0"/>
            </w:tcBorders>
            <w:vAlign w:val="center"/>
          </w:tcPr>
          <w:p w14:paraId="3C7E9078">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65" w:type="dxa"/>
            <w:tcBorders>
              <w:top w:val="nil"/>
              <w:left w:val="nil"/>
              <w:bottom w:val="single" w:color="auto" w:sz="4" w:space="0"/>
              <w:right w:val="single" w:color="auto" w:sz="4" w:space="0"/>
            </w:tcBorders>
            <w:vAlign w:val="center"/>
          </w:tcPr>
          <w:p w14:paraId="5E7929A1">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46" w:type="dxa"/>
            <w:tcBorders>
              <w:top w:val="nil"/>
              <w:left w:val="nil"/>
              <w:bottom w:val="single" w:color="auto" w:sz="4" w:space="0"/>
              <w:right w:val="single" w:color="auto" w:sz="4" w:space="0"/>
            </w:tcBorders>
            <w:vAlign w:val="center"/>
          </w:tcPr>
          <w:p w14:paraId="693EDDC0">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43" w:type="dxa"/>
            <w:tcBorders>
              <w:top w:val="nil"/>
              <w:left w:val="nil"/>
              <w:bottom w:val="single" w:color="auto" w:sz="4" w:space="0"/>
              <w:right w:val="single" w:color="auto" w:sz="4" w:space="0"/>
            </w:tcBorders>
            <w:vAlign w:val="center"/>
          </w:tcPr>
          <w:p w14:paraId="2BCE0DE8">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46D0AB4">
        <w:tblPrEx>
          <w:tblCellMar>
            <w:top w:w="0" w:type="dxa"/>
            <w:left w:w="108" w:type="dxa"/>
            <w:bottom w:w="0" w:type="dxa"/>
            <w:right w:w="108" w:type="dxa"/>
          </w:tblCellMar>
        </w:tblPrEx>
        <w:trPr>
          <w:cantSplit/>
          <w:trHeight w:val="489" w:hRule="atLeast"/>
        </w:trPr>
        <w:tc>
          <w:tcPr>
            <w:tcW w:w="1020" w:type="dxa"/>
            <w:vMerge w:val="continue"/>
            <w:tcBorders>
              <w:top w:val="single" w:color="auto" w:sz="4" w:space="0"/>
              <w:left w:val="single" w:color="auto" w:sz="4" w:space="0"/>
              <w:bottom w:val="single" w:color="auto" w:sz="4" w:space="0"/>
              <w:right w:val="single" w:color="auto" w:sz="4" w:space="0"/>
            </w:tcBorders>
            <w:vAlign w:val="center"/>
          </w:tcPr>
          <w:p w14:paraId="3FDAA3FC">
            <w:pPr>
              <w:spacing w:line="240" w:lineRule="auto"/>
              <w:jc w:val="center"/>
              <w:rPr>
                <w:rFonts w:hint="eastAsia" w:ascii="宋体" w:hAnsi="宋体" w:eastAsia="宋体" w:cs="宋体"/>
                <w:b/>
                <w:bCs/>
                <w:sz w:val="18"/>
                <w:szCs w:val="18"/>
              </w:rPr>
            </w:pPr>
          </w:p>
        </w:tc>
        <w:tc>
          <w:tcPr>
            <w:tcW w:w="1456" w:type="dxa"/>
            <w:tcBorders>
              <w:top w:val="nil"/>
              <w:left w:val="nil"/>
              <w:bottom w:val="single" w:color="auto" w:sz="4" w:space="0"/>
              <w:right w:val="single" w:color="auto" w:sz="4" w:space="0"/>
            </w:tcBorders>
            <w:noWrap/>
            <w:vAlign w:val="center"/>
          </w:tcPr>
          <w:p w14:paraId="41D1C387">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57" w:type="dxa"/>
            <w:tcBorders>
              <w:top w:val="nil"/>
              <w:left w:val="nil"/>
              <w:bottom w:val="single" w:color="auto" w:sz="4" w:space="0"/>
              <w:right w:val="single" w:color="auto" w:sz="4" w:space="0"/>
            </w:tcBorders>
            <w:vAlign w:val="center"/>
          </w:tcPr>
          <w:p w14:paraId="2746E8B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665B5434">
            <w:pPr>
              <w:spacing w:line="240" w:lineRule="auto"/>
              <w:jc w:val="center"/>
              <w:rPr>
                <w:rFonts w:hint="eastAsia" w:ascii="宋体" w:hAnsi="宋体" w:eastAsia="宋体" w:cs="宋体"/>
                <w:sz w:val="18"/>
                <w:szCs w:val="18"/>
              </w:rPr>
            </w:pPr>
            <w:r>
              <w:rPr>
                <w:rFonts w:hint="eastAsia" w:ascii="宋体" w:hAnsi="宋体" w:eastAsia="宋体" w:cs="宋体"/>
                <w:sz w:val="18"/>
                <w:szCs w:val="18"/>
              </w:rPr>
              <w:t>0.00</w:t>
            </w:r>
          </w:p>
        </w:tc>
        <w:tc>
          <w:tcPr>
            <w:tcW w:w="1456" w:type="dxa"/>
            <w:tcBorders>
              <w:top w:val="nil"/>
              <w:left w:val="nil"/>
              <w:bottom w:val="single" w:color="auto" w:sz="4" w:space="0"/>
              <w:right w:val="single" w:color="auto" w:sz="4" w:space="0"/>
            </w:tcBorders>
            <w:vAlign w:val="center"/>
          </w:tcPr>
          <w:p w14:paraId="58BA3BE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0.00</w:t>
            </w:r>
          </w:p>
        </w:tc>
        <w:tc>
          <w:tcPr>
            <w:tcW w:w="1165" w:type="dxa"/>
            <w:tcBorders>
              <w:top w:val="nil"/>
              <w:left w:val="nil"/>
              <w:bottom w:val="single" w:color="auto" w:sz="4" w:space="0"/>
              <w:right w:val="single" w:color="auto" w:sz="4" w:space="0"/>
            </w:tcBorders>
            <w:vAlign w:val="center"/>
          </w:tcPr>
          <w:p w14:paraId="7B993E7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1346" w:type="dxa"/>
            <w:tcBorders>
              <w:top w:val="nil"/>
              <w:left w:val="nil"/>
              <w:bottom w:val="single" w:color="auto" w:sz="4" w:space="0"/>
              <w:right w:val="single" w:color="auto" w:sz="4" w:space="0"/>
            </w:tcBorders>
            <w:vAlign w:val="center"/>
          </w:tcPr>
          <w:p w14:paraId="40FF7AB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100%</w:t>
            </w:r>
          </w:p>
        </w:tc>
        <w:tc>
          <w:tcPr>
            <w:tcW w:w="743" w:type="dxa"/>
            <w:tcBorders>
              <w:top w:val="nil"/>
              <w:left w:val="nil"/>
              <w:bottom w:val="single" w:color="auto" w:sz="4" w:space="0"/>
              <w:right w:val="single" w:color="auto" w:sz="4" w:space="0"/>
            </w:tcBorders>
            <w:vAlign w:val="center"/>
          </w:tcPr>
          <w:p w14:paraId="2413533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r>
      <w:tr w14:paraId="22040ACF">
        <w:tblPrEx>
          <w:tblCellMar>
            <w:top w:w="0" w:type="dxa"/>
            <w:left w:w="108" w:type="dxa"/>
            <w:bottom w:w="0" w:type="dxa"/>
            <w:right w:w="108" w:type="dxa"/>
          </w:tblCellMar>
        </w:tblPrEx>
        <w:trPr>
          <w:cantSplit/>
          <w:trHeight w:val="425" w:hRule="atLeast"/>
        </w:trPr>
        <w:tc>
          <w:tcPr>
            <w:tcW w:w="1020" w:type="dxa"/>
            <w:vMerge w:val="continue"/>
            <w:tcBorders>
              <w:top w:val="single" w:color="auto" w:sz="4" w:space="0"/>
              <w:left w:val="single" w:color="auto" w:sz="4" w:space="0"/>
              <w:bottom w:val="single" w:color="auto" w:sz="4" w:space="0"/>
              <w:right w:val="single" w:color="auto" w:sz="4" w:space="0"/>
            </w:tcBorders>
            <w:vAlign w:val="center"/>
          </w:tcPr>
          <w:p w14:paraId="36405011">
            <w:pPr>
              <w:spacing w:line="240" w:lineRule="auto"/>
              <w:jc w:val="center"/>
              <w:rPr>
                <w:rFonts w:hint="eastAsia" w:ascii="宋体" w:hAnsi="宋体" w:eastAsia="宋体" w:cs="宋体"/>
                <w:b/>
                <w:bCs/>
                <w:sz w:val="18"/>
                <w:szCs w:val="18"/>
              </w:rPr>
            </w:pPr>
          </w:p>
        </w:tc>
        <w:tc>
          <w:tcPr>
            <w:tcW w:w="1456" w:type="dxa"/>
            <w:tcBorders>
              <w:top w:val="nil"/>
              <w:left w:val="nil"/>
              <w:bottom w:val="single" w:color="auto" w:sz="4" w:space="0"/>
              <w:right w:val="single" w:color="auto" w:sz="4" w:space="0"/>
            </w:tcBorders>
            <w:vAlign w:val="center"/>
          </w:tcPr>
          <w:p w14:paraId="5C4C6A40">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57" w:type="dxa"/>
            <w:tcBorders>
              <w:top w:val="nil"/>
              <w:left w:val="nil"/>
              <w:bottom w:val="single" w:color="auto" w:sz="4" w:space="0"/>
              <w:right w:val="single" w:color="auto" w:sz="4" w:space="0"/>
            </w:tcBorders>
            <w:vAlign w:val="center"/>
          </w:tcPr>
          <w:p w14:paraId="7A94FD6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234.23</w:t>
            </w:r>
          </w:p>
        </w:tc>
        <w:tc>
          <w:tcPr>
            <w:tcW w:w="1276" w:type="dxa"/>
            <w:tcBorders>
              <w:top w:val="nil"/>
              <w:left w:val="nil"/>
              <w:bottom w:val="single" w:color="auto" w:sz="4" w:space="0"/>
              <w:right w:val="single" w:color="auto" w:sz="4" w:space="0"/>
            </w:tcBorders>
            <w:vAlign w:val="center"/>
          </w:tcPr>
          <w:p w14:paraId="40CB392E">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1,226.01</w:t>
            </w:r>
          </w:p>
        </w:tc>
        <w:tc>
          <w:tcPr>
            <w:tcW w:w="1456" w:type="dxa"/>
            <w:tcBorders>
              <w:top w:val="nil"/>
              <w:left w:val="nil"/>
              <w:bottom w:val="single" w:color="auto" w:sz="4" w:space="0"/>
              <w:right w:val="single" w:color="auto" w:sz="4" w:space="0"/>
            </w:tcBorders>
            <w:vAlign w:val="center"/>
          </w:tcPr>
          <w:p w14:paraId="4F5D79D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1,226.01</w:t>
            </w:r>
          </w:p>
        </w:tc>
        <w:tc>
          <w:tcPr>
            <w:tcW w:w="1165" w:type="dxa"/>
            <w:tcBorders>
              <w:top w:val="nil"/>
              <w:left w:val="nil"/>
              <w:bottom w:val="single" w:color="auto" w:sz="4" w:space="0"/>
              <w:right w:val="single" w:color="auto" w:sz="4" w:space="0"/>
            </w:tcBorders>
            <w:vAlign w:val="center"/>
          </w:tcPr>
          <w:p w14:paraId="50182F08">
            <w:pPr>
              <w:spacing w:line="240" w:lineRule="auto"/>
              <w:jc w:val="center"/>
              <w:rPr>
                <w:rFonts w:hint="eastAsia" w:ascii="宋体" w:hAnsi="宋体" w:eastAsia="宋体" w:cs="宋体"/>
                <w:sz w:val="18"/>
                <w:szCs w:val="18"/>
              </w:rPr>
            </w:pPr>
            <w:r>
              <w:rPr>
                <w:rFonts w:hint="eastAsia" w:ascii="宋体" w:hAnsi="宋体" w:eastAsia="宋体"/>
                <w:sz w:val="18"/>
                <w:szCs w:val="18"/>
              </w:rPr>
              <w:t>-</w:t>
            </w:r>
          </w:p>
        </w:tc>
        <w:tc>
          <w:tcPr>
            <w:tcW w:w="1346" w:type="dxa"/>
            <w:tcBorders>
              <w:top w:val="nil"/>
              <w:left w:val="nil"/>
              <w:bottom w:val="single" w:color="auto" w:sz="4" w:space="0"/>
              <w:right w:val="single" w:color="auto" w:sz="4" w:space="0"/>
            </w:tcBorders>
            <w:vAlign w:val="center"/>
          </w:tcPr>
          <w:p w14:paraId="4AD11E65">
            <w:pPr>
              <w:spacing w:line="240" w:lineRule="auto"/>
              <w:jc w:val="center"/>
              <w:rPr>
                <w:rFonts w:hint="eastAsia" w:ascii="宋体" w:hAnsi="宋体" w:eastAsia="宋体" w:cs="宋体"/>
                <w:sz w:val="18"/>
                <w:szCs w:val="18"/>
              </w:rPr>
            </w:pPr>
            <w:r>
              <w:rPr>
                <w:rFonts w:hint="eastAsia" w:ascii="宋体" w:hAnsi="宋体" w:eastAsia="宋体"/>
                <w:sz w:val="18"/>
                <w:szCs w:val="18"/>
              </w:rPr>
              <w:t>-</w:t>
            </w:r>
          </w:p>
        </w:tc>
        <w:tc>
          <w:tcPr>
            <w:tcW w:w="743" w:type="dxa"/>
            <w:tcBorders>
              <w:top w:val="nil"/>
              <w:left w:val="nil"/>
              <w:bottom w:val="single" w:color="auto" w:sz="4" w:space="0"/>
              <w:right w:val="single" w:color="auto" w:sz="4" w:space="0"/>
            </w:tcBorders>
            <w:vAlign w:val="center"/>
          </w:tcPr>
          <w:p w14:paraId="5387F663">
            <w:pPr>
              <w:spacing w:line="240" w:lineRule="auto"/>
              <w:jc w:val="center"/>
              <w:rPr>
                <w:rFonts w:hint="eastAsia" w:ascii="宋体" w:hAnsi="宋体" w:eastAsia="宋体" w:cs="宋体"/>
                <w:sz w:val="18"/>
                <w:szCs w:val="18"/>
              </w:rPr>
            </w:pPr>
            <w:r>
              <w:rPr>
                <w:rFonts w:hint="eastAsia" w:ascii="宋体" w:hAnsi="宋体" w:eastAsia="宋体"/>
                <w:sz w:val="18"/>
                <w:szCs w:val="18"/>
              </w:rPr>
              <w:t>-</w:t>
            </w:r>
          </w:p>
        </w:tc>
      </w:tr>
      <w:tr w14:paraId="6EE60FA6">
        <w:tblPrEx>
          <w:tblCellMar>
            <w:top w:w="0" w:type="dxa"/>
            <w:left w:w="108" w:type="dxa"/>
            <w:bottom w:w="0" w:type="dxa"/>
            <w:right w:w="108" w:type="dxa"/>
          </w:tblCellMar>
        </w:tblPrEx>
        <w:trPr>
          <w:cantSplit/>
          <w:trHeight w:val="416" w:hRule="atLeast"/>
        </w:trPr>
        <w:tc>
          <w:tcPr>
            <w:tcW w:w="1020" w:type="dxa"/>
            <w:vMerge w:val="continue"/>
            <w:tcBorders>
              <w:top w:val="single" w:color="auto" w:sz="4" w:space="0"/>
              <w:left w:val="single" w:color="auto" w:sz="4" w:space="0"/>
              <w:bottom w:val="single" w:color="auto" w:sz="4" w:space="0"/>
              <w:right w:val="single" w:color="auto" w:sz="4" w:space="0"/>
            </w:tcBorders>
            <w:vAlign w:val="center"/>
          </w:tcPr>
          <w:p w14:paraId="101F6EAF">
            <w:pPr>
              <w:spacing w:line="240" w:lineRule="auto"/>
              <w:jc w:val="center"/>
              <w:rPr>
                <w:rFonts w:hint="eastAsia" w:ascii="宋体" w:hAnsi="宋体" w:eastAsia="宋体" w:cs="宋体"/>
                <w:b/>
                <w:bCs/>
                <w:sz w:val="18"/>
                <w:szCs w:val="18"/>
              </w:rPr>
            </w:pPr>
          </w:p>
        </w:tc>
        <w:tc>
          <w:tcPr>
            <w:tcW w:w="1456" w:type="dxa"/>
            <w:tcBorders>
              <w:top w:val="nil"/>
              <w:left w:val="nil"/>
              <w:bottom w:val="single" w:color="auto" w:sz="4" w:space="0"/>
              <w:right w:val="single" w:color="auto" w:sz="4" w:space="0"/>
            </w:tcBorders>
            <w:vAlign w:val="center"/>
          </w:tcPr>
          <w:p w14:paraId="20E5EDFE">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57" w:type="dxa"/>
            <w:tcBorders>
              <w:top w:val="nil"/>
              <w:left w:val="nil"/>
              <w:bottom w:val="single" w:color="auto" w:sz="4" w:space="0"/>
              <w:right w:val="single" w:color="auto" w:sz="4" w:space="0"/>
            </w:tcBorders>
            <w:vAlign w:val="center"/>
          </w:tcPr>
          <w:p w14:paraId="2FE7E884">
            <w:pPr>
              <w:spacing w:line="240" w:lineRule="auto"/>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6ECFCF1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0.00</w:t>
            </w:r>
          </w:p>
        </w:tc>
        <w:tc>
          <w:tcPr>
            <w:tcW w:w="1456" w:type="dxa"/>
            <w:tcBorders>
              <w:top w:val="nil"/>
              <w:left w:val="nil"/>
              <w:bottom w:val="single" w:color="auto" w:sz="4" w:space="0"/>
              <w:right w:val="single" w:color="auto" w:sz="4" w:space="0"/>
            </w:tcBorders>
            <w:vAlign w:val="center"/>
          </w:tcPr>
          <w:p w14:paraId="3549907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0.00</w:t>
            </w:r>
          </w:p>
        </w:tc>
        <w:tc>
          <w:tcPr>
            <w:tcW w:w="1165" w:type="dxa"/>
            <w:tcBorders>
              <w:top w:val="nil"/>
              <w:left w:val="nil"/>
              <w:bottom w:val="single" w:color="auto" w:sz="4" w:space="0"/>
              <w:right w:val="single" w:color="auto" w:sz="4" w:space="0"/>
            </w:tcBorders>
            <w:vAlign w:val="center"/>
          </w:tcPr>
          <w:p w14:paraId="6237BB55">
            <w:pPr>
              <w:spacing w:line="240" w:lineRule="auto"/>
              <w:jc w:val="center"/>
              <w:rPr>
                <w:rFonts w:hint="eastAsia" w:ascii="宋体" w:hAnsi="宋体" w:eastAsia="宋体" w:cs="宋体"/>
                <w:sz w:val="18"/>
                <w:szCs w:val="18"/>
              </w:rPr>
            </w:pPr>
            <w:r>
              <w:rPr>
                <w:rFonts w:hint="eastAsia" w:ascii="宋体" w:hAnsi="宋体" w:eastAsia="宋体"/>
                <w:sz w:val="18"/>
                <w:szCs w:val="18"/>
              </w:rPr>
              <w:t>-</w:t>
            </w:r>
          </w:p>
        </w:tc>
        <w:tc>
          <w:tcPr>
            <w:tcW w:w="1346" w:type="dxa"/>
            <w:tcBorders>
              <w:top w:val="nil"/>
              <w:left w:val="nil"/>
              <w:bottom w:val="single" w:color="auto" w:sz="4" w:space="0"/>
              <w:right w:val="single" w:color="auto" w:sz="4" w:space="0"/>
            </w:tcBorders>
            <w:vAlign w:val="center"/>
          </w:tcPr>
          <w:p w14:paraId="0F1A9C20">
            <w:pPr>
              <w:spacing w:line="240" w:lineRule="auto"/>
              <w:jc w:val="center"/>
              <w:rPr>
                <w:rFonts w:hint="eastAsia" w:ascii="宋体" w:hAnsi="宋体" w:eastAsia="宋体" w:cs="宋体"/>
                <w:sz w:val="18"/>
                <w:szCs w:val="18"/>
              </w:rPr>
            </w:pPr>
            <w:r>
              <w:rPr>
                <w:rFonts w:hint="eastAsia" w:ascii="宋体" w:hAnsi="宋体" w:eastAsia="宋体"/>
                <w:sz w:val="18"/>
                <w:szCs w:val="18"/>
              </w:rPr>
              <w:t>-</w:t>
            </w:r>
          </w:p>
        </w:tc>
        <w:tc>
          <w:tcPr>
            <w:tcW w:w="743" w:type="dxa"/>
            <w:tcBorders>
              <w:top w:val="nil"/>
              <w:left w:val="nil"/>
              <w:bottom w:val="single" w:color="auto" w:sz="4" w:space="0"/>
              <w:right w:val="single" w:color="auto" w:sz="4" w:space="0"/>
            </w:tcBorders>
            <w:vAlign w:val="center"/>
          </w:tcPr>
          <w:p w14:paraId="0AE42EDA">
            <w:pPr>
              <w:spacing w:line="240" w:lineRule="auto"/>
              <w:jc w:val="center"/>
              <w:rPr>
                <w:rFonts w:hint="eastAsia" w:ascii="宋体" w:hAnsi="宋体" w:eastAsia="宋体" w:cs="宋体"/>
                <w:sz w:val="18"/>
                <w:szCs w:val="18"/>
              </w:rPr>
            </w:pPr>
            <w:r>
              <w:rPr>
                <w:rFonts w:hint="eastAsia" w:ascii="宋体" w:hAnsi="宋体" w:eastAsia="宋体"/>
                <w:sz w:val="18"/>
                <w:szCs w:val="18"/>
              </w:rPr>
              <w:t>-</w:t>
            </w:r>
          </w:p>
        </w:tc>
      </w:tr>
      <w:tr w14:paraId="1396DD4E">
        <w:tblPrEx>
          <w:tblCellMar>
            <w:top w:w="0" w:type="dxa"/>
            <w:left w:w="108" w:type="dxa"/>
            <w:bottom w:w="0" w:type="dxa"/>
            <w:right w:w="108" w:type="dxa"/>
          </w:tblCellMar>
        </w:tblPrEx>
        <w:trPr>
          <w:cantSplit/>
          <w:trHeight w:val="415" w:hRule="atLeast"/>
        </w:trPr>
        <w:tc>
          <w:tcPr>
            <w:tcW w:w="1020" w:type="dxa"/>
            <w:vMerge w:val="continue"/>
            <w:tcBorders>
              <w:top w:val="single" w:color="auto" w:sz="4" w:space="0"/>
              <w:left w:val="single" w:color="auto" w:sz="4" w:space="0"/>
              <w:bottom w:val="single" w:color="auto" w:sz="4" w:space="0"/>
              <w:right w:val="single" w:color="auto" w:sz="4" w:space="0"/>
            </w:tcBorders>
            <w:vAlign w:val="center"/>
          </w:tcPr>
          <w:p w14:paraId="0AF344D3">
            <w:pPr>
              <w:spacing w:line="240" w:lineRule="auto"/>
              <w:jc w:val="center"/>
              <w:rPr>
                <w:rFonts w:hint="eastAsia" w:ascii="宋体" w:hAnsi="宋体" w:eastAsia="宋体" w:cs="宋体"/>
                <w:b/>
                <w:bCs/>
                <w:sz w:val="18"/>
                <w:szCs w:val="18"/>
              </w:rPr>
            </w:pPr>
          </w:p>
        </w:tc>
        <w:tc>
          <w:tcPr>
            <w:tcW w:w="1456" w:type="dxa"/>
            <w:tcBorders>
              <w:top w:val="nil"/>
              <w:left w:val="nil"/>
              <w:bottom w:val="single" w:color="auto" w:sz="4" w:space="0"/>
              <w:right w:val="single" w:color="auto" w:sz="4" w:space="0"/>
            </w:tcBorders>
            <w:vAlign w:val="center"/>
          </w:tcPr>
          <w:p w14:paraId="31A40D53">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57" w:type="dxa"/>
            <w:tcBorders>
              <w:top w:val="nil"/>
              <w:left w:val="nil"/>
              <w:bottom w:val="single" w:color="auto" w:sz="4" w:space="0"/>
              <w:right w:val="single" w:color="auto" w:sz="4" w:space="0"/>
            </w:tcBorders>
            <w:vAlign w:val="center"/>
          </w:tcPr>
          <w:p w14:paraId="7D9FE53E">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234.23</w:t>
            </w:r>
          </w:p>
        </w:tc>
        <w:tc>
          <w:tcPr>
            <w:tcW w:w="1276" w:type="dxa"/>
            <w:tcBorders>
              <w:top w:val="nil"/>
              <w:left w:val="nil"/>
              <w:bottom w:val="single" w:color="auto" w:sz="4" w:space="0"/>
              <w:right w:val="single" w:color="auto" w:sz="4" w:space="0"/>
            </w:tcBorders>
            <w:vAlign w:val="center"/>
          </w:tcPr>
          <w:p w14:paraId="7A2A6F4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1,226.01</w:t>
            </w:r>
          </w:p>
        </w:tc>
        <w:tc>
          <w:tcPr>
            <w:tcW w:w="1456" w:type="dxa"/>
            <w:tcBorders>
              <w:top w:val="nil"/>
              <w:left w:val="nil"/>
              <w:bottom w:val="single" w:color="auto" w:sz="4" w:space="0"/>
              <w:right w:val="single" w:color="auto" w:sz="4" w:space="0"/>
            </w:tcBorders>
            <w:vAlign w:val="center"/>
          </w:tcPr>
          <w:p w14:paraId="48FC35C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1,226.01</w:t>
            </w:r>
          </w:p>
        </w:tc>
        <w:tc>
          <w:tcPr>
            <w:tcW w:w="1165" w:type="dxa"/>
            <w:tcBorders>
              <w:top w:val="nil"/>
              <w:left w:val="nil"/>
              <w:bottom w:val="single" w:color="auto" w:sz="4" w:space="0"/>
              <w:right w:val="single" w:color="auto" w:sz="4" w:space="0"/>
            </w:tcBorders>
            <w:vAlign w:val="center"/>
          </w:tcPr>
          <w:p w14:paraId="0EA83A0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c>
          <w:tcPr>
            <w:tcW w:w="1346" w:type="dxa"/>
            <w:tcBorders>
              <w:top w:val="nil"/>
              <w:left w:val="nil"/>
              <w:bottom w:val="single" w:color="auto" w:sz="4" w:space="0"/>
              <w:right w:val="single" w:color="auto" w:sz="4" w:space="0"/>
            </w:tcBorders>
            <w:vAlign w:val="center"/>
          </w:tcPr>
          <w:p w14:paraId="66C63E5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c>
          <w:tcPr>
            <w:tcW w:w="743" w:type="dxa"/>
            <w:tcBorders>
              <w:top w:val="nil"/>
              <w:left w:val="nil"/>
              <w:bottom w:val="single" w:color="auto" w:sz="4" w:space="0"/>
              <w:right w:val="single" w:color="auto" w:sz="4" w:space="0"/>
            </w:tcBorders>
            <w:vAlign w:val="center"/>
          </w:tcPr>
          <w:p w14:paraId="5E523A6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37B72A4D">
        <w:tblPrEx>
          <w:tblCellMar>
            <w:top w:w="0" w:type="dxa"/>
            <w:left w:w="108" w:type="dxa"/>
            <w:bottom w:w="0" w:type="dxa"/>
            <w:right w:w="108" w:type="dxa"/>
          </w:tblCellMar>
        </w:tblPrEx>
        <w:trPr>
          <w:cantSplit/>
          <w:trHeight w:val="341" w:hRule="atLeast"/>
        </w:trPr>
        <w:tc>
          <w:tcPr>
            <w:tcW w:w="1020" w:type="dxa"/>
            <w:vMerge w:val="restart"/>
            <w:tcBorders>
              <w:top w:val="single" w:color="auto" w:sz="4" w:space="0"/>
              <w:left w:val="single" w:color="auto" w:sz="4" w:space="0"/>
              <w:bottom w:val="single" w:color="auto" w:sz="4" w:space="0"/>
              <w:right w:val="single" w:color="auto" w:sz="4" w:space="0"/>
            </w:tcBorders>
            <w:vAlign w:val="center"/>
          </w:tcPr>
          <w:p w14:paraId="1DB4BE0C">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89" w:type="dxa"/>
            <w:gridSpan w:val="3"/>
            <w:tcBorders>
              <w:top w:val="single" w:color="auto" w:sz="4" w:space="0"/>
              <w:left w:val="nil"/>
              <w:bottom w:val="single" w:color="auto" w:sz="4" w:space="0"/>
              <w:right w:val="single" w:color="auto" w:sz="4" w:space="0"/>
            </w:tcBorders>
            <w:noWrap/>
            <w:vAlign w:val="center"/>
          </w:tcPr>
          <w:p w14:paraId="39EB9B7D">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710" w:type="dxa"/>
            <w:gridSpan w:val="4"/>
            <w:tcBorders>
              <w:top w:val="single" w:color="auto" w:sz="4" w:space="0"/>
              <w:left w:val="nil"/>
              <w:bottom w:val="single" w:color="auto" w:sz="4" w:space="0"/>
              <w:right w:val="single" w:color="auto" w:sz="4" w:space="0"/>
            </w:tcBorders>
            <w:noWrap/>
            <w:vAlign w:val="center"/>
          </w:tcPr>
          <w:p w14:paraId="1EB8EF0B">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332BE6C9">
        <w:tblPrEx>
          <w:tblCellMar>
            <w:top w:w="0" w:type="dxa"/>
            <w:left w:w="108" w:type="dxa"/>
            <w:bottom w:w="0" w:type="dxa"/>
            <w:right w:w="108" w:type="dxa"/>
          </w:tblCellMar>
        </w:tblPrEx>
        <w:trPr>
          <w:cantSplit/>
          <w:trHeight w:val="705" w:hRule="atLeast"/>
        </w:trPr>
        <w:tc>
          <w:tcPr>
            <w:tcW w:w="1020" w:type="dxa"/>
            <w:vMerge w:val="continue"/>
            <w:tcBorders>
              <w:top w:val="single" w:color="auto" w:sz="4" w:space="0"/>
              <w:left w:val="single" w:color="auto" w:sz="4" w:space="0"/>
              <w:bottom w:val="single" w:color="auto" w:sz="4" w:space="0"/>
              <w:right w:val="single" w:color="auto" w:sz="4" w:space="0"/>
            </w:tcBorders>
            <w:vAlign w:val="center"/>
          </w:tcPr>
          <w:p w14:paraId="08DE9362">
            <w:pPr>
              <w:spacing w:line="240" w:lineRule="auto"/>
              <w:rPr>
                <w:rFonts w:hint="eastAsia" w:ascii="宋体" w:hAnsi="宋体" w:eastAsia="宋体" w:cs="宋体"/>
                <w:b/>
                <w:bCs/>
                <w:sz w:val="18"/>
                <w:szCs w:val="18"/>
              </w:rPr>
            </w:pPr>
          </w:p>
        </w:tc>
        <w:tc>
          <w:tcPr>
            <w:tcW w:w="4189" w:type="dxa"/>
            <w:gridSpan w:val="3"/>
            <w:tcBorders>
              <w:top w:val="single" w:color="auto" w:sz="4" w:space="0"/>
              <w:left w:val="nil"/>
              <w:bottom w:val="single" w:color="auto" w:sz="4" w:space="0"/>
              <w:right w:val="single" w:color="auto" w:sz="4" w:space="0"/>
            </w:tcBorders>
          </w:tcPr>
          <w:p w14:paraId="5DC8CE0C">
            <w:pPr>
              <w:spacing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维护职工群众的经济效益和民主权益，帮助职工解决生产、生活中困难，开展互助互济活动。目标2：组织职工开展有益身心健康的文化娱乐活动，活跃职工业余文化活动。目标3：充分调动各级工会组织在促进经济发展和改善民生、维护祖国统一、加强民族团结、维护社会稳定、弘扬现代文化等方面发挥作用。</w:t>
            </w:r>
          </w:p>
        </w:tc>
        <w:tc>
          <w:tcPr>
            <w:tcW w:w="4710" w:type="dxa"/>
            <w:gridSpan w:val="4"/>
            <w:tcBorders>
              <w:top w:val="single" w:color="auto" w:sz="4" w:space="0"/>
              <w:left w:val="nil"/>
              <w:bottom w:val="single" w:color="auto" w:sz="4" w:space="0"/>
              <w:right w:val="single" w:color="auto" w:sz="4" w:space="0"/>
            </w:tcBorders>
          </w:tcPr>
          <w:p w14:paraId="7B958C14">
            <w:pPr>
              <w:spacing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切实开展好“送温暖”工程，困难职工救助家庭5户，参与涉及职工劳动就业、劳动工资、劳动安全卫士、社会保障及物价、医疗、住房等方的法规、政策的制定、创建女职工休息哺乳室3家、开展“四送”活动4次，组织职工开展形式多样、喜闻乐见的文化体育活动、知识竞赛2次，增强员工的凝聚力和团队精神，提高员工的工作积极性和效率、广泛开展建设市级职工之家活动15，推动建家工作不断地向高层次发展。</w:t>
            </w:r>
          </w:p>
        </w:tc>
      </w:tr>
      <w:tr w14:paraId="4C5F25A7">
        <w:tblPrEx>
          <w:tblCellMar>
            <w:top w:w="0" w:type="dxa"/>
            <w:left w:w="108" w:type="dxa"/>
            <w:bottom w:w="0" w:type="dxa"/>
            <w:right w:w="108" w:type="dxa"/>
          </w:tblCellMar>
        </w:tblPrEx>
        <w:trPr>
          <w:cantSplit/>
          <w:trHeight w:val="716" w:hRule="atLeast"/>
        </w:trPr>
        <w:tc>
          <w:tcPr>
            <w:tcW w:w="1020" w:type="dxa"/>
            <w:tcBorders>
              <w:top w:val="single" w:color="auto" w:sz="4" w:space="0"/>
              <w:left w:val="single" w:color="auto" w:sz="4" w:space="0"/>
              <w:bottom w:val="single" w:color="auto" w:sz="4" w:space="0"/>
              <w:right w:val="single" w:color="auto" w:sz="4" w:space="0"/>
            </w:tcBorders>
            <w:vAlign w:val="center"/>
          </w:tcPr>
          <w:p w14:paraId="364168E3">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56" w:type="dxa"/>
            <w:tcBorders>
              <w:top w:val="nil"/>
              <w:left w:val="nil"/>
              <w:bottom w:val="single" w:color="auto" w:sz="4" w:space="0"/>
              <w:right w:val="single" w:color="auto" w:sz="4" w:space="0"/>
            </w:tcBorders>
            <w:vAlign w:val="center"/>
          </w:tcPr>
          <w:p w14:paraId="0661AB54">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57" w:type="dxa"/>
            <w:tcBorders>
              <w:top w:val="nil"/>
              <w:left w:val="nil"/>
              <w:bottom w:val="single" w:color="auto" w:sz="4" w:space="0"/>
              <w:right w:val="single" w:color="auto" w:sz="4" w:space="0"/>
            </w:tcBorders>
            <w:vAlign w:val="center"/>
          </w:tcPr>
          <w:p w14:paraId="6BF66757">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66E76CCA">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56" w:type="dxa"/>
            <w:tcBorders>
              <w:top w:val="nil"/>
              <w:left w:val="nil"/>
              <w:bottom w:val="single" w:color="auto" w:sz="4" w:space="0"/>
              <w:right w:val="single" w:color="auto" w:sz="4" w:space="0"/>
            </w:tcBorders>
            <w:vAlign w:val="center"/>
          </w:tcPr>
          <w:p w14:paraId="574568B5">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65" w:type="dxa"/>
            <w:tcBorders>
              <w:top w:val="nil"/>
              <w:left w:val="nil"/>
              <w:bottom w:val="single" w:color="auto" w:sz="4" w:space="0"/>
              <w:right w:val="single" w:color="auto" w:sz="4" w:space="0"/>
            </w:tcBorders>
            <w:vAlign w:val="center"/>
          </w:tcPr>
          <w:p w14:paraId="1CCED41A">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46" w:type="dxa"/>
            <w:tcBorders>
              <w:top w:val="nil"/>
              <w:left w:val="nil"/>
              <w:bottom w:val="single" w:color="auto" w:sz="4" w:space="0"/>
              <w:right w:val="single" w:color="auto" w:sz="4" w:space="0"/>
            </w:tcBorders>
            <w:vAlign w:val="center"/>
          </w:tcPr>
          <w:p w14:paraId="45ABB5F2">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43" w:type="dxa"/>
            <w:tcBorders>
              <w:top w:val="nil"/>
              <w:left w:val="nil"/>
              <w:bottom w:val="single" w:color="auto" w:sz="4" w:space="0"/>
              <w:right w:val="single" w:color="auto" w:sz="4" w:space="0"/>
            </w:tcBorders>
            <w:vAlign w:val="center"/>
          </w:tcPr>
          <w:p w14:paraId="676FF036">
            <w:pPr>
              <w:spacing w:line="240" w:lineRule="auto"/>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5C627D74">
        <w:tblPrEx>
          <w:tblCellMar>
            <w:top w:w="0" w:type="dxa"/>
            <w:left w:w="108" w:type="dxa"/>
            <w:bottom w:w="0" w:type="dxa"/>
            <w:right w:w="108" w:type="dxa"/>
          </w:tblCellMar>
        </w:tblPrEx>
        <w:trPr>
          <w:cantSplit/>
          <w:trHeight w:val="740" w:hRule="atLeast"/>
        </w:trPr>
        <w:tc>
          <w:tcPr>
            <w:tcW w:w="1020" w:type="dxa"/>
            <w:tcBorders>
              <w:top w:val="single" w:color="auto" w:sz="4" w:space="0"/>
              <w:left w:val="single" w:color="auto" w:sz="4" w:space="0"/>
              <w:bottom w:val="single" w:color="auto" w:sz="4" w:space="0"/>
              <w:right w:val="single" w:color="auto" w:sz="4" w:space="0"/>
            </w:tcBorders>
            <w:noWrap/>
            <w:vAlign w:val="center"/>
          </w:tcPr>
          <w:p w14:paraId="79344FEE">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管理效率</w:t>
            </w:r>
          </w:p>
        </w:tc>
        <w:tc>
          <w:tcPr>
            <w:tcW w:w="1456" w:type="dxa"/>
            <w:tcBorders>
              <w:top w:val="nil"/>
              <w:left w:val="nil"/>
              <w:bottom w:val="single" w:color="auto" w:sz="4" w:space="0"/>
              <w:right w:val="single" w:color="auto" w:sz="4" w:space="0"/>
            </w:tcBorders>
            <w:noWrap/>
            <w:vAlign w:val="center"/>
          </w:tcPr>
          <w:p w14:paraId="66EB5C9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57" w:type="dxa"/>
            <w:tcBorders>
              <w:top w:val="nil"/>
              <w:left w:val="nil"/>
              <w:bottom w:val="single" w:color="auto" w:sz="4" w:space="0"/>
              <w:right w:val="single" w:color="auto" w:sz="4" w:space="0"/>
            </w:tcBorders>
            <w:noWrap/>
            <w:vAlign w:val="center"/>
          </w:tcPr>
          <w:p w14:paraId="6E4CD650">
            <w:pPr>
              <w:spacing w:line="240" w:lineRule="auto"/>
              <w:jc w:val="center"/>
              <w:rPr>
                <w:rFonts w:hint="eastAsia" w:ascii="宋体" w:hAnsi="宋体" w:eastAsia="宋体" w:cs="宋体"/>
                <w:sz w:val="18"/>
                <w:szCs w:val="18"/>
              </w:rPr>
            </w:pPr>
            <w:r>
              <w:rPr>
                <w:rFonts w:hint="eastAsia" w:ascii="宋体" w:hAnsi="宋体" w:eastAsia="宋体" w:cs="宋体"/>
                <w:sz w:val="18"/>
                <w:szCs w:val="18"/>
              </w:rPr>
              <w:t>资金使用合规率</w:t>
            </w:r>
          </w:p>
        </w:tc>
        <w:tc>
          <w:tcPr>
            <w:tcW w:w="1276" w:type="dxa"/>
            <w:tcBorders>
              <w:top w:val="nil"/>
              <w:left w:val="nil"/>
              <w:bottom w:val="single" w:color="auto" w:sz="4" w:space="0"/>
              <w:right w:val="single" w:color="auto" w:sz="4" w:space="0"/>
            </w:tcBorders>
            <w:noWrap/>
            <w:vAlign w:val="center"/>
          </w:tcPr>
          <w:p w14:paraId="14C6AEC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=100%</w:t>
            </w:r>
          </w:p>
        </w:tc>
        <w:tc>
          <w:tcPr>
            <w:tcW w:w="1456" w:type="dxa"/>
            <w:tcBorders>
              <w:top w:val="nil"/>
              <w:left w:val="nil"/>
              <w:bottom w:val="single" w:color="auto" w:sz="4" w:space="0"/>
              <w:right w:val="single" w:color="auto" w:sz="4" w:space="0"/>
            </w:tcBorders>
            <w:noWrap/>
            <w:vAlign w:val="center"/>
          </w:tcPr>
          <w:p w14:paraId="252AE6F9">
            <w:pPr>
              <w:spacing w:line="240" w:lineRule="auto"/>
              <w:rPr>
                <w:rFonts w:hint="eastAsia" w:ascii="宋体" w:hAnsi="宋体" w:eastAsia="宋体" w:cs="宋体"/>
                <w:sz w:val="18"/>
                <w:szCs w:val="18"/>
              </w:rPr>
            </w:pPr>
            <w:r>
              <w:rPr>
                <w:rFonts w:hint="eastAsia" w:ascii="宋体" w:hAnsi="宋体" w:eastAsia="宋体" w:cs="宋体"/>
                <w:sz w:val="18"/>
                <w:szCs w:val="18"/>
              </w:rPr>
              <w:t>资金管理办法</w:t>
            </w:r>
          </w:p>
        </w:tc>
        <w:tc>
          <w:tcPr>
            <w:tcW w:w="1165" w:type="dxa"/>
            <w:tcBorders>
              <w:top w:val="nil"/>
              <w:left w:val="nil"/>
              <w:bottom w:val="single" w:color="auto" w:sz="4" w:space="0"/>
              <w:right w:val="single" w:color="auto" w:sz="4" w:space="0"/>
            </w:tcBorders>
            <w:noWrap/>
            <w:vAlign w:val="center"/>
          </w:tcPr>
          <w:p w14:paraId="79EBB58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40</w:t>
            </w:r>
          </w:p>
        </w:tc>
        <w:tc>
          <w:tcPr>
            <w:tcW w:w="1346" w:type="dxa"/>
            <w:tcBorders>
              <w:top w:val="nil"/>
              <w:left w:val="nil"/>
              <w:bottom w:val="single" w:color="auto" w:sz="4" w:space="0"/>
              <w:right w:val="single" w:color="auto" w:sz="4" w:space="0"/>
            </w:tcBorders>
            <w:noWrap/>
            <w:vAlign w:val="center"/>
          </w:tcPr>
          <w:p w14:paraId="629FB21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=100%</w:t>
            </w:r>
          </w:p>
        </w:tc>
        <w:tc>
          <w:tcPr>
            <w:tcW w:w="743" w:type="dxa"/>
            <w:tcBorders>
              <w:top w:val="nil"/>
              <w:left w:val="nil"/>
              <w:bottom w:val="single" w:color="auto" w:sz="4" w:space="0"/>
              <w:right w:val="single" w:color="auto" w:sz="4" w:space="0"/>
            </w:tcBorders>
            <w:noWrap/>
            <w:vAlign w:val="center"/>
          </w:tcPr>
          <w:p w14:paraId="237F0EAB">
            <w:pPr>
              <w:spacing w:line="240" w:lineRule="auto"/>
              <w:jc w:val="center"/>
              <w:rPr>
                <w:rFonts w:hint="eastAsia" w:ascii="宋体" w:hAnsi="宋体" w:eastAsia="宋体" w:cs="宋体"/>
                <w:sz w:val="18"/>
                <w:szCs w:val="18"/>
              </w:rPr>
            </w:pPr>
            <w:r>
              <w:rPr>
                <w:rFonts w:hint="eastAsia" w:ascii="宋体" w:hAnsi="宋体" w:eastAsia="宋体" w:cs="宋体"/>
                <w:sz w:val="18"/>
                <w:szCs w:val="18"/>
              </w:rPr>
              <w:t>40</w:t>
            </w:r>
          </w:p>
        </w:tc>
      </w:tr>
      <w:tr w14:paraId="6D1EA945">
        <w:tblPrEx>
          <w:tblCellMar>
            <w:top w:w="0" w:type="dxa"/>
            <w:left w:w="108" w:type="dxa"/>
            <w:bottom w:w="0" w:type="dxa"/>
            <w:right w:w="108" w:type="dxa"/>
          </w:tblCellMar>
        </w:tblPrEx>
        <w:trPr>
          <w:cantSplit/>
          <w:trHeight w:val="740" w:hRule="atLeast"/>
        </w:trPr>
        <w:tc>
          <w:tcPr>
            <w:tcW w:w="1020" w:type="dxa"/>
            <w:vMerge w:val="restart"/>
            <w:tcBorders>
              <w:top w:val="single" w:color="auto" w:sz="4" w:space="0"/>
              <w:left w:val="single" w:color="auto" w:sz="4" w:space="0"/>
              <w:right w:val="single" w:color="auto" w:sz="4" w:space="0"/>
            </w:tcBorders>
            <w:noWrap/>
            <w:vAlign w:val="center"/>
          </w:tcPr>
          <w:p w14:paraId="4973A1FB">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56" w:type="dxa"/>
            <w:vMerge w:val="restart"/>
            <w:tcBorders>
              <w:top w:val="nil"/>
              <w:left w:val="nil"/>
              <w:right w:val="single" w:color="auto" w:sz="4" w:space="0"/>
            </w:tcBorders>
            <w:noWrap/>
            <w:vAlign w:val="center"/>
          </w:tcPr>
          <w:p w14:paraId="741A080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57" w:type="dxa"/>
            <w:tcBorders>
              <w:top w:val="nil"/>
              <w:left w:val="nil"/>
              <w:bottom w:val="single" w:color="auto" w:sz="4" w:space="0"/>
              <w:right w:val="single" w:color="auto" w:sz="4" w:space="0"/>
            </w:tcBorders>
            <w:noWrap/>
            <w:vAlign w:val="center"/>
          </w:tcPr>
          <w:p w14:paraId="25B2D95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困难职工救助家庭</w:t>
            </w:r>
          </w:p>
        </w:tc>
        <w:tc>
          <w:tcPr>
            <w:tcW w:w="1276" w:type="dxa"/>
            <w:tcBorders>
              <w:top w:val="nil"/>
              <w:left w:val="nil"/>
              <w:bottom w:val="single" w:color="auto" w:sz="4" w:space="0"/>
              <w:right w:val="single" w:color="auto" w:sz="4" w:space="0"/>
            </w:tcBorders>
            <w:noWrap/>
            <w:vAlign w:val="center"/>
          </w:tcPr>
          <w:p w14:paraId="5948047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=5户</w:t>
            </w:r>
          </w:p>
        </w:tc>
        <w:tc>
          <w:tcPr>
            <w:tcW w:w="1456" w:type="dxa"/>
            <w:tcBorders>
              <w:top w:val="nil"/>
              <w:left w:val="nil"/>
              <w:bottom w:val="single" w:color="auto" w:sz="4" w:space="0"/>
              <w:right w:val="single" w:color="auto" w:sz="4" w:space="0"/>
            </w:tcBorders>
            <w:noWrap/>
            <w:vAlign w:val="center"/>
          </w:tcPr>
          <w:p w14:paraId="3AE035BA">
            <w:pPr>
              <w:spacing w:line="240" w:lineRule="auto"/>
              <w:rPr>
                <w:rFonts w:hint="eastAsia" w:ascii="宋体" w:hAnsi="宋体" w:eastAsia="宋体" w:cs="宋体"/>
                <w:sz w:val="18"/>
                <w:szCs w:val="18"/>
              </w:rPr>
            </w:pPr>
            <w:r>
              <w:rPr>
                <w:rFonts w:hint="eastAsia" w:ascii="宋体" w:hAnsi="宋体" w:eastAsia="宋体" w:cs="宋体"/>
                <w:sz w:val="18"/>
                <w:szCs w:val="18"/>
              </w:rPr>
              <w:t>工作计划</w:t>
            </w:r>
          </w:p>
        </w:tc>
        <w:tc>
          <w:tcPr>
            <w:tcW w:w="1165" w:type="dxa"/>
            <w:tcBorders>
              <w:top w:val="nil"/>
              <w:left w:val="nil"/>
              <w:bottom w:val="single" w:color="auto" w:sz="4" w:space="0"/>
              <w:right w:val="single" w:color="auto" w:sz="4" w:space="0"/>
            </w:tcBorders>
            <w:noWrap/>
            <w:vAlign w:val="center"/>
          </w:tcPr>
          <w:p w14:paraId="4679FB02">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1346" w:type="dxa"/>
            <w:tcBorders>
              <w:top w:val="nil"/>
              <w:left w:val="nil"/>
              <w:bottom w:val="single" w:color="auto" w:sz="4" w:space="0"/>
              <w:right w:val="single" w:color="auto" w:sz="4" w:space="0"/>
            </w:tcBorders>
            <w:noWrap/>
            <w:vAlign w:val="center"/>
          </w:tcPr>
          <w:p w14:paraId="509F5EC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=5户</w:t>
            </w:r>
          </w:p>
        </w:tc>
        <w:tc>
          <w:tcPr>
            <w:tcW w:w="743" w:type="dxa"/>
            <w:tcBorders>
              <w:top w:val="nil"/>
              <w:left w:val="nil"/>
              <w:bottom w:val="single" w:color="auto" w:sz="4" w:space="0"/>
              <w:right w:val="single" w:color="auto" w:sz="4" w:space="0"/>
            </w:tcBorders>
            <w:noWrap/>
            <w:vAlign w:val="center"/>
          </w:tcPr>
          <w:p w14:paraId="0D03FD72">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r>
      <w:tr w14:paraId="32D96342">
        <w:tblPrEx>
          <w:tblCellMar>
            <w:top w:w="0" w:type="dxa"/>
            <w:left w:w="108" w:type="dxa"/>
            <w:bottom w:w="0" w:type="dxa"/>
            <w:right w:w="108" w:type="dxa"/>
          </w:tblCellMar>
        </w:tblPrEx>
        <w:trPr>
          <w:cantSplit/>
          <w:trHeight w:val="740" w:hRule="atLeast"/>
        </w:trPr>
        <w:tc>
          <w:tcPr>
            <w:tcW w:w="1020" w:type="dxa"/>
            <w:vMerge w:val="continue"/>
            <w:tcBorders>
              <w:left w:val="single" w:color="auto" w:sz="4" w:space="0"/>
              <w:right w:val="single" w:color="auto" w:sz="4" w:space="0"/>
            </w:tcBorders>
            <w:noWrap/>
            <w:vAlign w:val="center"/>
          </w:tcPr>
          <w:p w14:paraId="4C50B85F">
            <w:pPr>
              <w:spacing w:line="240" w:lineRule="auto"/>
              <w:jc w:val="center"/>
              <w:rPr>
                <w:rFonts w:hint="eastAsia" w:ascii="宋体" w:hAnsi="宋体" w:eastAsia="宋体" w:cs="宋体"/>
                <w:sz w:val="18"/>
                <w:szCs w:val="18"/>
              </w:rPr>
            </w:pPr>
          </w:p>
        </w:tc>
        <w:tc>
          <w:tcPr>
            <w:tcW w:w="1456" w:type="dxa"/>
            <w:vMerge w:val="continue"/>
            <w:tcBorders>
              <w:left w:val="nil"/>
              <w:right w:val="single" w:color="auto" w:sz="4" w:space="0"/>
            </w:tcBorders>
            <w:noWrap/>
            <w:vAlign w:val="center"/>
          </w:tcPr>
          <w:p w14:paraId="4FBDFB8A">
            <w:pPr>
              <w:spacing w:line="240" w:lineRule="auto"/>
              <w:jc w:val="center"/>
              <w:rPr>
                <w:rFonts w:hint="eastAsia" w:ascii="宋体" w:hAnsi="宋体" w:eastAsia="宋体" w:cs="宋体"/>
                <w:sz w:val="18"/>
                <w:szCs w:val="18"/>
              </w:rPr>
            </w:pPr>
          </w:p>
        </w:tc>
        <w:tc>
          <w:tcPr>
            <w:tcW w:w="1457" w:type="dxa"/>
            <w:tcBorders>
              <w:top w:val="nil"/>
              <w:left w:val="nil"/>
              <w:bottom w:val="single" w:color="auto" w:sz="4" w:space="0"/>
              <w:right w:val="single" w:color="auto" w:sz="4" w:space="0"/>
            </w:tcBorders>
            <w:noWrap/>
            <w:vAlign w:val="center"/>
          </w:tcPr>
          <w:p w14:paraId="4667AD9B">
            <w:pPr>
              <w:spacing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创建女职工休息哺乳室</w:t>
            </w:r>
          </w:p>
        </w:tc>
        <w:tc>
          <w:tcPr>
            <w:tcW w:w="1276" w:type="dxa"/>
            <w:tcBorders>
              <w:top w:val="nil"/>
              <w:left w:val="nil"/>
              <w:bottom w:val="single" w:color="auto" w:sz="4" w:space="0"/>
              <w:right w:val="single" w:color="auto" w:sz="4" w:space="0"/>
            </w:tcBorders>
            <w:noWrap/>
            <w:vAlign w:val="center"/>
          </w:tcPr>
          <w:p w14:paraId="127BF04C">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&gt;=3家</w:t>
            </w:r>
          </w:p>
        </w:tc>
        <w:tc>
          <w:tcPr>
            <w:tcW w:w="1456" w:type="dxa"/>
            <w:tcBorders>
              <w:top w:val="nil"/>
              <w:left w:val="nil"/>
              <w:bottom w:val="single" w:color="auto" w:sz="4" w:space="0"/>
              <w:right w:val="single" w:color="auto" w:sz="4" w:space="0"/>
            </w:tcBorders>
            <w:noWrap/>
            <w:vAlign w:val="center"/>
          </w:tcPr>
          <w:p w14:paraId="37BE570C">
            <w:pPr>
              <w:spacing w:line="240" w:lineRule="auto"/>
              <w:rPr>
                <w:rFonts w:hint="eastAsia" w:ascii="宋体" w:hAnsi="宋体" w:eastAsia="宋体" w:cs="宋体"/>
                <w:sz w:val="18"/>
                <w:szCs w:val="18"/>
              </w:rPr>
            </w:pPr>
            <w:r>
              <w:rPr>
                <w:rFonts w:hint="eastAsia" w:ascii="宋体" w:hAnsi="宋体" w:eastAsia="宋体" w:cs="宋体"/>
                <w:sz w:val="18"/>
                <w:szCs w:val="18"/>
              </w:rPr>
              <w:t>工作计划</w:t>
            </w:r>
          </w:p>
        </w:tc>
        <w:tc>
          <w:tcPr>
            <w:tcW w:w="1165" w:type="dxa"/>
            <w:tcBorders>
              <w:top w:val="nil"/>
              <w:left w:val="nil"/>
              <w:bottom w:val="single" w:color="auto" w:sz="4" w:space="0"/>
              <w:right w:val="single" w:color="auto" w:sz="4" w:space="0"/>
            </w:tcBorders>
            <w:noWrap/>
            <w:vAlign w:val="center"/>
          </w:tcPr>
          <w:p w14:paraId="1C1E2D1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1346" w:type="dxa"/>
            <w:tcBorders>
              <w:top w:val="nil"/>
              <w:left w:val="nil"/>
              <w:bottom w:val="single" w:color="auto" w:sz="4" w:space="0"/>
              <w:right w:val="single" w:color="auto" w:sz="4" w:space="0"/>
            </w:tcBorders>
            <w:noWrap/>
            <w:vAlign w:val="center"/>
          </w:tcPr>
          <w:p w14:paraId="4CB5B5DC">
            <w:pPr>
              <w:spacing w:line="240" w:lineRule="auto"/>
              <w:jc w:val="center"/>
              <w:rPr>
                <w:rFonts w:hint="eastAsia" w:ascii="宋体" w:hAnsi="宋体" w:eastAsia="宋体" w:cs="宋体"/>
                <w:sz w:val="18"/>
                <w:szCs w:val="18"/>
              </w:rPr>
            </w:pPr>
            <w:r>
              <w:rPr>
                <w:rFonts w:hint="eastAsia" w:ascii="宋体" w:hAnsi="宋体" w:eastAsia="宋体" w:cs="宋体"/>
                <w:sz w:val="18"/>
                <w:szCs w:val="18"/>
              </w:rPr>
              <w:t>=3家</w:t>
            </w:r>
          </w:p>
        </w:tc>
        <w:tc>
          <w:tcPr>
            <w:tcW w:w="743" w:type="dxa"/>
            <w:tcBorders>
              <w:top w:val="nil"/>
              <w:left w:val="nil"/>
              <w:bottom w:val="single" w:color="auto" w:sz="4" w:space="0"/>
              <w:right w:val="single" w:color="auto" w:sz="4" w:space="0"/>
            </w:tcBorders>
            <w:noWrap/>
            <w:vAlign w:val="center"/>
          </w:tcPr>
          <w:p w14:paraId="720E8A3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r>
      <w:tr w14:paraId="6A63C6E5">
        <w:tblPrEx>
          <w:tblCellMar>
            <w:top w:w="0" w:type="dxa"/>
            <w:left w:w="108" w:type="dxa"/>
            <w:bottom w:w="0" w:type="dxa"/>
            <w:right w:w="108" w:type="dxa"/>
          </w:tblCellMar>
        </w:tblPrEx>
        <w:trPr>
          <w:cantSplit/>
          <w:trHeight w:val="740" w:hRule="atLeast"/>
        </w:trPr>
        <w:tc>
          <w:tcPr>
            <w:tcW w:w="1020" w:type="dxa"/>
            <w:vMerge w:val="continue"/>
            <w:tcBorders>
              <w:left w:val="single" w:color="auto" w:sz="4" w:space="0"/>
              <w:right w:val="single" w:color="auto" w:sz="4" w:space="0"/>
            </w:tcBorders>
            <w:noWrap/>
            <w:vAlign w:val="center"/>
          </w:tcPr>
          <w:p w14:paraId="58C19771">
            <w:pPr>
              <w:spacing w:line="240" w:lineRule="auto"/>
              <w:jc w:val="center"/>
              <w:rPr>
                <w:rFonts w:hint="eastAsia" w:ascii="宋体" w:hAnsi="宋体" w:eastAsia="宋体" w:cs="宋体"/>
                <w:sz w:val="18"/>
                <w:szCs w:val="18"/>
              </w:rPr>
            </w:pPr>
          </w:p>
        </w:tc>
        <w:tc>
          <w:tcPr>
            <w:tcW w:w="1456" w:type="dxa"/>
            <w:vMerge w:val="continue"/>
            <w:tcBorders>
              <w:left w:val="nil"/>
              <w:right w:val="single" w:color="auto" w:sz="4" w:space="0"/>
            </w:tcBorders>
            <w:noWrap/>
            <w:vAlign w:val="center"/>
          </w:tcPr>
          <w:p w14:paraId="15DBBA4C">
            <w:pPr>
              <w:spacing w:line="240" w:lineRule="auto"/>
              <w:jc w:val="center"/>
              <w:rPr>
                <w:rFonts w:hint="eastAsia" w:ascii="宋体" w:hAnsi="宋体" w:eastAsia="宋体" w:cs="宋体"/>
                <w:sz w:val="18"/>
                <w:szCs w:val="18"/>
              </w:rPr>
            </w:pPr>
          </w:p>
        </w:tc>
        <w:tc>
          <w:tcPr>
            <w:tcW w:w="1457" w:type="dxa"/>
            <w:tcBorders>
              <w:top w:val="nil"/>
              <w:left w:val="nil"/>
              <w:bottom w:val="single" w:color="auto" w:sz="4" w:space="0"/>
              <w:right w:val="single" w:color="auto" w:sz="4" w:space="0"/>
            </w:tcBorders>
            <w:noWrap/>
            <w:vAlign w:val="center"/>
          </w:tcPr>
          <w:p w14:paraId="2986ACD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开展“四送”活动</w:t>
            </w:r>
          </w:p>
        </w:tc>
        <w:tc>
          <w:tcPr>
            <w:tcW w:w="1276" w:type="dxa"/>
            <w:tcBorders>
              <w:top w:val="nil"/>
              <w:left w:val="nil"/>
              <w:bottom w:val="single" w:color="auto" w:sz="4" w:space="0"/>
              <w:right w:val="single" w:color="auto" w:sz="4" w:space="0"/>
            </w:tcBorders>
            <w:noWrap/>
            <w:vAlign w:val="center"/>
          </w:tcPr>
          <w:p w14:paraId="2EA13C3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&gt;=4次</w:t>
            </w:r>
          </w:p>
        </w:tc>
        <w:tc>
          <w:tcPr>
            <w:tcW w:w="1456" w:type="dxa"/>
            <w:tcBorders>
              <w:top w:val="nil"/>
              <w:left w:val="nil"/>
              <w:bottom w:val="single" w:color="auto" w:sz="4" w:space="0"/>
              <w:right w:val="single" w:color="auto" w:sz="4" w:space="0"/>
            </w:tcBorders>
            <w:noWrap/>
            <w:vAlign w:val="center"/>
          </w:tcPr>
          <w:p w14:paraId="7A8F3BAD">
            <w:pPr>
              <w:spacing w:line="240" w:lineRule="auto"/>
              <w:rPr>
                <w:rFonts w:hint="eastAsia" w:ascii="宋体" w:hAnsi="宋体" w:eastAsia="宋体" w:cs="宋体"/>
                <w:sz w:val="18"/>
                <w:szCs w:val="18"/>
              </w:rPr>
            </w:pPr>
            <w:r>
              <w:rPr>
                <w:rFonts w:hint="eastAsia" w:ascii="宋体" w:hAnsi="宋体" w:eastAsia="宋体" w:cs="宋体"/>
                <w:sz w:val="18"/>
                <w:szCs w:val="18"/>
              </w:rPr>
              <w:t>工作计划</w:t>
            </w:r>
          </w:p>
        </w:tc>
        <w:tc>
          <w:tcPr>
            <w:tcW w:w="1165" w:type="dxa"/>
            <w:tcBorders>
              <w:top w:val="nil"/>
              <w:left w:val="nil"/>
              <w:bottom w:val="single" w:color="auto" w:sz="4" w:space="0"/>
              <w:right w:val="single" w:color="auto" w:sz="4" w:space="0"/>
            </w:tcBorders>
            <w:noWrap/>
            <w:vAlign w:val="center"/>
          </w:tcPr>
          <w:p w14:paraId="63F1632B">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1346" w:type="dxa"/>
            <w:tcBorders>
              <w:top w:val="nil"/>
              <w:left w:val="nil"/>
              <w:bottom w:val="single" w:color="auto" w:sz="4" w:space="0"/>
              <w:right w:val="single" w:color="auto" w:sz="4" w:space="0"/>
            </w:tcBorders>
            <w:noWrap/>
            <w:vAlign w:val="center"/>
          </w:tcPr>
          <w:p w14:paraId="3E764442">
            <w:pPr>
              <w:spacing w:line="240" w:lineRule="auto"/>
              <w:jc w:val="center"/>
              <w:rPr>
                <w:rFonts w:hint="eastAsia" w:ascii="宋体" w:hAnsi="宋体" w:eastAsia="宋体" w:cs="宋体"/>
                <w:sz w:val="18"/>
                <w:szCs w:val="18"/>
              </w:rPr>
            </w:pPr>
            <w:r>
              <w:rPr>
                <w:rFonts w:hint="eastAsia" w:ascii="宋体" w:hAnsi="宋体" w:eastAsia="宋体" w:cs="宋体"/>
                <w:sz w:val="18"/>
                <w:szCs w:val="18"/>
              </w:rPr>
              <w:t>=4次</w:t>
            </w:r>
          </w:p>
        </w:tc>
        <w:tc>
          <w:tcPr>
            <w:tcW w:w="743" w:type="dxa"/>
            <w:tcBorders>
              <w:top w:val="nil"/>
              <w:left w:val="nil"/>
              <w:bottom w:val="single" w:color="auto" w:sz="4" w:space="0"/>
              <w:right w:val="single" w:color="auto" w:sz="4" w:space="0"/>
            </w:tcBorders>
            <w:noWrap/>
            <w:vAlign w:val="center"/>
          </w:tcPr>
          <w:p w14:paraId="5A25776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r>
      <w:tr w14:paraId="72E51D67">
        <w:tblPrEx>
          <w:tblCellMar>
            <w:top w:w="0" w:type="dxa"/>
            <w:left w:w="108" w:type="dxa"/>
            <w:bottom w:w="0" w:type="dxa"/>
            <w:right w:w="108" w:type="dxa"/>
          </w:tblCellMar>
        </w:tblPrEx>
        <w:trPr>
          <w:cantSplit/>
          <w:trHeight w:val="740" w:hRule="atLeast"/>
        </w:trPr>
        <w:tc>
          <w:tcPr>
            <w:tcW w:w="1020" w:type="dxa"/>
            <w:vMerge w:val="continue"/>
            <w:tcBorders>
              <w:left w:val="single" w:color="auto" w:sz="4" w:space="0"/>
              <w:right w:val="single" w:color="auto" w:sz="4" w:space="0"/>
            </w:tcBorders>
            <w:noWrap/>
            <w:vAlign w:val="center"/>
          </w:tcPr>
          <w:p w14:paraId="10D23CC6">
            <w:pPr>
              <w:spacing w:line="240" w:lineRule="auto"/>
              <w:jc w:val="center"/>
              <w:rPr>
                <w:rFonts w:hint="eastAsia" w:ascii="宋体" w:hAnsi="宋体" w:eastAsia="宋体" w:cs="宋体"/>
                <w:sz w:val="18"/>
                <w:szCs w:val="18"/>
              </w:rPr>
            </w:pPr>
          </w:p>
        </w:tc>
        <w:tc>
          <w:tcPr>
            <w:tcW w:w="1456" w:type="dxa"/>
            <w:vMerge w:val="continue"/>
            <w:tcBorders>
              <w:left w:val="nil"/>
              <w:bottom w:val="single" w:color="auto" w:sz="4" w:space="0"/>
              <w:right w:val="single" w:color="auto" w:sz="4" w:space="0"/>
            </w:tcBorders>
            <w:noWrap/>
            <w:vAlign w:val="center"/>
          </w:tcPr>
          <w:p w14:paraId="6C723BE3">
            <w:pPr>
              <w:spacing w:line="240" w:lineRule="auto"/>
              <w:jc w:val="center"/>
              <w:rPr>
                <w:rFonts w:hint="eastAsia" w:ascii="宋体" w:hAnsi="宋体" w:eastAsia="宋体" w:cs="宋体"/>
                <w:sz w:val="18"/>
                <w:szCs w:val="18"/>
              </w:rPr>
            </w:pPr>
          </w:p>
        </w:tc>
        <w:tc>
          <w:tcPr>
            <w:tcW w:w="1457" w:type="dxa"/>
            <w:tcBorders>
              <w:top w:val="nil"/>
              <w:left w:val="nil"/>
              <w:bottom w:val="single" w:color="auto" w:sz="4" w:space="0"/>
              <w:right w:val="single" w:color="auto" w:sz="4" w:space="0"/>
            </w:tcBorders>
            <w:noWrap/>
            <w:vAlign w:val="center"/>
          </w:tcPr>
          <w:p w14:paraId="75706A00">
            <w:pPr>
              <w:spacing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组织职工开展文化体育活动</w:t>
            </w:r>
          </w:p>
        </w:tc>
        <w:tc>
          <w:tcPr>
            <w:tcW w:w="1276" w:type="dxa"/>
            <w:tcBorders>
              <w:top w:val="nil"/>
              <w:left w:val="nil"/>
              <w:bottom w:val="single" w:color="auto" w:sz="4" w:space="0"/>
              <w:right w:val="single" w:color="auto" w:sz="4" w:space="0"/>
            </w:tcBorders>
            <w:noWrap/>
            <w:vAlign w:val="center"/>
          </w:tcPr>
          <w:p w14:paraId="749F699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&gt;=2次</w:t>
            </w:r>
          </w:p>
        </w:tc>
        <w:tc>
          <w:tcPr>
            <w:tcW w:w="1456" w:type="dxa"/>
            <w:tcBorders>
              <w:top w:val="nil"/>
              <w:left w:val="nil"/>
              <w:bottom w:val="single" w:color="auto" w:sz="4" w:space="0"/>
              <w:right w:val="single" w:color="auto" w:sz="4" w:space="0"/>
            </w:tcBorders>
            <w:noWrap/>
            <w:vAlign w:val="center"/>
          </w:tcPr>
          <w:p w14:paraId="22A4010F">
            <w:pPr>
              <w:spacing w:line="240" w:lineRule="auto"/>
              <w:rPr>
                <w:rFonts w:hint="eastAsia" w:ascii="宋体" w:hAnsi="宋体" w:eastAsia="宋体" w:cs="宋体"/>
                <w:sz w:val="18"/>
                <w:szCs w:val="18"/>
              </w:rPr>
            </w:pPr>
            <w:r>
              <w:rPr>
                <w:rFonts w:hint="eastAsia" w:ascii="宋体" w:hAnsi="宋体" w:eastAsia="宋体" w:cs="宋体"/>
                <w:sz w:val="18"/>
                <w:szCs w:val="18"/>
              </w:rPr>
              <w:t>工作计划</w:t>
            </w:r>
          </w:p>
        </w:tc>
        <w:tc>
          <w:tcPr>
            <w:tcW w:w="1165" w:type="dxa"/>
            <w:tcBorders>
              <w:top w:val="nil"/>
              <w:left w:val="nil"/>
              <w:bottom w:val="single" w:color="auto" w:sz="4" w:space="0"/>
              <w:right w:val="single" w:color="auto" w:sz="4" w:space="0"/>
            </w:tcBorders>
            <w:noWrap/>
            <w:vAlign w:val="center"/>
          </w:tcPr>
          <w:p w14:paraId="08C95F84">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1346" w:type="dxa"/>
            <w:tcBorders>
              <w:top w:val="nil"/>
              <w:left w:val="nil"/>
              <w:bottom w:val="single" w:color="auto" w:sz="4" w:space="0"/>
              <w:right w:val="single" w:color="auto" w:sz="4" w:space="0"/>
            </w:tcBorders>
            <w:noWrap/>
            <w:vAlign w:val="center"/>
          </w:tcPr>
          <w:p w14:paraId="3061EDD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=2次</w:t>
            </w:r>
          </w:p>
        </w:tc>
        <w:tc>
          <w:tcPr>
            <w:tcW w:w="743" w:type="dxa"/>
            <w:tcBorders>
              <w:top w:val="nil"/>
              <w:left w:val="nil"/>
              <w:bottom w:val="single" w:color="auto" w:sz="4" w:space="0"/>
              <w:right w:val="single" w:color="auto" w:sz="4" w:space="0"/>
            </w:tcBorders>
            <w:noWrap/>
            <w:vAlign w:val="center"/>
          </w:tcPr>
          <w:p w14:paraId="37EF503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r>
      <w:tr w14:paraId="0685F494">
        <w:tblPrEx>
          <w:tblCellMar>
            <w:top w:w="0" w:type="dxa"/>
            <w:left w:w="108" w:type="dxa"/>
            <w:bottom w:w="0" w:type="dxa"/>
            <w:right w:w="108" w:type="dxa"/>
          </w:tblCellMar>
        </w:tblPrEx>
        <w:trPr>
          <w:cantSplit/>
          <w:trHeight w:val="740" w:hRule="atLeast"/>
        </w:trPr>
        <w:tc>
          <w:tcPr>
            <w:tcW w:w="1020" w:type="dxa"/>
            <w:vMerge w:val="continue"/>
            <w:tcBorders>
              <w:left w:val="single" w:color="auto" w:sz="4" w:space="0"/>
              <w:bottom w:val="single" w:color="auto" w:sz="4" w:space="0"/>
              <w:right w:val="single" w:color="auto" w:sz="4" w:space="0"/>
            </w:tcBorders>
            <w:noWrap/>
            <w:vAlign w:val="center"/>
          </w:tcPr>
          <w:p w14:paraId="5AA5E6F0">
            <w:pPr>
              <w:spacing w:line="240" w:lineRule="auto"/>
              <w:jc w:val="center"/>
              <w:rPr>
                <w:rFonts w:hint="eastAsia" w:ascii="宋体" w:hAnsi="宋体" w:eastAsia="宋体" w:cs="宋体"/>
                <w:sz w:val="18"/>
                <w:szCs w:val="18"/>
              </w:rPr>
            </w:pPr>
          </w:p>
        </w:tc>
        <w:tc>
          <w:tcPr>
            <w:tcW w:w="1456" w:type="dxa"/>
            <w:tcBorders>
              <w:top w:val="nil"/>
              <w:left w:val="nil"/>
              <w:bottom w:val="single" w:color="auto" w:sz="4" w:space="0"/>
              <w:right w:val="single" w:color="auto" w:sz="4" w:space="0"/>
            </w:tcBorders>
            <w:noWrap/>
            <w:vAlign w:val="center"/>
          </w:tcPr>
          <w:p w14:paraId="29995C0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57" w:type="dxa"/>
            <w:tcBorders>
              <w:top w:val="nil"/>
              <w:left w:val="nil"/>
              <w:bottom w:val="single" w:color="auto" w:sz="4" w:space="0"/>
              <w:right w:val="single" w:color="auto" w:sz="4" w:space="0"/>
            </w:tcBorders>
            <w:noWrap/>
            <w:vAlign w:val="center"/>
          </w:tcPr>
          <w:p w14:paraId="7B6C6662">
            <w:pPr>
              <w:spacing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创建市级模范职工之家</w:t>
            </w:r>
          </w:p>
        </w:tc>
        <w:tc>
          <w:tcPr>
            <w:tcW w:w="1276" w:type="dxa"/>
            <w:tcBorders>
              <w:top w:val="nil"/>
              <w:left w:val="nil"/>
              <w:bottom w:val="single" w:color="auto" w:sz="4" w:space="0"/>
              <w:right w:val="single" w:color="auto" w:sz="4" w:space="0"/>
            </w:tcBorders>
            <w:noWrap/>
            <w:vAlign w:val="center"/>
          </w:tcPr>
          <w:p w14:paraId="08A0C8B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&gt;=15家</w:t>
            </w:r>
          </w:p>
        </w:tc>
        <w:tc>
          <w:tcPr>
            <w:tcW w:w="1456" w:type="dxa"/>
            <w:tcBorders>
              <w:top w:val="nil"/>
              <w:left w:val="nil"/>
              <w:bottom w:val="single" w:color="auto" w:sz="4" w:space="0"/>
              <w:right w:val="single" w:color="auto" w:sz="4" w:space="0"/>
            </w:tcBorders>
            <w:noWrap/>
            <w:vAlign w:val="center"/>
          </w:tcPr>
          <w:p w14:paraId="1B4206B4">
            <w:pPr>
              <w:spacing w:line="240" w:lineRule="auto"/>
              <w:rPr>
                <w:rFonts w:hint="eastAsia" w:ascii="宋体" w:hAnsi="宋体" w:eastAsia="宋体" w:cs="宋体"/>
                <w:sz w:val="18"/>
                <w:szCs w:val="18"/>
              </w:rPr>
            </w:pPr>
            <w:r>
              <w:rPr>
                <w:rFonts w:hint="eastAsia" w:ascii="宋体" w:hAnsi="宋体" w:eastAsia="宋体" w:cs="宋体"/>
                <w:sz w:val="18"/>
                <w:szCs w:val="18"/>
              </w:rPr>
              <w:t>工作计划</w:t>
            </w:r>
          </w:p>
        </w:tc>
        <w:tc>
          <w:tcPr>
            <w:tcW w:w="1165" w:type="dxa"/>
            <w:tcBorders>
              <w:top w:val="nil"/>
              <w:left w:val="nil"/>
              <w:bottom w:val="single" w:color="auto" w:sz="4" w:space="0"/>
              <w:right w:val="single" w:color="auto" w:sz="4" w:space="0"/>
            </w:tcBorders>
            <w:noWrap/>
            <w:vAlign w:val="center"/>
          </w:tcPr>
          <w:p w14:paraId="4F07ED86">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1346" w:type="dxa"/>
            <w:tcBorders>
              <w:top w:val="nil"/>
              <w:left w:val="nil"/>
              <w:bottom w:val="single" w:color="auto" w:sz="4" w:space="0"/>
              <w:right w:val="single" w:color="auto" w:sz="4" w:space="0"/>
            </w:tcBorders>
            <w:noWrap/>
            <w:vAlign w:val="center"/>
          </w:tcPr>
          <w:p w14:paraId="7E30081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=15家</w:t>
            </w:r>
          </w:p>
        </w:tc>
        <w:tc>
          <w:tcPr>
            <w:tcW w:w="743" w:type="dxa"/>
            <w:tcBorders>
              <w:top w:val="nil"/>
              <w:left w:val="nil"/>
              <w:bottom w:val="single" w:color="auto" w:sz="4" w:space="0"/>
              <w:right w:val="single" w:color="auto" w:sz="4" w:space="0"/>
            </w:tcBorders>
            <w:noWrap/>
            <w:vAlign w:val="center"/>
          </w:tcPr>
          <w:p w14:paraId="13B449F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r>
    </w:tbl>
    <w:p w14:paraId="5C048A8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544840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EFCC38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0894ECB">
            <w:pPr>
              <w:spacing w:line="240" w:lineRule="auto"/>
              <w:jc w:val="center"/>
              <w:rPr>
                <w:rFonts w:hint="eastAsia" w:ascii="宋体" w:hAnsi="宋体" w:eastAsia="宋体" w:cs="宋体"/>
                <w:b/>
                <w:bCs/>
                <w:color w:val="000000"/>
                <w:sz w:val="18"/>
                <w:szCs w:val="18"/>
              </w:rPr>
            </w:pPr>
            <w:bookmarkStart w:id="3"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EA08435">
            <w:pPr>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2024年自治区驻村工作经费（为民办实事经费）</w:t>
            </w:r>
          </w:p>
        </w:tc>
      </w:tr>
      <w:tr w14:paraId="36DC39E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1E565C3">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87DB65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昌吉市总工会</w:t>
            </w:r>
          </w:p>
        </w:tc>
        <w:tc>
          <w:tcPr>
            <w:tcW w:w="1428" w:type="dxa"/>
            <w:gridSpan w:val="2"/>
            <w:tcBorders>
              <w:top w:val="single" w:color="auto" w:sz="4" w:space="0"/>
              <w:left w:val="nil"/>
              <w:bottom w:val="single" w:color="auto" w:sz="4" w:space="0"/>
              <w:right w:val="single" w:color="auto" w:sz="4" w:space="0"/>
            </w:tcBorders>
            <w:vAlign w:val="center"/>
          </w:tcPr>
          <w:p w14:paraId="29C912E8">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1E705F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昌吉市总工会</w:t>
            </w:r>
          </w:p>
        </w:tc>
      </w:tr>
      <w:tr w14:paraId="64BB507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9A65212">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CA75FBF">
            <w:pPr>
              <w:spacing w:line="240" w:lineRule="auto"/>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C10E8B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FBDB05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B23DCF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9E1C3C1">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51FA7E4">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A78BB6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4528BD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10BA9F9">
            <w:pPr>
              <w:spacing w:line="240" w:lineRule="auto"/>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78471C6">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F0D9B3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968" w:type="dxa"/>
            <w:gridSpan w:val="3"/>
            <w:tcBorders>
              <w:top w:val="single" w:color="auto" w:sz="4" w:space="0"/>
              <w:left w:val="nil"/>
              <w:bottom w:val="single" w:color="auto" w:sz="4" w:space="0"/>
              <w:right w:val="single" w:color="auto" w:sz="4" w:space="0"/>
            </w:tcBorders>
            <w:vAlign w:val="center"/>
          </w:tcPr>
          <w:p w14:paraId="78093E1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428" w:type="dxa"/>
            <w:gridSpan w:val="2"/>
            <w:tcBorders>
              <w:top w:val="single" w:color="auto" w:sz="4" w:space="0"/>
              <w:left w:val="nil"/>
              <w:bottom w:val="single" w:color="auto" w:sz="4" w:space="0"/>
              <w:right w:val="single" w:color="auto" w:sz="4" w:space="0"/>
            </w:tcBorders>
            <w:vAlign w:val="center"/>
          </w:tcPr>
          <w:p w14:paraId="159FC46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372" w:type="dxa"/>
            <w:gridSpan w:val="2"/>
            <w:tcBorders>
              <w:top w:val="nil"/>
              <w:left w:val="nil"/>
              <w:bottom w:val="single" w:color="auto" w:sz="4" w:space="0"/>
              <w:right w:val="single" w:color="auto" w:sz="4" w:space="0"/>
            </w:tcBorders>
            <w:vAlign w:val="center"/>
          </w:tcPr>
          <w:p w14:paraId="2D3EB1B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934441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5262B2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9173EF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DCB05E1">
            <w:pPr>
              <w:spacing w:line="240" w:lineRule="auto"/>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0AD559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4BA4FD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968" w:type="dxa"/>
            <w:gridSpan w:val="3"/>
            <w:tcBorders>
              <w:top w:val="single" w:color="auto" w:sz="4" w:space="0"/>
              <w:left w:val="nil"/>
              <w:bottom w:val="single" w:color="auto" w:sz="4" w:space="0"/>
              <w:right w:val="single" w:color="auto" w:sz="4" w:space="0"/>
            </w:tcBorders>
            <w:vAlign w:val="center"/>
          </w:tcPr>
          <w:p w14:paraId="4A94A7F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428" w:type="dxa"/>
            <w:gridSpan w:val="2"/>
            <w:tcBorders>
              <w:top w:val="single" w:color="auto" w:sz="4" w:space="0"/>
              <w:left w:val="nil"/>
              <w:bottom w:val="single" w:color="auto" w:sz="4" w:space="0"/>
              <w:right w:val="single" w:color="auto" w:sz="4" w:space="0"/>
            </w:tcBorders>
            <w:vAlign w:val="center"/>
          </w:tcPr>
          <w:p w14:paraId="43FDA0E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372" w:type="dxa"/>
            <w:gridSpan w:val="2"/>
            <w:tcBorders>
              <w:top w:val="nil"/>
              <w:left w:val="nil"/>
              <w:bottom w:val="single" w:color="auto" w:sz="4" w:space="0"/>
              <w:right w:val="single" w:color="auto" w:sz="4" w:space="0"/>
            </w:tcBorders>
            <w:vAlign w:val="center"/>
          </w:tcPr>
          <w:p w14:paraId="741306D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8FB9F5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81D5A2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39D35F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BD74C31">
            <w:pPr>
              <w:spacing w:line="240" w:lineRule="auto"/>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D92D20F">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491769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B807E3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B75DBC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37CD05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652317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40663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7C3C47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12C78F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2283CBF">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CAF2FA5">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1EDA9E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C55D516">
            <w:pPr>
              <w:spacing w:line="240" w:lineRule="auto"/>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3DC997D">
            <w:pPr>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努力帮助促进农村经济发展，与村“两委”共同研究、理清发展思路，积极为党员群众提供服务，尽力帮助村里落实一些具体实在的实事，促进群众增收。</w:t>
            </w:r>
          </w:p>
        </w:tc>
        <w:tc>
          <w:tcPr>
            <w:tcW w:w="5716" w:type="dxa"/>
            <w:gridSpan w:val="8"/>
            <w:tcBorders>
              <w:top w:val="single" w:color="auto" w:sz="4" w:space="0"/>
              <w:left w:val="nil"/>
              <w:bottom w:val="single" w:color="auto" w:sz="4" w:space="0"/>
              <w:right w:val="single" w:color="auto" w:sz="4" w:space="0"/>
            </w:tcBorders>
            <w:vAlign w:val="center"/>
          </w:tcPr>
          <w:p w14:paraId="20F92ADA">
            <w:pPr>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底，我单位包联一个村，切实为居民服务，5万元资金准时到位。被慰问人员生活质量显著提升，被慰问人员幸福感显著提升通过经费保障，推动巩固拓展脱贫攻坚成果同乡村振兴有效衔接提供资金支持,深入农村基层开展调研、帮助、指导等工作，促进农村经济社会发展，解决群众关切的问题，实现乡村振兴。</w:t>
            </w:r>
          </w:p>
        </w:tc>
      </w:tr>
      <w:tr w14:paraId="76B5C3B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59B483F">
            <w:pPr>
              <w:spacing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12F907A">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8C647E6">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9C12982">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26229BC">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AE7CC0B">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98B850F">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87C59BB">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58B2722">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6693923">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DC1E23C">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210EEA3">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E9FD10F">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424113B">
            <w:pPr>
              <w:spacing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D284BB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62362E2">
            <w:pPr>
              <w:spacing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695528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98C5B3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8931F3A">
            <w:pPr>
              <w:spacing w:line="240" w:lineRule="auto"/>
              <w:rPr>
                <w:rFonts w:hint="eastAsia"/>
                <w:color w:val="000000"/>
                <w:sz w:val="18"/>
                <w:szCs w:val="18"/>
              </w:rPr>
            </w:pPr>
            <w:r>
              <w:rPr>
                <w:rFonts w:hint="eastAsia"/>
                <w:color w:val="000000"/>
                <w:sz w:val="18"/>
                <w:szCs w:val="18"/>
              </w:rPr>
              <w:t>包联人员人数</w:t>
            </w:r>
          </w:p>
        </w:tc>
        <w:tc>
          <w:tcPr>
            <w:tcW w:w="627" w:type="dxa"/>
            <w:tcBorders>
              <w:top w:val="nil"/>
              <w:left w:val="nil"/>
              <w:bottom w:val="single" w:color="auto" w:sz="4" w:space="0"/>
              <w:right w:val="single" w:color="auto" w:sz="4" w:space="0"/>
            </w:tcBorders>
            <w:vAlign w:val="center"/>
          </w:tcPr>
          <w:p w14:paraId="0F219EE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7DAE66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728" w:type="dxa"/>
            <w:tcBorders>
              <w:top w:val="nil"/>
              <w:left w:val="nil"/>
              <w:bottom w:val="single" w:color="auto" w:sz="4" w:space="0"/>
              <w:right w:val="single" w:color="auto" w:sz="4" w:space="0"/>
            </w:tcBorders>
            <w:vAlign w:val="center"/>
          </w:tcPr>
          <w:p w14:paraId="43C5E45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637" w:type="dxa"/>
            <w:tcBorders>
              <w:top w:val="nil"/>
              <w:left w:val="nil"/>
              <w:bottom w:val="single" w:color="auto" w:sz="4" w:space="0"/>
              <w:right w:val="single" w:color="auto" w:sz="4" w:space="0"/>
            </w:tcBorders>
            <w:vAlign w:val="center"/>
          </w:tcPr>
          <w:p w14:paraId="19D6DA0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76AC8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C6D35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A7D32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5C71E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89C87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5DC3D4B">
            <w:pPr>
              <w:spacing w:line="240" w:lineRule="auto"/>
              <w:jc w:val="center"/>
              <w:rPr>
                <w:rFonts w:hint="eastAsia"/>
                <w:color w:val="000000"/>
                <w:sz w:val="18"/>
                <w:szCs w:val="18"/>
              </w:rPr>
            </w:pPr>
          </w:p>
        </w:tc>
      </w:tr>
      <w:tr w14:paraId="10B168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DECE99F">
            <w:pPr>
              <w:spacing w:line="240" w:lineRule="auto"/>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4CB3946">
            <w:pPr>
              <w:spacing w:line="240" w:lineRule="auto"/>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3611B5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F624ABF">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切实为居民服务</w:t>
            </w:r>
          </w:p>
        </w:tc>
        <w:tc>
          <w:tcPr>
            <w:tcW w:w="627" w:type="dxa"/>
            <w:tcBorders>
              <w:top w:val="nil"/>
              <w:left w:val="nil"/>
              <w:bottom w:val="single" w:color="auto" w:sz="4" w:space="0"/>
              <w:right w:val="single" w:color="auto" w:sz="4" w:space="0"/>
            </w:tcBorders>
            <w:vAlign w:val="center"/>
          </w:tcPr>
          <w:p w14:paraId="48DA441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87259B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5E82F3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767851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9692A0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27E3F9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5B212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314D5E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5FCB6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09F964">
            <w:pPr>
              <w:spacing w:line="240" w:lineRule="auto"/>
              <w:jc w:val="center"/>
              <w:rPr>
                <w:rFonts w:hint="eastAsia" w:ascii="宋体" w:hAnsi="宋体" w:eastAsia="宋体" w:cs="宋体"/>
                <w:color w:val="000000"/>
                <w:sz w:val="18"/>
                <w:szCs w:val="18"/>
              </w:rPr>
            </w:pPr>
          </w:p>
        </w:tc>
      </w:tr>
      <w:tr w14:paraId="3B56185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F5F03F">
            <w:pPr>
              <w:spacing w:line="240" w:lineRule="auto"/>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60E6452">
            <w:pPr>
              <w:spacing w:line="240" w:lineRule="auto"/>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12B89E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E569939">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7B40D08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08DE84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1495A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3BEFC4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E1A48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B70F23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08B31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CA8EE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CD849A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08F0F97">
            <w:pPr>
              <w:spacing w:line="240" w:lineRule="auto"/>
              <w:jc w:val="center"/>
              <w:rPr>
                <w:rFonts w:hint="eastAsia" w:ascii="宋体" w:hAnsi="宋体" w:eastAsia="宋体" w:cs="宋体"/>
                <w:color w:val="000000"/>
                <w:sz w:val="18"/>
                <w:szCs w:val="18"/>
              </w:rPr>
            </w:pPr>
          </w:p>
        </w:tc>
      </w:tr>
      <w:tr w14:paraId="06078F1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F02DBF">
            <w:pPr>
              <w:spacing w:line="240" w:lineRule="auto"/>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17F36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6E2339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EE26BB8">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驻村工作经费</w:t>
            </w:r>
          </w:p>
        </w:tc>
        <w:tc>
          <w:tcPr>
            <w:tcW w:w="627" w:type="dxa"/>
            <w:tcBorders>
              <w:top w:val="nil"/>
              <w:left w:val="nil"/>
              <w:bottom w:val="single" w:color="auto" w:sz="4" w:space="0"/>
              <w:right w:val="single" w:color="auto" w:sz="4" w:space="0"/>
            </w:tcBorders>
            <w:vAlign w:val="center"/>
          </w:tcPr>
          <w:p w14:paraId="6F4B445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58996E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=5万元</w:t>
            </w:r>
          </w:p>
        </w:tc>
        <w:tc>
          <w:tcPr>
            <w:tcW w:w="728" w:type="dxa"/>
            <w:tcBorders>
              <w:top w:val="nil"/>
              <w:left w:val="nil"/>
              <w:bottom w:val="single" w:color="auto" w:sz="4" w:space="0"/>
              <w:right w:val="single" w:color="auto" w:sz="4" w:space="0"/>
            </w:tcBorders>
            <w:vAlign w:val="center"/>
          </w:tcPr>
          <w:p w14:paraId="7A6FA2F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=5万元</w:t>
            </w:r>
          </w:p>
        </w:tc>
        <w:tc>
          <w:tcPr>
            <w:tcW w:w="637" w:type="dxa"/>
            <w:tcBorders>
              <w:top w:val="nil"/>
              <w:left w:val="nil"/>
              <w:bottom w:val="single" w:color="auto" w:sz="4" w:space="0"/>
              <w:right w:val="single" w:color="auto" w:sz="4" w:space="0"/>
            </w:tcBorders>
            <w:vAlign w:val="center"/>
          </w:tcPr>
          <w:p w14:paraId="27CCBA2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0E0F8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A77ACE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31E12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96917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568FD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D810C2">
            <w:pPr>
              <w:spacing w:line="240" w:lineRule="auto"/>
              <w:jc w:val="center"/>
              <w:rPr>
                <w:rFonts w:hint="eastAsia" w:ascii="宋体" w:hAnsi="宋体" w:eastAsia="宋体" w:cs="宋体"/>
                <w:color w:val="000000"/>
                <w:sz w:val="18"/>
                <w:szCs w:val="18"/>
              </w:rPr>
            </w:pPr>
          </w:p>
        </w:tc>
      </w:tr>
      <w:tr w14:paraId="2EB2231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080F35">
            <w:pPr>
              <w:spacing w:line="240" w:lineRule="auto"/>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F3C5F8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A28F6C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w:t>
            </w:r>
            <w:bookmarkStart w:id="4" w:name="_GoBack"/>
            <w:bookmarkEnd w:id="4"/>
            <w:r>
              <w:rPr>
                <w:rFonts w:hint="eastAsia" w:ascii="宋体" w:hAnsi="宋体" w:eastAsia="宋体" w:cs="宋体"/>
                <w:color w:val="000000"/>
                <w:sz w:val="18"/>
                <w:szCs w:val="18"/>
              </w:rPr>
              <w:t>指标</w:t>
            </w:r>
          </w:p>
        </w:tc>
        <w:tc>
          <w:tcPr>
            <w:tcW w:w="1246" w:type="dxa"/>
            <w:tcBorders>
              <w:top w:val="single" w:color="auto" w:sz="4" w:space="0"/>
              <w:left w:val="nil"/>
              <w:bottom w:val="single" w:color="auto" w:sz="4" w:space="0"/>
              <w:right w:val="single" w:color="auto" w:sz="4" w:space="0"/>
            </w:tcBorders>
            <w:vAlign w:val="center"/>
          </w:tcPr>
          <w:p w14:paraId="509060D3">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提升居民生活质量</w:t>
            </w:r>
          </w:p>
        </w:tc>
        <w:tc>
          <w:tcPr>
            <w:tcW w:w="627" w:type="dxa"/>
            <w:tcBorders>
              <w:top w:val="nil"/>
              <w:left w:val="nil"/>
              <w:bottom w:val="single" w:color="auto" w:sz="4" w:space="0"/>
              <w:right w:val="single" w:color="auto" w:sz="4" w:space="0"/>
            </w:tcBorders>
            <w:vAlign w:val="center"/>
          </w:tcPr>
          <w:p w14:paraId="4DDF566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022F1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显著提升</w:t>
            </w:r>
          </w:p>
        </w:tc>
        <w:tc>
          <w:tcPr>
            <w:tcW w:w="728" w:type="dxa"/>
            <w:tcBorders>
              <w:top w:val="nil"/>
              <w:left w:val="nil"/>
              <w:bottom w:val="single" w:color="auto" w:sz="4" w:space="0"/>
              <w:right w:val="single" w:color="auto" w:sz="4" w:space="0"/>
            </w:tcBorders>
            <w:vAlign w:val="center"/>
          </w:tcPr>
          <w:p w14:paraId="4AD478D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显著提升</w:t>
            </w:r>
          </w:p>
        </w:tc>
        <w:tc>
          <w:tcPr>
            <w:tcW w:w="637" w:type="dxa"/>
            <w:tcBorders>
              <w:top w:val="nil"/>
              <w:left w:val="nil"/>
              <w:bottom w:val="single" w:color="auto" w:sz="4" w:space="0"/>
              <w:right w:val="single" w:color="auto" w:sz="4" w:space="0"/>
            </w:tcBorders>
            <w:vAlign w:val="center"/>
          </w:tcPr>
          <w:p w14:paraId="542DA06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6EB13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292184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BA086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E027A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5D6D1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2F9D4C">
            <w:pPr>
              <w:spacing w:line="240" w:lineRule="auto"/>
              <w:jc w:val="center"/>
              <w:rPr>
                <w:rFonts w:hint="eastAsia" w:ascii="宋体" w:hAnsi="宋体" w:eastAsia="宋体" w:cs="宋体"/>
                <w:color w:val="000000"/>
                <w:sz w:val="18"/>
                <w:szCs w:val="18"/>
              </w:rPr>
            </w:pPr>
          </w:p>
        </w:tc>
      </w:tr>
      <w:tr w14:paraId="523182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F8B87F">
            <w:pPr>
              <w:spacing w:line="240" w:lineRule="auto"/>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ACA87C7">
            <w:pPr>
              <w:spacing w:line="240" w:lineRule="auto"/>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C7942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118B186D">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提高居民幸福感</w:t>
            </w:r>
          </w:p>
        </w:tc>
        <w:tc>
          <w:tcPr>
            <w:tcW w:w="627" w:type="dxa"/>
            <w:tcBorders>
              <w:top w:val="nil"/>
              <w:left w:val="nil"/>
              <w:bottom w:val="single" w:color="auto" w:sz="4" w:space="0"/>
              <w:right w:val="single" w:color="auto" w:sz="4" w:space="0"/>
            </w:tcBorders>
            <w:vAlign w:val="center"/>
          </w:tcPr>
          <w:p w14:paraId="2034BDE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670D0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显著提升</w:t>
            </w:r>
          </w:p>
        </w:tc>
        <w:tc>
          <w:tcPr>
            <w:tcW w:w="728" w:type="dxa"/>
            <w:tcBorders>
              <w:top w:val="nil"/>
              <w:left w:val="nil"/>
              <w:bottom w:val="single" w:color="auto" w:sz="4" w:space="0"/>
              <w:right w:val="single" w:color="auto" w:sz="4" w:space="0"/>
            </w:tcBorders>
            <w:vAlign w:val="center"/>
          </w:tcPr>
          <w:p w14:paraId="666ACC6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显著提升</w:t>
            </w:r>
          </w:p>
        </w:tc>
        <w:tc>
          <w:tcPr>
            <w:tcW w:w="637" w:type="dxa"/>
            <w:tcBorders>
              <w:top w:val="nil"/>
              <w:left w:val="nil"/>
              <w:bottom w:val="single" w:color="auto" w:sz="4" w:space="0"/>
              <w:right w:val="single" w:color="auto" w:sz="4" w:space="0"/>
            </w:tcBorders>
            <w:vAlign w:val="center"/>
          </w:tcPr>
          <w:p w14:paraId="2A2FB07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913EB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91FAD8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50CC9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9C6993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2EFFE3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BF9334A">
            <w:pPr>
              <w:spacing w:line="240" w:lineRule="auto"/>
              <w:jc w:val="center"/>
              <w:rPr>
                <w:rFonts w:hint="eastAsia" w:ascii="宋体" w:hAnsi="宋体" w:eastAsia="宋体" w:cs="宋体"/>
                <w:color w:val="000000"/>
                <w:sz w:val="18"/>
                <w:szCs w:val="18"/>
              </w:rPr>
            </w:pPr>
          </w:p>
        </w:tc>
      </w:tr>
      <w:tr w14:paraId="60F0EF4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068B355">
            <w:pPr>
              <w:spacing w:line="240" w:lineRule="auto"/>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BB4924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95BA14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B47F113">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627" w:type="dxa"/>
            <w:tcBorders>
              <w:top w:val="nil"/>
              <w:left w:val="nil"/>
              <w:bottom w:val="single" w:color="auto" w:sz="4" w:space="0"/>
              <w:right w:val="single" w:color="auto" w:sz="4" w:space="0"/>
            </w:tcBorders>
            <w:vAlign w:val="center"/>
          </w:tcPr>
          <w:p w14:paraId="61F8212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71D627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D571BA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1CD179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0E8C4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D27DE1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7F62C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AFD715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F2ED6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8A627C">
            <w:pPr>
              <w:spacing w:line="240" w:lineRule="auto"/>
              <w:jc w:val="center"/>
              <w:rPr>
                <w:rFonts w:hint="eastAsia" w:ascii="宋体" w:hAnsi="宋体" w:eastAsia="宋体" w:cs="宋体"/>
                <w:color w:val="000000"/>
                <w:sz w:val="18"/>
                <w:szCs w:val="18"/>
              </w:rPr>
            </w:pPr>
          </w:p>
        </w:tc>
      </w:tr>
      <w:tr w14:paraId="2209C5C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617AA5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4EFA78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8F99AB1">
            <w:pPr>
              <w:spacing w:line="240" w:lineRule="auto"/>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AB02CD3">
            <w:pPr>
              <w:spacing w:line="240" w:lineRule="auto"/>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3B48128">
            <w:pPr>
              <w:spacing w:line="240" w:lineRule="auto"/>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ECBA19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502F154">
            <w:pPr>
              <w:spacing w:line="240" w:lineRule="auto"/>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CF0E454">
            <w:pPr>
              <w:spacing w:line="240" w:lineRule="auto"/>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07448ED">
            <w:pPr>
              <w:spacing w:line="240" w:lineRule="auto"/>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81E80D8">
            <w:pPr>
              <w:spacing w:line="240" w:lineRule="auto"/>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541A2A7">
            <w:pPr>
              <w:spacing w:line="240" w:lineRule="auto"/>
              <w:rPr>
                <w:rFonts w:hint="eastAsia" w:ascii="宋体" w:hAnsi="宋体" w:eastAsia="宋体" w:cs="宋体"/>
                <w:color w:val="000000"/>
                <w:sz w:val="18"/>
                <w:szCs w:val="18"/>
              </w:rPr>
            </w:pPr>
          </w:p>
        </w:tc>
      </w:tr>
      <w:bookmarkEnd w:id="3"/>
    </w:tbl>
    <w:p w14:paraId="6BF40B7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C6A028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5E2B53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9F06EA1">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7D0F20C">
            <w:pPr>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春节前夕走访慰问经费</w:t>
            </w:r>
          </w:p>
        </w:tc>
      </w:tr>
      <w:tr w14:paraId="03A0DB6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54EC664">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A1DA1C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昌吉市总工会</w:t>
            </w:r>
          </w:p>
        </w:tc>
        <w:tc>
          <w:tcPr>
            <w:tcW w:w="1428" w:type="dxa"/>
            <w:gridSpan w:val="2"/>
            <w:tcBorders>
              <w:top w:val="single" w:color="auto" w:sz="4" w:space="0"/>
              <w:left w:val="nil"/>
              <w:bottom w:val="single" w:color="auto" w:sz="4" w:space="0"/>
              <w:right w:val="single" w:color="auto" w:sz="4" w:space="0"/>
            </w:tcBorders>
            <w:vAlign w:val="center"/>
          </w:tcPr>
          <w:p w14:paraId="1DD412A8">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BDC75D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昌吉市总工会</w:t>
            </w:r>
          </w:p>
        </w:tc>
      </w:tr>
      <w:tr w14:paraId="0501E02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D0C9C82">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7DD0EA0">
            <w:pPr>
              <w:spacing w:line="240" w:lineRule="auto"/>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687037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49BCE82">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84E1D94">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7D1942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E2C75E7">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AB3F67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5D5FAF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4014496">
            <w:pPr>
              <w:spacing w:line="240" w:lineRule="auto"/>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FB0F11B">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21E5EA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968" w:type="dxa"/>
            <w:gridSpan w:val="3"/>
            <w:tcBorders>
              <w:top w:val="single" w:color="auto" w:sz="4" w:space="0"/>
              <w:left w:val="nil"/>
              <w:bottom w:val="single" w:color="auto" w:sz="4" w:space="0"/>
              <w:right w:val="single" w:color="auto" w:sz="4" w:space="0"/>
            </w:tcBorders>
            <w:vAlign w:val="center"/>
          </w:tcPr>
          <w:p w14:paraId="52219E8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428" w:type="dxa"/>
            <w:gridSpan w:val="2"/>
            <w:tcBorders>
              <w:top w:val="single" w:color="auto" w:sz="4" w:space="0"/>
              <w:left w:val="nil"/>
              <w:bottom w:val="single" w:color="auto" w:sz="4" w:space="0"/>
              <w:right w:val="single" w:color="auto" w:sz="4" w:space="0"/>
            </w:tcBorders>
            <w:vAlign w:val="center"/>
          </w:tcPr>
          <w:p w14:paraId="6ECAAE6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372" w:type="dxa"/>
            <w:gridSpan w:val="2"/>
            <w:tcBorders>
              <w:top w:val="nil"/>
              <w:left w:val="nil"/>
              <w:bottom w:val="single" w:color="auto" w:sz="4" w:space="0"/>
              <w:right w:val="single" w:color="auto" w:sz="4" w:space="0"/>
            </w:tcBorders>
            <w:vAlign w:val="center"/>
          </w:tcPr>
          <w:p w14:paraId="709182B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95012C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FED189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5EF98E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D0A2EA5">
            <w:pPr>
              <w:spacing w:line="240" w:lineRule="auto"/>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AAC6A6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379B73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968" w:type="dxa"/>
            <w:gridSpan w:val="3"/>
            <w:tcBorders>
              <w:top w:val="single" w:color="auto" w:sz="4" w:space="0"/>
              <w:left w:val="nil"/>
              <w:bottom w:val="single" w:color="auto" w:sz="4" w:space="0"/>
              <w:right w:val="single" w:color="auto" w:sz="4" w:space="0"/>
            </w:tcBorders>
            <w:vAlign w:val="center"/>
          </w:tcPr>
          <w:p w14:paraId="6F76D11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428" w:type="dxa"/>
            <w:gridSpan w:val="2"/>
            <w:tcBorders>
              <w:top w:val="single" w:color="auto" w:sz="4" w:space="0"/>
              <w:left w:val="nil"/>
              <w:bottom w:val="single" w:color="auto" w:sz="4" w:space="0"/>
              <w:right w:val="single" w:color="auto" w:sz="4" w:space="0"/>
            </w:tcBorders>
            <w:vAlign w:val="center"/>
          </w:tcPr>
          <w:p w14:paraId="3C40087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372" w:type="dxa"/>
            <w:gridSpan w:val="2"/>
            <w:tcBorders>
              <w:top w:val="nil"/>
              <w:left w:val="nil"/>
              <w:bottom w:val="single" w:color="auto" w:sz="4" w:space="0"/>
              <w:right w:val="single" w:color="auto" w:sz="4" w:space="0"/>
            </w:tcBorders>
            <w:vAlign w:val="center"/>
          </w:tcPr>
          <w:p w14:paraId="7F9298F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603621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AD62FA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25E386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C8967B">
            <w:pPr>
              <w:spacing w:line="240" w:lineRule="auto"/>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419CA4">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D22FCA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243213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45DAAD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87104D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2D30E5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5DAB4F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D2FF49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3A5FCB7">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1DCCEA6">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EF08BCD">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2E76AC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3C80D45">
            <w:pPr>
              <w:spacing w:line="240" w:lineRule="auto"/>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CB1C88F">
            <w:pPr>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充分发挥工会组织联系职工群众的桥梁纽带作用，开展慰问和帮扶工作，以职工群众最关心、最直接、最现实的利益问题作为工会工作的着力点，建立和完善精准帮扶长效机制，确保为职工群众办好事、办实事。</w:t>
            </w:r>
          </w:p>
        </w:tc>
        <w:tc>
          <w:tcPr>
            <w:tcW w:w="5716" w:type="dxa"/>
            <w:gridSpan w:val="8"/>
            <w:tcBorders>
              <w:top w:val="single" w:color="auto" w:sz="4" w:space="0"/>
              <w:left w:val="nil"/>
              <w:bottom w:val="single" w:color="auto" w:sz="4" w:space="0"/>
              <w:right w:val="single" w:color="auto" w:sz="4" w:space="0"/>
            </w:tcBorders>
            <w:vAlign w:val="center"/>
          </w:tcPr>
          <w:p w14:paraId="4B681481">
            <w:pPr>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底，我单位慰问5户困难职工，共花费0.6万元，以维护职工合法权益为着眼点，努力建设稳定、和谐的劳动人事关系，要切实履行基本职责，凡是涉及职工切身利益和实际困难的事，再小也竭尽全力去办，用心开展群众性的文体活动，促进职工的身心健康，被慰问人员生活质量显著提升，被慰问人员幸福感显著提升</w:t>
            </w:r>
          </w:p>
        </w:tc>
      </w:tr>
      <w:tr w14:paraId="50E425F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2F782C6">
            <w:pPr>
              <w:spacing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C60A7CA">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311E3A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0563289">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5DDA190">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28C0275">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047009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EEF9D7E">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979D16D">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1641698">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7C39072">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4894D57">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268D9F9">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B7EF75A">
            <w:pPr>
              <w:spacing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9655174">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B924322">
            <w:pPr>
              <w:spacing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526629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CA122A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CBA6A48">
            <w:pPr>
              <w:spacing w:line="240" w:lineRule="auto"/>
              <w:rPr>
                <w:rFonts w:hint="eastAsia"/>
                <w:color w:val="000000"/>
                <w:sz w:val="18"/>
                <w:szCs w:val="18"/>
              </w:rPr>
            </w:pPr>
            <w:r>
              <w:rPr>
                <w:rFonts w:hint="eastAsia"/>
                <w:color w:val="000000"/>
                <w:sz w:val="18"/>
                <w:szCs w:val="18"/>
              </w:rPr>
              <w:t>走访慰问人数（个）</w:t>
            </w:r>
          </w:p>
        </w:tc>
        <w:tc>
          <w:tcPr>
            <w:tcW w:w="627" w:type="dxa"/>
            <w:tcBorders>
              <w:top w:val="nil"/>
              <w:left w:val="nil"/>
              <w:bottom w:val="single" w:color="auto" w:sz="4" w:space="0"/>
              <w:right w:val="single" w:color="auto" w:sz="4" w:space="0"/>
            </w:tcBorders>
            <w:vAlign w:val="center"/>
          </w:tcPr>
          <w:p w14:paraId="268C264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9A5F8C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&gt;=5人</w:t>
            </w:r>
          </w:p>
        </w:tc>
        <w:tc>
          <w:tcPr>
            <w:tcW w:w="728" w:type="dxa"/>
            <w:tcBorders>
              <w:top w:val="nil"/>
              <w:left w:val="nil"/>
              <w:bottom w:val="single" w:color="auto" w:sz="4" w:space="0"/>
              <w:right w:val="single" w:color="auto" w:sz="4" w:space="0"/>
            </w:tcBorders>
            <w:vAlign w:val="center"/>
          </w:tcPr>
          <w:p w14:paraId="1F464CA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=5人</w:t>
            </w:r>
          </w:p>
        </w:tc>
        <w:tc>
          <w:tcPr>
            <w:tcW w:w="637" w:type="dxa"/>
            <w:tcBorders>
              <w:top w:val="nil"/>
              <w:left w:val="nil"/>
              <w:bottom w:val="single" w:color="auto" w:sz="4" w:space="0"/>
              <w:right w:val="single" w:color="auto" w:sz="4" w:space="0"/>
            </w:tcBorders>
            <w:vAlign w:val="center"/>
          </w:tcPr>
          <w:p w14:paraId="66F7726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EC4A5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ED71B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2FEEC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644" w:type="dxa"/>
            <w:tcBorders>
              <w:top w:val="nil"/>
              <w:left w:val="nil"/>
              <w:bottom w:val="single" w:color="auto" w:sz="4" w:space="0"/>
              <w:right w:val="single" w:color="auto" w:sz="4" w:space="0"/>
            </w:tcBorders>
            <w:vAlign w:val="center"/>
          </w:tcPr>
          <w:p w14:paraId="45E7B00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5868F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EC07C17">
            <w:pPr>
              <w:spacing w:line="240" w:lineRule="auto"/>
              <w:jc w:val="center"/>
              <w:rPr>
                <w:rFonts w:hint="eastAsia"/>
                <w:color w:val="000000"/>
                <w:sz w:val="18"/>
                <w:szCs w:val="18"/>
              </w:rPr>
            </w:pPr>
          </w:p>
        </w:tc>
      </w:tr>
      <w:tr w14:paraId="23D2863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EF2937A">
            <w:pPr>
              <w:spacing w:line="240" w:lineRule="auto"/>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B107BF9">
            <w:pPr>
              <w:spacing w:line="240" w:lineRule="auto"/>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270D25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D41B64F">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4CFBCDB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30FB73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CF50C6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FEAA23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5DF20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3A1B769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A0B26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11E9F55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74BF4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4D9D524">
            <w:pPr>
              <w:spacing w:line="240" w:lineRule="auto"/>
              <w:jc w:val="center"/>
              <w:rPr>
                <w:rFonts w:hint="eastAsia" w:ascii="宋体" w:hAnsi="宋体" w:eastAsia="宋体" w:cs="宋体"/>
                <w:color w:val="000000"/>
                <w:sz w:val="18"/>
                <w:szCs w:val="18"/>
              </w:rPr>
            </w:pPr>
          </w:p>
        </w:tc>
      </w:tr>
      <w:tr w14:paraId="4B29B2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E73D866">
            <w:pPr>
              <w:spacing w:line="240" w:lineRule="auto"/>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D41BAE4">
            <w:pPr>
              <w:spacing w:line="240" w:lineRule="auto"/>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AB7DA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6FFDAFD">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经费发放准确率</w:t>
            </w:r>
          </w:p>
        </w:tc>
        <w:tc>
          <w:tcPr>
            <w:tcW w:w="627" w:type="dxa"/>
            <w:tcBorders>
              <w:top w:val="nil"/>
              <w:left w:val="nil"/>
              <w:bottom w:val="single" w:color="auto" w:sz="4" w:space="0"/>
              <w:right w:val="single" w:color="auto" w:sz="4" w:space="0"/>
            </w:tcBorders>
            <w:vAlign w:val="center"/>
          </w:tcPr>
          <w:p w14:paraId="1080F0A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9D213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010200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5AABA9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C3FB5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68EB21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53FD7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030A76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9247E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7DE0319">
            <w:pPr>
              <w:spacing w:line="240" w:lineRule="auto"/>
              <w:jc w:val="center"/>
              <w:rPr>
                <w:rFonts w:hint="eastAsia" w:ascii="宋体" w:hAnsi="宋体" w:eastAsia="宋体" w:cs="宋体"/>
                <w:color w:val="000000"/>
                <w:sz w:val="18"/>
                <w:szCs w:val="18"/>
              </w:rPr>
            </w:pPr>
          </w:p>
        </w:tc>
      </w:tr>
      <w:tr w14:paraId="0EE8A92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A4FE87">
            <w:pPr>
              <w:spacing w:line="240" w:lineRule="auto"/>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9C551E3">
            <w:pPr>
              <w:spacing w:line="240" w:lineRule="auto"/>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1E3714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D7E1F71">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0A88F9B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3DF7AE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F7BB37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7A075C7">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D3513F">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2E0C4C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E955B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298B18E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46BC8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CBAA214">
            <w:pPr>
              <w:spacing w:line="240" w:lineRule="auto"/>
              <w:jc w:val="center"/>
              <w:rPr>
                <w:rFonts w:hint="eastAsia" w:ascii="宋体" w:hAnsi="宋体" w:eastAsia="宋体" w:cs="宋体"/>
                <w:color w:val="000000"/>
                <w:sz w:val="18"/>
                <w:szCs w:val="18"/>
              </w:rPr>
            </w:pPr>
          </w:p>
        </w:tc>
      </w:tr>
      <w:tr w14:paraId="2C8DD83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AD95AF">
            <w:pPr>
              <w:spacing w:line="240" w:lineRule="auto"/>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54189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941282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3AE80A9">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走访慰问金额</w:t>
            </w:r>
          </w:p>
        </w:tc>
        <w:tc>
          <w:tcPr>
            <w:tcW w:w="627" w:type="dxa"/>
            <w:tcBorders>
              <w:top w:val="nil"/>
              <w:left w:val="nil"/>
              <w:bottom w:val="single" w:color="auto" w:sz="4" w:space="0"/>
              <w:right w:val="single" w:color="auto" w:sz="4" w:space="0"/>
            </w:tcBorders>
            <w:vAlign w:val="center"/>
          </w:tcPr>
          <w:p w14:paraId="088AD67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151A16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=0.60万元</w:t>
            </w:r>
          </w:p>
        </w:tc>
        <w:tc>
          <w:tcPr>
            <w:tcW w:w="728" w:type="dxa"/>
            <w:tcBorders>
              <w:top w:val="nil"/>
              <w:left w:val="nil"/>
              <w:bottom w:val="single" w:color="auto" w:sz="4" w:space="0"/>
              <w:right w:val="single" w:color="auto" w:sz="4" w:space="0"/>
            </w:tcBorders>
            <w:vAlign w:val="center"/>
          </w:tcPr>
          <w:p w14:paraId="43AA3CB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=0.6万元</w:t>
            </w:r>
          </w:p>
        </w:tc>
        <w:tc>
          <w:tcPr>
            <w:tcW w:w="637" w:type="dxa"/>
            <w:tcBorders>
              <w:top w:val="nil"/>
              <w:left w:val="nil"/>
              <w:bottom w:val="single" w:color="auto" w:sz="4" w:space="0"/>
              <w:right w:val="single" w:color="auto" w:sz="4" w:space="0"/>
            </w:tcBorders>
            <w:vAlign w:val="center"/>
          </w:tcPr>
          <w:p w14:paraId="74E8372E">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99E5D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A12FB9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4B8AB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0.4万元</w:t>
            </w:r>
          </w:p>
        </w:tc>
        <w:tc>
          <w:tcPr>
            <w:tcW w:w="644" w:type="dxa"/>
            <w:tcBorders>
              <w:top w:val="nil"/>
              <w:left w:val="nil"/>
              <w:bottom w:val="single" w:color="auto" w:sz="4" w:space="0"/>
              <w:right w:val="single" w:color="auto" w:sz="4" w:space="0"/>
            </w:tcBorders>
            <w:vAlign w:val="center"/>
          </w:tcPr>
          <w:p w14:paraId="2E14FEF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86594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B1C6CFD">
            <w:pPr>
              <w:spacing w:line="240" w:lineRule="auto"/>
              <w:jc w:val="center"/>
              <w:rPr>
                <w:rFonts w:hint="eastAsia" w:ascii="宋体" w:hAnsi="宋体" w:eastAsia="宋体" w:cs="宋体"/>
                <w:color w:val="000000"/>
                <w:sz w:val="18"/>
                <w:szCs w:val="18"/>
              </w:rPr>
            </w:pPr>
          </w:p>
        </w:tc>
      </w:tr>
      <w:tr w14:paraId="032AACA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8AB7EB4">
            <w:pPr>
              <w:spacing w:line="240" w:lineRule="auto"/>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28B45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29BCF4B">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E6C279E">
            <w:pPr>
              <w:spacing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提高被慰问人员幸福感</w:t>
            </w:r>
          </w:p>
        </w:tc>
        <w:tc>
          <w:tcPr>
            <w:tcW w:w="627" w:type="dxa"/>
            <w:tcBorders>
              <w:top w:val="nil"/>
              <w:left w:val="nil"/>
              <w:bottom w:val="single" w:color="auto" w:sz="4" w:space="0"/>
              <w:right w:val="single" w:color="auto" w:sz="4" w:space="0"/>
            </w:tcBorders>
            <w:vAlign w:val="center"/>
          </w:tcPr>
          <w:p w14:paraId="2638BB2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970B07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显著提升</w:t>
            </w:r>
          </w:p>
        </w:tc>
        <w:tc>
          <w:tcPr>
            <w:tcW w:w="728" w:type="dxa"/>
            <w:tcBorders>
              <w:top w:val="nil"/>
              <w:left w:val="nil"/>
              <w:bottom w:val="single" w:color="auto" w:sz="4" w:space="0"/>
              <w:right w:val="single" w:color="auto" w:sz="4" w:space="0"/>
            </w:tcBorders>
            <w:vAlign w:val="center"/>
          </w:tcPr>
          <w:p w14:paraId="232DC0C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D48A6E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387A6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BCDD5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845295">
            <w:pPr>
              <w:spacing w:line="240" w:lineRule="auto"/>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3610142">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7A26B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82CA10A">
            <w:pPr>
              <w:spacing w:line="240" w:lineRule="auto"/>
              <w:jc w:val="center"/>
              <w:rPr>
                <w:rFonts w:hint="eastAsia" w:ascii="宋体" w:hAnsi="宋体" w:eastAsia="宋体" w:cs="宋体"/>
                <w:color w:val="000000"/>
                <w:sz w:val="18"/>
                <w:szCs w:val="18"/>
              </w:rPr>
            </w:pPr>
          </w:p>
        </w:tc>
      </w:tr>
      <w:tr w14:paraId="1AC6C104">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72EB9CC">
            <w:pPr>
              <w:spacing w:line="240" w:lineRule="auto"/>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9A77E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EF639D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7151EF4">
            <w:pPr>
              <w:spacing w:line="240" w:lineRule="auto"/>
              <w:rPr>
                <w:rFonts w:hint="eastAsia" w:ascii="宋体" w:hAnsi="宋体" w:eastAsia="宋体" w:cs="宋体"/>
                <w:color w:val="000000"/>
                <w:sz w:val="18"/>
                <w:szCs w:val="18"/>
              </w:rPr>
            </w:pPr>
            <w:r>
              <w:rPr>
                <w:rFonts w:hint="eastAsia" w:ascii="宋体" w:hAnsi="宋体" w:eastAsia="宋体" w:cs="宋体"/>
                <w:color w:val="000000"/>
                <w:sz w:val="18"/>
                <w:szCs w:val="18"/>
              </w:rPr>
              <w:t>走访慰问对象满意度</w:t>
            </w:r>
          </w:p>
        </w:tc>
        <w:tc>
          <w:tcPr>
            <w:tcW w:w="627" w:type="dxa"/>
            <w:tcBorders>
              <w:top w:val="nil"/>
              <w:left w:val="nil"/>
              <w:bottom w:val="single" w:color="auto" w:sz="4" w:space="0"/>
              <w:right w:val="single" w:color="auto" w:sz="4" w:space="0"/>
            </w:tcBorders>
            <w:vAlign w:val="center"/>
          </w:tcPr>
          <w:p w14:paraId="3051658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B10C04">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C26C7B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06C8EEF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84E6C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973B9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D5BFA8">
            <w:pPr>
              <w:spacing w:line="240" w:lineRule="auto"/>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D268BE3">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AD166F9">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E681A54">
            <w:pPr>
              <w:spacing w:line="240" w:lineRule="auto"/>
              <w:jc w:val="center"/>
              <w:rPr>
                <w:rFonts w:hint="eastAsia" w:ascii="宋体" w:hAnsi="宋体" w:eastAsia="宋体" w:cs="宋体"/>
                <w:color w:val="000000"/>
                <w:sz w:val="18"/>
                <w:szCs w:val="18"/>
              </w:rPr>
            </w:pPr>
          </w:p>
        </w:tc>
      </w:tr>
      <w:tr w14:paraId="1BB12FE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5E76848">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99863FB">
            <w:pPr>
              <w:spacing w:line="240" w:lineRule="auto"/>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6405525">
            <w:pPr>
              <w:spacing w:line="240" w:lineRule="auto"/>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D0F58C9">
            <w:pPr>
              <w:spacing w:line="240" w:lineRule="auto"/>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0CE09E2">
            <w:pPr>
              <w:spacing w:line="240" w:lineRule="auto"/>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B5E0E7A">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25E1CF6">
            <w:pPr>
              <w:spacing w:line="240" w:lineRule="auto"/>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F89DD83">
            <w:pPr>
              <w:spacing w:line="240" w:lineRule="auto"/>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703C3C1">
            <w:pPr>
              <w:spacing w:line="240" w:lineRule="auto"/>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679A2CB">
            <w:pPr>
              <w:spacing w:line="240" w:lineRule="auto"/>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367443A">
            <w:pPr>
              <w:spacing w:line="240" w:lineRule="auto"/>
              <w:rPr>
                <w:rFonts w:hint="eastAsia" w:ascii="宋体" w:hAnsi="宋体" w:eastAsia="宋体" w:cs="宋体"/>
                <w:color w:val="000000"/>
                <w:sz w:val="18"/>
                <w:szCs w:val="18"/>
              </w:rPr>
            </w:pPr>
          </w:p>
        </w:tc>
      </w:tr>
    </w:tbl>
    <w:p w14:paraId="77885C2E">
      <w:pPr>
        <w:spacing w:after="0" w:line="240" w:lineRule="auto"/>
        <w:ind w:firstLine="361" w:firstLineChars="200"/>
        <w:jc w:val="both"/>
        <w:rPr>
          <w:rFonts w:hint="eastAsia" w:ascii="仿宋_GB2312" w:eastAsia="仿宋_GB2312"/>
          <w:sz w:val="32"/>
          <w:szCs w:val="32"/>
          <w:lang w:eastAsia="zh-CN"/>
        </w:rPr>
      </w:pPr>
      <w:r>
        <w:rPr>
          <w:rFonts w:hint="eastAsia" w:ascii="宋体" w:hAnsi="宋体" w:eastAsia="宋体" w:cs="宋体"/>
          <w:b/>
          <w:bCs/>
          <w:sz w:val="18"/>
          <w:szCs w:val="18"/>
        </w:rPr>
        <w:br w:type="page"/>
      </w:r>
    </w:p>
    <w:p w14:paraId="45453C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0C35D5A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085307FF">
      <w:pPr>
        <w:spacing w:after="0" w:line="240" w:lineRule="auto"/>
        <w:ind w:firstLine="640" w:firstLineChars="200"/>
        <w:rPr>
          <w:rFonts w:hint="eastAsia" w:ascii="仿宋_GB2312" w:eastAsia="仿宋_GB2312"/>
          <w:sz w:val="32"/>
          <w:szCs w:val="32"/>
          <w:lang w:eastAsia="zh-CN"/>
        </w:rPr>
      </w:pPr>
    </w:p>
    <w:p w14:paraId="74667350">
      <w:pPr>
        <w:rPr>
          <w:rFonts w:hint="eastAsia"/>
          <w:lang w:eastAsia="zh-CN"/>
        </w:rPr>
      </w:pPr>
      <w:r>
        <w:rPr>
          <w:sz w:val="0"/>
          <w:szCs w:val="0"/>
          <w:lang w:eastAsia="zh-CN"/>
        </w:rPr>
        <w:br w:type="page"/>
      </w:r>
    </w:p>
    <w:p w14:paraId="1962AE5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第三部分专业名词解释</w:t>
      </w:r>
    </w:p>
    <w:p w14:paraId="79C5FC6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B71680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8B1397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1F5C7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CE986E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5E8ABD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A15879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6FE701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1ECE7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AE46AC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7E208B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57486C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26372A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3191B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4B0ADE4">
      <w:pPr>
        <w:rPr>
          <w:rFonts w:hint="eastAsia"/>
          <w:lang w:eastAsia="zh-CN"/>
        </w:rPr>
      </w:pPr>
      <w:r>
        <w:rPr>
          <w:sz w:val="0"/>
          <w:szCs w:val="0"/>
          <w:lang w:eastAsia="zh-CN"/>
        </w:rPr>
        <w:br w:type="page"/>
      </w:r>
    </w:p>
    <w:p w14:paraId="490BE08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第四部分部门决算报表（见附表）</w:t>
      </w:r>
    </w:p>
    <w:p w14:paraId="67B0F5E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AD58EF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3DDB0FA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17F40C5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889AEC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50223D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E24CC8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4C6914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0C0733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A03"/>
    <w:rsid w:val="00075621"/>
    <w:rsid w:val="000E0A28"/>
    <w:rsid w:val="001969B9"/>
    <w:rsid w:val="001D3803"/>
    <w:rsid w:val="002136C3"/>
    <w:rsid w:val="002F4A03"/>
    <w:rsid w:val="0046231C"/>
    <w:rsid w:val="007608CD"/>
    <w:rsid w:val="007E1302"/>
    <w:rsid w:val="009C2695"/>
    <w:rsid w:val="00A123DC"/>
    <w:rsid w:val="00E0111C"/>
    <w:rsid w:val="00EC1A65"/>
    <w:rsid w:val="01EF3980"/>
    <w:rsid w:val="042E0790"/>
    <w:rsid w:val="05290F60"/>
    <w:rsid w:val="0559183C"/>
    <w:rsid w:val="069A65B0"/>
    <w:rsid w:val="0AFF48CA"/>
    <w:rsid w:val="0D51198F"/>
    <w:rsid w:val="0F9144F7"/>
    <w:rsid w:val="118803F6"/>
    <w:rsid w:val="122907E8"/>
    <w:rsid w:val="167E7FAD"/>
    <w:rsid w:val="1B0B4F2F"/>
    <w:rsid w:val="20315438"/>
    <w:rsid w:val="246A214E"/>
    <w:rsid w:val="24AF4B7D"/>
    <w:rsid w:val="24DF5987"/>
    <w:rsid w:val="289E5635"/>
    <w:rsid w:val="294A30C6"/>
    <w:rsid w:val="2A3873C3"/>
    <w:rsid w:val="2AFC6642"/>
    <w:rsid w:val="32EE71B8"/>
    <w:rsid w:val="34010CB3"/>
    <w:rsid w:val="38C04BA3"/>
    <w:rsid w:val="3B374232"/>
    <w:rsid w:val="3EA90437"/>
    <w:rsid w:val="3FA72BC9"/>
    <w:rsid w:val="3FF04CAC"/>
    <w:rsid w:val="45302526"/>
    <w:rsid w:val="46537607"/>
    <w:rsid w:val="4C3C0B3D"/>
    <w:rsid w:val="5AEB20AC"/>
    <w:rsid w:val="62864468"/>
    <w:rsid w:val="68C162F4"/>
    <w:rsid w:val="69D81A4D"/>
    <w:rsid w:val="6CD871D2"/>
    <w:rsid w:val="730613D9"/>
    <w:rsid w:val="753164B5"/>
    <w:rsid w:val="75F0011F"/>
    <w:rsid w:val="7EE27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rFonts w:asciiTheme="minorHAnsi" w:hAnsiTheme="minorHAnsi" w:eastAsiaTheme="minorEastAsia"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8981</Words>
  <Characters>10028</Characters>
  <Lines>627</Lines>
  <Paragraphs>534</Paragraphs>
  <TotalTime>10</TotalTime>
  <ScaleCrop>false</ScaleCrop>
  <LinksUpToDate>false</LinksUpToDate>
  <CharactersWithSpaces>10034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2025-08-19T08:37:00Z</dcterms:created>
  <dc:creator>14025</dc:creator>
  <cp:lastModifiedBy>倾芏@</cp:lastModifiedBy>
  <dcterms:modified xsi:type="dcterms:W3CDTF">2025-12-16T04:01:22Z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2052-12.1.0.23542</vt:lpwstr>
  </property>
  <property fmtid="{D5CDD505-2E9C-101B-9397-08002B2CF9AE}" pid="4" name="ICV">
    <vt:lpwstr>6F599D99AE4841A1B89E3BDBFD9E22F3_13</vt:lpwstr>
  </property>
</Properties>
</file>