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F0334" w14:textId="77777777" w:rsidR="00551E8C" w:rsidRDefault="00551E8C">
      <w:pPr>
        <w:spacing w:after="0" w:line="240" w:lineRule="auto"/>
        <w:rPr>
          <w:rFonts w:ascii="宋体" w:eastAsia="宋体" w:hint="eastAsia"/>
          <w:sz w:val="32"/>
          <w:szCs w:val="32"/>
        </w:rPr>
      </w:pPr>
    </w:p>
    <w:p w14:paraId="36EAB43D" w14:textId="77777777" w:rsidR="00551E8C" w:rsidRDefault="00551E8C">
      <w:pPr>
        <w:spacing w:after="0" w:line="240" w:lineRule="auto"/>
        <w:rPr>
          <w:rFonts w:ascii="宋体" w:eastAsia="宋体" w:hint="eastAsia"/>
          <w:sz w:val="44"/>
          <w:szCs w:val="44"/>
        </w:rPr>
      </w:pPr>
    </w:p>
    <w:p w14:paraId="65115389" w14:textId="77777777" w:rsidR="00551E8C" w:rsidRDefault="00551E8C">
      <w:pPr>
        <w:spacing w:after="0" w:line="240" w:lineRule="auto"/>
        <w:rPr>
          <w:rFonts w:ascii="宋体" w:eastAsia="宋体" w:hint="eastAsia"/>
          <w:sz w:val="44"/>
          <w:szCs w:val="44"/>
        </w:rPr>
      </w:pPr>
    </w:p>
    <w:p w14:paraId="64BEA4A1" w14:textId="77777777" w:rsidR="00551E8C" w:rsidRDefault="00551E8C">
      <w:pPr>
        <w:spacing w:after="0" w:line="240" w:lineRule="auto"/>
        <w:rPr>
          <w:rFonts w:ascii="宋体" w:eastAsia="宋体" w:hint="eastAsia"/>
          <w:sz w:val="44"/>
          <w:szCs w:val="44"/>
        </w:rPr>
      </w:pPr>
    </w:p>
    <w:p w14:paraId="00BEA9FB" w14:textId="77777777" w:rsidR="00551E8C"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w:t>
      </w:r>
      <w:proofErr w:type="gramStart"/>
      <w:r>
        <w:rPr>
          <w:rFonts w:ascii="宋体" w:eastAsia="黑体"/>
          <w:sz w:val="44"/>
          <w:szCs w:val="44"/>
          <w:lang w:eastAsia="zh-CN"/>
        </w:rPr>
        <w:t>滨湖镇</w:t>
      </w:r>
      <w:proofErr w:type="gramEnd"/>
      <w:r>
        <w:rPr>
          <w:rFonts w:ascii="宋体" w:eastAsia="黑体"/>
          <w:sz w:val="44"/>
          <w:szCs w:val="44"/>
          <w:lang w:eastAsia="zh-CN"/>
        </w:rPr>
        <w:t>中心幼儿园</w:t>
      </w:r>
    </w:p>
    <w:p w14:paraId="2D8BAE78" w14:textId="77777777" w:rsidR="00551E8C"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62B0F27B" w14:textId="77777777" w:rsidR="00551E8C" w:rsidRDefault="00000000">
      <w:pPr>
        <w:rPr>
          <w:rFonts w:hint="eastAsia"/>
          <w:lang w:eastAsia="zh-CN"/>
        </w:rPr>
      </w:pPr>
      <w:r>
        <w:rPr>
          <w:sz w:val="0"/>
          <w:szCs w:val="0"/>
          <w:lang w:eastAsia="zh-CN"/>
        </w:rPr>
        <w:br w:type="page"/>
      </w:r>
    </w:p>
    <w:p w14:paraId="39534990" w14:textId="77777777" w:rsidR="00551E8C"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B39F89F"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0A03C767"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E057383"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422D522A"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FB5EC79"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13DC847"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A394255"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1B277FE"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56B21F31"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A63856D"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7026C48"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300DD26"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330D038"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2B0F73F"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4A09EBF3"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9ADAEBA"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7151387"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E9AE28F"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6F24A7D"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8205C47"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5C80D27A"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517857C"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268C6DC"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8A18D1D"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8AF44F0"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6F48CE3"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ECDA59F"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257B7B4"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A2F404B"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1C2572A"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7969888"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766950A"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5706F3B" w14:textId="77777777" w:rsidR="00551E8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5681907" w14:textId="77777777" w:rsidR="00551E8C" w:rsidRDefault="00000000">
      <w:pPr>
        <w:rPr>
          <w:rFonts w:hint="eastAsia"/>
          <w:lang w:eastAsia="zh-CN"/>
        </w:rPr>
      </w:pPr>
      <w:r>
        <w:rPr>
          <w:sz w:val="0"/>
          <w:szCs w:val="0"/>
          <w:lang w:eastAsia="zh-CN"/>
        </w:rPr>
        <w:br w:type="page"/>
      </w:r>
    </w:p>
    <w:p w14:paraId="1594FF48" w14:textId="77777777" w:rsidR="00551E8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012298D"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3D0C923"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负责贯彻执行国家对幼儿保育和教育的路线、方针、政策。为学龄前儿童提供保育和教育服务。本着保育和教育相结合的原则,对幼儿实施德、智、体、美全面发展的教育,促进其身心和谐健康发展（相关社会服务）。</w:t>
      </w:r>
    </w:p>
    <w:p w14:paraId="1BC0FF10"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605B6E4"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滨湖镇</w:t>
      </w:r>
      <w:proofErr w:type="gramEnd"/>
      <w:r>
        <w:rPr>
          <w:rFonts w:ascii="仿宋_GB2312" w:eastAsia="仿宋_GB2312"/>
          <w:sz w:val="32"/>
          <w:szCs w:val="32"/>
          <w:lang w:eastAsia="zh-CN"/>
        </w:rPr>
        <w:t>中心幼儿园2024年度，实有人数6人，其中：在职人员6人，较上年无变化；离休人员0人，较上年无变化；退休人员0人，较上年无变化</w:t>
      </w:r>
      <w:r>
        <w:rPr>
          <w:rFonts w:ascii="仿宋_GB2312" w:eastAsia="仿宋_GB2312" w:hint="eastAsia"/>
          <w:sz w:val="32"/>
          <w:szCs w:val="32"/>
          <w:lang w:eastAsia="zh-CN"/>
        </w:rPr>
        <w:t>。</w:t>
      </w:r>
    </w:p>
    <w:p w14:paraId="34463DDE"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滨湖镇</w:t>
      </w:r>
      <w:proofErr w:type="gramEnd"/>
      <w:r>
        <w:rPr>
          <w:rFonts w:ascii="仿宋_GB2312" w:eastAsia="仿宋_GB2312"/>
          <w:sz w:val="32"/>
          <w:szCs w:val="32"/>
          <w:lang w:eastAsia="zh-CN"/>
        </w:rPr>
        <w:t>中心幼儿园无下属预算单位，下设4个</w:t>
      </w:r>
      <w:r>
        <w:rPr>
          <w:rFonts w:ascii="仿宋_GB2312" w:eastAsia="仿宋_GB2312" w:hint="eastAsia"/>
          <w:sz w:val="32"/>
          <w:szCs w:val="32"/>
          <w:lang w:eastAsia="zh-CN"/>
        </w:rPr>
        <w:t>科</w:t>
      </w:r>
      <w:r>
        <w:rPr>
          <w:rFonts w:ascii="仿宋_GB2312" w:eastAsia="仿宋_GB2312"/>
          <w:sz w:val="32"/>
          <w:szCs w:val="32"/>
          <w:lang w:eastAsia="zh-CN"/>
        </w:rPr>
        <w:t>室，分别是：办公室、保教处、保健室、总务处。</w:t>
      </w:r>
    </w:p>
    <w:p w14:paraId="05C03CDA" w14:textId="77777777" w:rsidR="00551E8C" w:rsidRDefault="00000000">
      <w:pPr>
        <w:rPr>
          <w:rFonts w:hint="eastAsia"/>
          <w:lang w:eastAsia="zh-CN"/>
        </w:rPr>
      </w:pPr>
      <w:r>
        <w:rPr>
          <w:sz w:val="0"/>
          <w:szCs w:val="0"/>
          <w:lang w:eastAsia="zh-CN"/>
        </w:rPr>
        <w:br w:type="page"/>
      </w:r>
    </w:p>
    <w:p w14:paraId="3AEB2A72" w14:textId="77777777" w:rsidR="00551E8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AC83A8B"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E7ACC40"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2024年度收入总计170.55万元，其中：本年收入合计170.55万元，使用非财政拨款结余（含专用结余）0.00万元，年初结转和结余0.00万元。</w:t>
      </w:r>
    </w:p>
    <w:p w14:paraId="67FA8080"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2024年度支出总计170.55万元，其中：本年支出合计170.55万元，结余分配0.00万元，年末结转和结余0.00万元。</w:t>
      </w:r>
    </w:p>
    <w:p w14:paraId="102092C2"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收入支出总体与上年相比，增加32.91万元，增长23.91%，主要原因是：本年中央财政支持学前教育发展基金办公费、新疆西藏等地区教育特殊</w:t>
      </w:r>
      <w:proofErr w:type="gramStart"/>
      <w:r>
        <w:rPr>
          <w:rFonts w:ascii="仿宋_GB2312" w:eastAsia="仿宋_GB2312"/>
          <w:sz w:val="32"/>
          <w:szCs w:val="32"/>
          <w:lang w:eastAsia="zh-CN"/>
        </w:rPr>
        <w:t>补助园金维护费</w:t>
      </w:r>
      <w:proofErr w:type="gramEnd"/>
      <w:r>
        <w:rPr>
          <w:rFonts w:ascii="仿宋_GB2312" w:eastAsia="仿宋_GB2312"/>
          <w:sz w:val="32"/>
          <w:szCs w:val="32"/>
          <w:lang w:eastAsia="zh-CN"/>
        </w:rPr>
        <w:t>增加。</w:t>
      </w:r>
    </w:p>
    <w:p w14:paraId="4CAAD14D"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02C52FC"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本年收入170.55万元，其中：财政拨款收入170.55万元,占100.00%；上级补助收入0.00万元,占0.00%；事业收入0.00万元，占0.00%；经营收入0.00万元,占0.00%；附属单位上缴收入0.00万元，占0.00%；其他收入0.00万元，占0.00%。</w:t>
      </w:r>
    </w:p>
    <w:p w14:paraId="4F78697C"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9738F04"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本年支出170.55万元，其中：基本支出145.55万元，占85.34%；项目支出25.00万元，占14.66%；上缴上级支出0.00万元，占0.00%；经营支出0.00万元，占0.00%；对附属单位补助支出0.00万元，占0.00%。</w:t>
      </w:r>
    </w:p>
    <w:p w14:paraId="4142658B"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B3E5E36"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2024年度财政拨款收入总计170.55万元，其中：年初财政拨款结转和结余0.00万元，本年财政拨款收入170.55万元。财政拨款支出总计170.55万元，其中：年末财政拨款结转和结余0.00万元，本年财政拨款支出170.55万元。</w:t>
      </w:r>
    </w:p>
    <w:p w14:paraId="12B119DB"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财政拨款收入支出总体与上年相比，增加32.91万元，增长23.91%，主要原因是：本年中央财政支持学前教育发展基金办公费、新疆西藏等地区教育特殊</w:t>
      </w:r>
      <w:proofErr w:type="gramStart"/>
      <w:r>
        <w:rPr>
          <w:rFonts w:ascii="仿宋_GB2312" w:eastAsia="仿宋_GB2312"/>
          <w:sz w:val="32"/>
          <w:szCs w:val="32"/>
          <w:lang w:eastAsia="zh-CN"/>
        </w:rPr>
        <w:t>补助园金维护费</w:t>
      </w:r>
      <w:proofErr w:type="gramEnd"/>
      <w:r>
        <w:rPr>
          <w:rFonts w:ascii="仿宋_GB2312" w:eastAsia="仿宋_GB2312"/>
          <w:sz w:val="32"/>
          <w:szCs w:val="32"/>
          <w:lang w:eastAsia="zh-CN"/>
        </w:rPr>
        <w:t>增加。与年初预算相比，年初预算数129.69万元，决算数170.55万元，</w:t>
      </w:r>
      <w:r>
        <w:rPr>
          <w:rFonts w:ascii="仿宋_GB2312" w:eastAsia="仿宋_GB2312"/>
          <w:sz w:val="32"/>
          <w:szCs w:val="32"/>
          <w:lang w:eastAsia="zh-CN"/>
        </w:rPr>
        <w:lastRenderedPageBreak/>
        <w:t>预决算差异率31.51%，主要原因是：年中追加中央财政支持学前教育发展基金办公费、新疆西藏等地区教育特殊</w:t>
      </w:r>
      <w:proofErr w:type="gramStart"/>
      <w:r>
        <w:rPr>
          <w:rFonts w:ascii="仿宋_GB2312" w:eastAsia="仿宋_GB2312"/>
          <w:sz w:val="32"/>
          <w:szCs w:val="32"/>
          <w:lang w:eastAsia="zh-CN"/>
        </w:rPr>
        <w:t>补助园金维护费</w:t>
      </w:r>
      <w:proofErr w:type="gramEnd"/>
      <w:r>
        <w:rPr>
          <w:rFonts w:ascii="仿宋_GB2312" w:eastAsia="仿宋_GB2312"/>
          <w:sz w:val="32"/>
          <w:szCs w:val="32"/>
          <w:lang w:eastAsia="zh-CN"/>
        </w:rPr>
        <w:t>项目经费。</w:t>
      </w:r>
    </w:p>
    <w:p w14:paraId="2F39B10A"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349953D" w14:textId="77777777" w:rsidR="00551E8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48EF1F60"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2024年度一般公共预算财政拨款支出170.55万元，占本年支出合计的100.00%。与上年相比，增加38.19万元，增长28.85%，主要原因是：本年中央财政支持学前教育发展基金办公费、新疆西藏等地区教育特殊</w:t>
      </w:r>
      <w:proofErr w:type="gramStart"/>
      <w:r>
        <w:rPr>
          <w:rFonts w:ascii="仿宋_GB2312" w:eastAsia="仿宋_GB2312"/>
          <w:sz w:val="32"/>
          <w:szCs w:val="32"/>
          <w:lang w:eastAsia="zh-CN"/>
        </w:rPr>
        <w:t>补助园金维护费</w:t>
      </w:r>
      <w:proofErr w:type="gramEnd"/>
      <w:r>
        <w:rPr>
          <w:rFonts w:ascii="仿宋_GB2312" w:eastAsia="仿宋_GB2312"/>
          <w:sz w:val="32"/>
          <w:szCs w:val="32"/>
          <w:lang w:eastAsia="zh-CN"/>
        </w:rPr>
        <w:t>增加。与年初预算相比，年初预算数129.69万元，决算数170.55万元，预决算差异率31.51%，主要原因是：年中追加中央财政支持学前教育发展基金办公费、新疆西藏等地区教育特殊</w:t>
      </w:r>
      <w:proofErr w:type="gramStart"/>
      <w:r>
        <w:rPr>
          <w:rFonts w:ascii="仿宋_GB2312" w:eastAsia="仿宋_GB2312"/>
          <w:sz w:val="32"/>
          <w:szCs w:val="32"/>
          <w:lang w:eastAsia="zh-CN"/>
        </w:rPr>
        <w:t>补助园金维护费</w:t>
      </w:r>
      <w:proofErr w:type="gramEnd"/>
      <w:r>
        <w:rPr>
          <w:rFonts w:ascii="仿宋_GB2312" w:eastAsia="仿宋_GB2312"/>
          <w:sz w:val="32"/>
          <w:szCs w:val="32"/>
          <w:lang w:eastAsia="zh-CN"/>
        </w:rPr>
        <w:t>。</w:t>
      </w:r>
    </w:p>
    <w:p w14:paraId="18937407" w14:textId="77777777" w:rsidR="00551E8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6BD6F553"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教育支出（类）170.55万元，占100.00%。</w:t>
      </w:r>
    </w:p>
    <w:p w14:paraId="308E679E" w14:textId="77777777" w:rsidR="00551E8C" w:rsidRDefault="00000000">
      <w:pPr>
        <w:spacing w:after="0" w:line="240" w:lineRule="auto"/>
        <w:ind w:firstLineChars="200" w:firstLine="643"/>
        <w:outlineLvl w:val="2"/>
        <w:rPr>
          <w:rFonts w:ascii="黑体" w:eastAsia="黑体" w:hint="eastAsia"/>
          <w:b/>
          <w:sz w:val="32"/>
          <w:szCs w:val="32"/>
          <w:lang w:eastAsia="zh-CN"/>
        </w:rPr>
      </w:pPr>
      <w:r>
        <w:rPr>
          <w:rFonts w:ascii="黑体" w:eastAsia="黑体"/>
          <w:b/>
          <w:sz w:val="32"/>
          <w:szCs w:val="32"/>
          <w:lang w:eastAsia="zh-CN"/>
        </w:rPr>
        <w:t>（三）一般公共预算财政拨款支出决算具体情况</w:t>
      </w:r>
    </w:p>
    <w:p w14:paraId="6229D29E" w14:textId="77777777" w:rsidR="00551E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1、教育支出（类）普通教育（款）学前教育（项）：支出决算数为170.55万元，比上年决算增加38.19万元，增长28.85%，主要原因是：本年中央财政支持学前教育发展基金办公费、新疆西藏等地区教育特殊</w:t>
      </w:r>
      <w:proofErr w:type="gramStart"/>
      <w:r>
        <w:rPr>
          <w:rFonts w:ascii="仿宋_GB2312" w:eastAsia="仿宋_GB2312"/>
          <w:sz w:val="32"/>
          <w:szCs w:val="32"/>
          <w:lang w:eastAsia="zh-CN"/>
        </w:rPr>
        <w:t>补助园金维护费</w:t>
      </w:r>
      <w:proofErr w:type="gramEnd"/>
      <w:r>
        <w:rPr>
          <w:rFonts w:ascii="仿宋_GB2312" w:eastAsia="仿宋_GB2312"/>
          <w:sz w:val="32"/>
          <w:szCs w:val="32"/>
          <w:lang w:eastAsia="zh-CN"/>
        </w:rPr>
        <w:t>增加</w:t>
      </w:r>
      <w:r>
        <w:rPr>
          <w:rFonts w:ascii="仿宋_GB2312" w:eastAsia="仿宋_GB2312" w:hint="eastAsia"/>
          <w:sz w:val="32"/>
          <w:szCs w:val="32"/>
          <w:lang w:eastAsia="zh-CN"/>
        </w:rPr>
        <w:t>。</w:t>
      </w:r>
    </w:p>
    <w:p w14:paraId="7981D668"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50B39EA"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145.55万元，其中：人员经费124.32万元，包括：基本工资、津贴补贴、奖金、机关事业单位基本养老保险缴费、职工基本医疗保险缴费、其他社会保障缴费、住房公积金、其他工资福利支出和医疗费补助。</w:t>
      </w:r>
    </w:p>
    <w:p w14:paraId="1AB9694D"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公用经费21.23万元，包括：办公费、水费、电费、邮电费、取暖费、维修（护）费、劳务费和办公设备购置。</w:t>
      </w:r>
    </w:p>
    <w:p w14:paraId="560977A7"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44022DA"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B85CF39"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八、国有资本经营预算财政拨款收入支出决算情况说明</w:t>
      </w:r>
    </w:p>
    <w:p w14:paraId="076BA93C"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8480916"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E9163DE"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经费支出0.00万元，与上年相比无变化，主要原因是：本年</w:t>
      </w:r>
      <w:r>
        <w:rPr>
          <w:rFonts w:ascii="仿宋_GB2312" w:eastAsia="仿宋_GB2312" w:hint="eastAsia"/>
          <w:sz w:val="32"/>
          <w:szCs w:val="32"/>
          <w:lang w:eastAsia="zh-CN"/>
        </w:rPr>
        <w:t>与上年均</w:t>
      </w:r>
      <w:r>
        <w:rPr>
          <w:rFonts w:ascii="仿宋_GB2312" w:eastAsia="仿宋_GB2312"/>
          <w:sz w:val="32"/>
          <w:szCs w:val="32"/>
          <w:lang w:eastAsia="zh-CN"/>
        </w:rPr>
        <w:t>无</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经费支出。其中：因公出国（境）费支出0.00万元,占0.00%，与上年相比无变化，主要原因是：本年</w:t>
      </w:r>
      <w:r>
        <w:rPr>
          <w:rFonts w:ascii="仿宋_GB2312" w:eastAsia="仿宋_GB2312" w:hint="eastAsia"/>
          <w:sz w:val="32"/>
          <w:szCs w:val="32"/>
          <w:lang w:eastAsia="zh-CN"/>
        </w:rPr>
        <w:t>与上年均</w:t>
      </w:r>
      <w:r>
        <w:rPr>
          <w:rFonts w:ascii="仿宋_GB2312" w:eastAsia="仿宋_GB2312"/>
          <w:sz w:val="32"/>
          <w:szCs w:val="32"/>
          <w:lang w:eastAsia="zh-CN"/>
        </w:rPr>
        <w:t>无因公出国（境）费支出；公务用车购置及运行维护费支出0.00万元，占0.00%，与上年相比无变化，主要原因是：本年</w:t>
      </w:r>
      <w:r>
        <w:rPr>
          <w:rFonts w:ascii="仿宋_GB2312" w:eastAsia="仿宋_GB2312" w:hint="eastAsia"/>
          <w:sz w:val="32"/>
          <w:szCs w:val="32"/>
          <w:lang w:eastAsia="zh-CN"/>
        </w:rPr>
        <w:t>与上年均</w:t>
      </w:r>
      <w:r>
        <w:rPr>
          <w:rFonts w:ascii="仿宋_GB2312" w:eastAsia="仿宋_GB2312"/>
          <w:sz w:val="32"/>
          <w:szCs w:val="32"/>
          <w:lang w:eastAsia="zh-CN"/>
        </w:rPr>
        <w:t>无公务用车购置及运行维护费支出；公务接待费支出0.00万元，占0.00%，与上年相比无变化，主要原因是：本年</w:t>
      </w:r>
      <w:r>
        <w:rPr>
          <w:rFonts w:ascii="仿宋_GB2312" w:eastAsia="仿宋_GB2312" w:hint="eastAsia"/>
          <w:sz w:val="32"/>
          <w:szCs w:val="32"/>
          <w:lang w:eastAsia="zh-CN"/>
        </w:rPr>
        <w:t>与上年均</w:t>
      </w:r>
      <w:r>
        <w:rPr>
          <w:rFonts w:ascii="仿宋_GB2312" w:eastAsia="仿宋_GB2312"/>
          <w:sz w:val="32"/>
          <w:szCs w:val="32"/>
          <w:lang w:eastAsia="zh-CN"/>
        </w:rPr>
        <w:t>无公务接待费支出。</w:t>
      </w:r>
    </w:p>
    <w:p w14:paraId="7AB0EB13" w14:textId="77777777" w:rsidR="00551E8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0373747"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115096E8"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我单位本年无公务用车运行维护费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5BB9FC59"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0912D9C5"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经费支出全年预算数0.00万元，决算数0.00万元，预决算差异率0.00%，主要原因是：严格按照预算执行，预决算对比无差异。其中：因公出国（境）费全年预算数0.00万元，决算数0.00万元，预决算</w:t>
      </w:r>
      <w:r>
        <w:rPr>
          <w:rFonts w:ascii="仿宋_GB2312" w:eastAsia="仿宋_GB2312"/>
          <w:sz w:val="32"/>
          <w:szCs w:val="32"/>
          <w:lang w:eastAsia="zh-CN"/>
        </w:rPr>
        <w:lastRenderedPageBreak/>
        <w:t>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33392293"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1F02A3C" w14:textId="77777777" w:rsidR="00551E8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6591088D"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w:t>
      </w:r>
      <w:proofErr w:type="gramStart"/>
      <w:r>
        <w:rPr>
          <w:rFonts w:ascii="仿宋_GB2312" w:eastAsia="仿宋_GB2312"/>
          <w:sz w:val="32"/>
          <w:szCs w:val="32"/>
          <w:lang w:eastAsia="zh-CN"/>
        </w:rPr>
        <w:t>滨湖镇</w:t>
      </w:r>
      <w:proofErr w:type="gramEnd"/>
      <w:r>
        <w:rPr>
          <w:rFonts w:ascii="仿宋_GB2312" w:eastAsia="仿宋_GB2312"/>
          <w:sz w:val="32"/>
          <w:szCs w:val="32"/>
          <w:lang w:eastAsia="zh-CN"/>
        </w:rPr>
        <w:t>中心幼儿园单位（事业单位）公用经费支出21.23万元，比上年增加8.64万元，增长68.63%，主要原因是：单位本年办公费、水费、维修（护）</w:t>
      </w:r>
      <w:proofErr w:type="gramStart"/>
      <w:r>
        <w:rPr>
          <w:rFonts w:ascii="仿宋_GB2312" w:eastAsia="仿宋_GB2312"/>
          <w:sz w:val="32"/>
          <w:szCs w:val="32"/>
          <w:lang w:eastAsia="zh-CN"/>
        </w:rPr>
        <w:t>费较上年</w:t>
      </w:r>
      <w:proofErr w:type="gramEnd"/>
      <w:r>
        <w:rPr>
          <w:rFonts w:ascii="仿宋_GB2312" w:eastAsia="仿宋_GB2312"/>
          <w:sz w:val="32"/>
          <w:szCs w:val="32"/>
          <w:lang w:eastAsia="zh-CN"/>
        </w:rPr>
        <w:t>增加。</w:t>
      </w:r>
    </w:p>
    <w:p w14:paraId="0801F160" w14:textId="77777777" w:rsidR="00551E8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D95B5C8"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2024年度政府采购支出总额1.29万元，其中：政府采购货物支出0.80万元、政府采购工程支出0.00万元、政府采购服务支出0.49万元。</w:t>
      </w:r>
    </w:p>
    <w:p w14:paraId="036BA58F"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授予中小企业合同金额1.29万元，占政府采购支出总额的100.00%，其中：授予小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合同金额0.89万元，占政府采购支出总额的68.99%。</w:t>
      </w:r>
    </w:p>
    <w:p w14:paraId="53BB01A4" w14:textId="77777777" w:rsidR="00551E8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483ACE3D"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截至2024年12月31日，房屋1,755.97平方米，价值</w:t>
      </w:r>
      <w:proofErr w:type="gramStart"/>
      <w:r>
        <w:rPr>
          <w:rFonts w:ascii="仿宋_GB2312" w:eastAsia="仿宋_GB2312"/>
          <w:sz w:val="32"/>
          <w:szCs w:val="32"/>
        </w:rPr>
        <w:t>527.88万元。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sz w:val="32"/>
          <w:szCs w:val="32"/>
          <w:lang w:eastAsia="zh-CN"/>
        </w:rPr>
        <w:t>无其他用车;单价</w:t>
      </w:r>
      <w:proofErr w:type="gramEnd"/>
      <w:r>
        <w:rPr>
          <w:rFonts w:ascii="仿宋_GB2312" w:eastAsia="仿宋_GB2312"/>
          <w:sz w:val="32"/>
          <w:szCs w:val="32"/>
          <w:lang w:eastAsia="zh-CN"/>
        </w:rPr>
        <w:t>100万元（含）以上设备（不含车辆）0台（套）。</w:t>
      </w:r>
    </w:p>
    <w:p w14:paraId="1306D5F3"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84A9250" w14:textId="77777777" w:rsidR="00551E8C" w:rsidRDefault="00000000" w:rsidP="00012BC1">
      <w:pPr>
        <w:spacing w:after="0" w:line="240" w:lineRule="auto"/>
        <w:ind w:firstLineChars="200" w:firstLine="640"/>
        <w:jc w:val="both"/>
        <w:rPr>
          <w:rFonts w:ascii="仿宋_GB2312" w:eastAsia="仿宋_GB2312" w:hint="eastAsia"/>
          <w:sz w:val="32"/>
          <w:szCs w:val="32"/>
        </w:rPr>
      </w:pPr>
      <w:r>
        <w:rPr>
          <w:rFonts w:ascii="仿宋_GB2312" w:eastAsia="仿宋_GB2312"/>
          <w:sz w:val="32"/>
          <w:szCs w:val="32"/>
        </w:rPr>
        <w:lastRenderedPageBreak/>
        <w:t>根据预算绩效管理要求，本单位2024年度预算绩效管理形成整体支出绩效自评表1个，全年预算总额170.55万元，实际执行总额170.55万元；预算绩效评价项目0个，全年预算数0</w:t>
      </w:r>
      <w:r>
        <w:rPr>
          <w:rFonts w:ascii="仿宋_GB2312" w:eastAsia="仿宋_GB2312" w:hint="eastAsia"/>
          <w:sz w:val="32"/>
          <w:szCs w:val="32"/>
        </w:rPr>
        <w:t>.00</w:t>
      </w:r>
      <w:r>
        <w:rPr>
          <w:rFonts w:ascii="仿宋_GB2312" w:eastAsia="仿宋_GB2312"/>
          <w:sz w:val="32"/>
          <w:szCs w:val="32"/>
        </w:rPr>
        <w:t>万元，全年执行数0</w:t>
      </w:r>
      <w:r>
        <w:rPr>
          <w:rFonts w:ascii="仿宋_GB2312" w:eastAsia="仿宋_GB2312" w:hint="eastAsia"/>
          <w:sz w:val="32"/>
          <w:szCs w:val="32"/>
        </w:rPr>
        <w:t>.00</w:t>
      </w:r>
      <w:r>
        <w:rPr>
          <w:rFonts w:ascii="仿宋_GB2312" w:eastAsia="仿宋_GB2312"/>
          <w:sz w:val="32"/>
          <w:szCs w:val="32"/>
        </w:rPr>
        <w:t>万元。</w:t>
      </w:r>
      <w:r>
        <w:rPr>
          <w:rFonts w:ascii="仿宋_GB2312" w:eastAsia="仿宋_GB2312" w:hint="eastAsia"/>
          <w:sz w:val="32"/>
          <w:szCs w:val="32"/>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rPr>
        <w:t>。具体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w:t>
      </w:r>
      <w:bookmarkStart w:id="0" w:name="_Hlk174962300"/>
    </w:p>
    <w:p w14:paraId="2FDBC208" w14:textId="77777777" w:rsidR="00551E8C" w:rsidRDefault="00000000">
      <w:pPr>
        <w:rPr>
          <w:rFonts w:ascii="仿宋_GB2312" w:eastAsia="仿宋_GB2312" w:hint="eastAsia"/>
          <w:sz w:val="32"/>
          <w:szCs w:val="32"/>
          <w:lang w:eastAsia="zh-CN"/>
        </w:rPr>
      </w:pPr>
      <w:r>
        <w:rPr>
          <w:rFonts w:ascii="仿宋_GB2312" w:eastAsia="仿宋_GB2312"/>
          <w:sz w:val="32"/>
          <w:szCs w:val="32"/>
          <w:lang w:eastAsia="zh-CN"/>
        </w:rPr>
        <w:br w:type="page"/>
      </w:r>
    </w:p>
    <w:p w14:paraId="1CAF84E0" w14:textId="77777777" w:rsidR="00551E8C"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489424B" w14:textId="77777777" w:rsidR="00551E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551E8C" w14:paraId="55A84F0A"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0C10492"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37D94043" w14:textId="77777777" w:rsidR="00551E8C"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w:t>
            </w:r>
            <w:proofErr w:type="gramStart"/>
            <w:r>
              <w:rPr>
                <w:rFonts w:ascii="宋体" w:eastAsia="宋体" w:hAnsi="宋体" w:cs="宋体" w:hint="eastAsia"/>
                <w:b/>
                <w:bCs/>
                <w:sz w:val="18"/>
                <w:szCs w:val="18"/>
                <w:lang w:eastAsia="zh-CN"/>
              </w:rPr>
              <w:t>滨湖镇</w:t>
            </w:r>
            <w:proofErr w:type="gramEnd"/>
            <w:r>
              <w:rPr>
                <w:rFonts w:ascii="宋体" w:eastAsia="宋体" w:hAnsi="宋体" w:cs="宋体" w:hint="eastAsia"/>
                <w:b/>
                <w:bCs/>
                <w:sz w:val="18"/>
                <w:szCs w:val="18"/>
                <w:lang w:eastAsia="zh-CN"/>
              </w:rPr>
              <w:t>中心幼儿园</w:t>
            </w:r>
          </w:p>
        </w:tc>
        <w:tc>
          <w:tcPr>
            <w:tcW w:w="284" w:type="dxa"/>
            <w:tcBorders>
              <w:top w:val="nil"/>
              <w:left w:val="nil"/>
              <w:bottom w:val="nil"/>
              <w:right w:val="nil"/>
            </w:tcBorders>
            <w:noWrap/>
            <w:vAlign w:val="center"/>
          </w:tcPr>
          <w:p w14:paraId="2483217C" w14:textId="77777777" w:rsidR="00551E8C" w:rsidRDefault="00551E8C">
            <w:pPr>
              <w:rPr>
                <w:rFonts w:ascii="宋体" w:eastAsia="宋体" w:hAnsi="宋体" w:cs="宋体" w:hint="eastAsia"/>
                <w:b/>
                <w:bCs/>
                <w:sz w:val="18"/>
                <w:szCs w:val="18"/>
                <w:lang w:eastAsia="zh-CN"/>
              </w:rPr>
            </w:pPr>
          </w:p>
        </w:tc>
      </w:tr>
      <w:tr w:rsidR="00551E8C" w14:paraId="3CAF2894"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4ED06EE"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042F9934"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11510F8"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76" w:type="dxa"/>
            <w:tcBorders>
              <w:top w:val="nil"/>
              <w:left w:val="nil"/>
              <w:bottom w:val="single" w:sz="4" w:space="0" w:color="auto"/>
              <w:right w:val="single" w:sz="4" w:space="0" w:color="auto"/>
            </w:tcBorders>
            <w:vAlign w:val="center"/>
          </w:tcPr>
          <w:p w14:paraId="1038D2F6"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842" w:type="dxa"/>
            <w:tcBorders>
              <w:top w:val="nil"/>
              <w:left w:val="nil"/>
              <w:bottom w:val="single" w:sz="4" w:space="0" w:color="auto"/>
              <w:right w:val="single" w:sz="4" w:space="0" w:color="auto"/>
            </w:tcBorders>
            <w:vAlign w:val="center"/>
          </w:tcPr>
          <w:p w14:paraId="6F01EB2D"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993" w:type="dxa"/>
            <w:tcBorders>
              <w:top w:val="nil"/>
              <w:left w:val="nil"/>
              <w:bottom w:val="single" w:sz="4" w:space="0" w:color="auto"/>
              <w:right w:val="single" w:sz="4" w:space="0" w:color="auto"/>
            </w:tcBorders>
            <w:vAlign w:val="center"/>
          </w:tcPr>
          <w:p w14:paraId="37A805F3"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tcPr>
          <w:p w14:paraId="43F904A2"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43338E06"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2BDC477C" w14:textId="77777777" w:rsidR="00551E8C" w:rsidRDefault="00551E8C">
            <w:pPr>
              <w:jc w:val="center"/>
              <w:rPr>
                <w:rFonts w:ascii="宋体" w:eastAsia="宋体" w:hAnsi="宋体" w:cs="宋体" w:hint="eastAsia"/>
                <w:b/>
                <w:bCs/>
                <w:sz w:val="18"/>
                <w:szCs w:val="18"/>
              </w:rPr>
            </w:pPr>
          </w:p>
        </w:tc>
      </w:tr>
      <w:tr w:rsidR="00551E8C" w14:paraId="53FED18C"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26B48903" w14:textId="77777777" w:rsidR="00551E8C" w:rsidRDefault="00551E8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6F90A5C"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4B0F5632"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266A8FDC"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25.00</w:t>
            </w:r>
          </w:p>
        </w:tc>
        <w:tc>
          <w:tcPr>
            <w:tcW w:w="1842" w:type="dxa"/>
            <w:tcBorders>
              <w:top w:val="nil"/>
              <w:left w:val="nil"/>
              <w:bottom w:val="single" w:sz="4" w:space="0" w:color="auto"/>
              <w:right w:val="single" w:sz="4" w:space="0" w:color="auto"/>
            </w:tcBorders>
            <w:vAlign w:val="center"/>
          </w:tcPr>
          <w:p w14:paraId="611DC0A3"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25.00</w:t>
            </w:r>
          </w:p>
        </w:tc>
        <w:tc>
          <w:tcPr>
            <w:tcW w:w="993" w:type="dxa"/>
            <w:tcBorders>
              <w:top w:val="nil"/>
              <w:left w:val="nil"/>
              <w:bottom w:val="single" w:sz="4" w:space="0" w:color="auto"/>
              <w:right w:val="single" w:sz="4" w:space="0" w:color="auto"/>
            </w:tcBorders>
            <w:vAlign w:val="center"/>
          </w:tcPr>
          <w:p w14:paraId="4D7425A0"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vAlign w:val="center"/>
          </w:tcPr>
          <w:p w14:paraId="7BD440FD"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8CE3042"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391E21AE" w14:textId="77777777" w:rsidR="00551E8C" w:rsidRDefault="00551E8C">
            <w:pPr>
              <w:jc w:val="center"/>
              <w:rPr>
                <w:rFonts w:ascii="宋体" w:eastAsia="宋体" w:hAnsi="宋体" w:cs="宋体" w:hint="eastAsia"/>
                <w:b/>
                <w:bCs/>
                <w:sz w:val="18"/>
                <w:szCs w:val="18"/>
              </w:rPr>
            </w:pPr>
          </w:p>
        </w:tc>
      </w:tr>
      <w:tr w:rsidR="00551E8C" w14:paraId="1C20899A"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1B9D0AE" w14:textId="77777777" w:rsidR="00551E8C" w:rsidRDefault="00551E8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087A7D7"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F3E83B2"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129.69</w:t>
            </w:r>
          </w:p>
        </w:tc>
        <w:tc>
          <w:tcPr>
            <w:tcW w:w="1276" w:type="dxa"/>
            <w:tcBorders>
              <w:top w:val="nil"/>
              <w:left w:val="nil"/>
              <w:bottom w:val="single" w:sz="4" w:space="0" w:color="auto"/>
              <w:right w:val="single" w:sz="4" w:space="0" w:color="auto"/>
            </w:tcBorders>
            <w:vAlign w:val="center"/>
          </w:tcPr>
          <w:p w14:paraId="4C4F4464"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145.55</w:t>
            </w:r>
          </w:p>
        </w:tc>
        <w:tc>
          <w:tcPr>
            <w:tcW w:w="1842" w:type="dxa"/>
            <w:tcBorders>
              <w:top w:val="nil"/>
              <w:left w:val="nil"/>
              <w:bottom w:val="single" w:sz="4" w:space="0" w:color="auto"/>
              <w:right w:val="single" w:sz="4" w:space="0" w:color="auto"/>
            </w:tcBorders>
            <w:vAlign w:val="center"/>
          </w:tcPr>
          <w:p w14:paraId="17FF97F5"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145.55</w:t>
            </w:r>
          </w:p>
        </w:tc>
        <w:tc>
          <w:tcPr>
            <w:tcW w:w="993" w:type="dxa"/>
            <w:tcBorders>
              <w:top w:val="nil"/>
              <w:left w:val="nil"/>
              <w:bottom w:val="single" w:sz="4" w:space="0" w:color="auto"/>
              <w:right w:val="single" w:sz="4" w:space="0" w:color="auto"/>
            </w:tcBorders>
            <w:vAlign w:val="center"/>
          </w:tcPr>
          <w:p w14:paraId="43754D7F" w14:textId="77777777" w:rsidR="00551E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062AE385" w14:textId="77777777" w:rsidR="00551E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6672BC0" w14:textId="77777777" w:rsidR="00551E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F0634B3" w14:textId="77777777" w:rsidR="00551E8C" w:rsidRDefault="00551E8C">
            <w:pPr>
              <w:jc w:val="center"/>
              <w:rPr>
                <w:rFonts w:ascii="宋体" w:eastAsia="宋体" w:hAnsi="宋体" w:cs="宋体" w:hint="eastAsia"/>
                <w:sz w:val="18"/>
                <w:szCs w:val="18"/>
              </w:rPr>
            </w:pPr>
          </w:p>
        </w:tc>
      </w:tr>
      <w:tr w:rsidR="00551E8C" w14:paraId="2ADCB64C"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74B92DE" w14:textId="77777777" w:rsidR="00551E8C" w:rsidRDefault="00551E8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94E11C9"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630D1C44"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09024B27"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842" w:type="dxa"/>
            <w:tcBorders>
              <w:top w:val="nil"/>
              <w:left w:val="nil"/>
              <w:bottom w:val="single" w:sz="4" w:space="0" w:color="auto"/>
              <w:right w:val="single" w:sz="4" w:space="0" w:color="auto"/>
            </w:tcBorders>
            <w:vAlign w:val="center"/>
          </w:tcPr>
          <w:p w14:paraId="3809C09B"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993" w:type="dxa"/>
            <w:tcBorders>
              <w:top w:val="nil"/>
              <w:left w:val="nil"/>
              <w:bottom w:val="single" w:sz="4" w:space="0" w:color="auto"/>
              <w:right w:val="single" w:sz="4" w:space="0" w:color="auto"/>
            </w:tcBorders>
            <w:vAlign w:val="center"/>
          </w:tcPr>
          <w:p w14:paraId="692EBEF1" w14:textId="77777777" w:rsidR="00551E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41600C13" w14:textId="77777777" w:rsidR="00551E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CBC1DA8" w14:textId="77777777" w:rsidR="00551E8C"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7CA66F5" w14:textId="77777777" w:rsidR="00551E8C" w:rsidRDefault="00551E8C">
            <w:pPr>
              <w:jc w:val="center"/>
              <w:rPr>
                <w:rFonts w:ascii="宋体" w:eastAsia="宋体" w:hAnsi="宋体" w:cs="宋体" w:hint="eastAsia"/>
                <w:sz w:val="18"/>
                <w:szCs w:val="18"/>
              </w:rPr>
            </w:pPr>
          </w:p>
        </w:tc>
      </w:tr>
      <w:tr w:rsidR="00551E8C" w14:paraId="1323665B"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04A4DA9" w14:textId="77777777" w:rsidR="00551E8C" w:rsidRDefault="00551E8C">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D92343E"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CEB2570"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129.69</w:t>
            </w:r>
          </w:p>
        </w:tc>
        <w:tc>
          <w:tcPr>
            <w:tcW w:w="1276" w:type="dxa"/>
            <w:tcBorders>
              <w:top w:val="nil"/>
              <w:left w:val="nil"/>
              <w:bottom w:val="single" w:sz="4" w:space="0" w:color="auto"/>
              <w:right w:val="single" w:sz="4" w:space="0" w:color="auto"/>
            </w:tcBorders>
            <w:vAlign w:val="center"/>
          </w:tcPr>
          <w:p w14:paraId="0407F75C"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170.55</w:t>
            </w:r>
          </w:p>
        </w:tc>
        <w:tc>
          <w:tcPr>
            <w:tcW w:w="1842" w:type="dxa"/>
            <w:tcBorders>
              <w:top w:val="nil"/>
              <w:left w:val="nil"/>
              <w:bottom w:val="single" w:sz="4" w:space="0" w:color="auto"/>
              <w:right w:val="single" w:sz="4" w:space="0" w:color="auto"/>
            </w:tcBorders>
            <w:vAlign w:val="center"/>
          </w:tcPr>
          <w:p w14:paraId="40A92457"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170.55</w:t>
            </w:r>
          </w:p>
        </w:tc>
        <w:tc>
          <w:tcPr>
            <w:tcW w:w="993" w:type="dxa"/>
            <w:tcBorders>
              <w:top w:val="nil"/>
              <w:left w:val="nil"/>
              <w:bottom w:val="single" w:sz="4" w:space="0" w:color="auto"/>
              <w:right w:val="single" w:sz="4" w:space="0" w:color="auto"/>
            </w:tcBorders>
            <w:vAlign w:val="center"/>
          </w:tcPr>
          <w:p w14:paraId="33E405FB"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992" w:type="dxa"/>
            <w:tcBorders>
              <w:top w:val="nil"/>
              <w:left w:val="nil"/>
              <w:bottom w:val="single" w:sz="4" w:space="0" w:color="auto"/>
              <w:right w:val="single" w:sz="4" w:space="0" w:color="auto"/>
            </w:tcBorders>
            <w:vAlign w:val="center"/>
          </w:tcPr>
          <w:p w14:paraId="4DC648FF"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4AEB3E2C"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3DBCE82A" w14:textId="77777777" w:rsidR="00551E8C" w:rsidRDefault="00551E8C">
            <w:pPr>
              <w:jc w:val="center"/>
              <w:rPr>
                <w:rFonts w:ascii="宋体" w:eastAsia="宋体" w:hAnsi="宋体" w:cs="宋体" w:hint="eastAsia"/>
                <w:sz w:val="18"/>
                <w:szCs w:val="18"/>
              </w:rPr>
            </w:pPr>
          </w:p>
        </w:tc>
      </w:tr>
      <w:tr w:rsidR="00551E8C" w14:paraId="2550CB92"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01A7564"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111" w:type="dxa"/>
            <w:gridSpan w:val="3"/>
            <w:tcBorders>
              <w:top w:val="single" w:sz="4" w:space="0" w:color="auto"/>
              <w:left w:val="nil"/>
              <w:bottom w:val="single" w:sz="4" w:space="0" w:color="auto"/>
              <w:right w:val="single" w:sz="4" w:space="0" w:color="auto"/>
            </w:tcBorders>
            <w:noWrap/>
            <w:vAlign w:val="center"/>
          </w:tcPr>
          <w:p w14:paraId="22167058"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47" w:type="dxa"/>
            <w:gridSpan w:val="4"/>
            <w:tcBorders>
              <w:top w:val="single" w:sz="4" w:space="0" w:color="auto"/>
              <w:left w:val="nil"/>
              <w:bottom w:val="single" w:sz="4" w:space="0" w:color="auto"/>
              <w:right w:val="single" w:sz="4" w:space="0" w:color="auto"/>
            </w:tcBorders>
            <w:noWrap/>
            <w:vAlign w:val="center"/>
          </w:tcPr>
          <w:p w14:paraId="51E0B2D7"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3439B7E6" w14:textId="77777777" w:rsidR="00551E8C" w:rsidRDefault="00551E8C">
            <w:pPr>
              <w:rPr>
                <w:rFonts w:ascii="宋体" w:eastAsia="宋体" w:hAnsi="宋体" w:cs="宋体" w:hint="eastAsia"/>
                <w:b/>
                <w:bCs/>
                <w:sz w:val="18"/>
                <w:szCs w:val="18"/>
              </w:rPr>
            </w:pPr>
          </w:p>
        </w:tc>
      </w:tr>
      <w:tr w:rsidR="00551E8C" w14:paraId="34847A8A"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79E71CA" w14:textId="77777777" w:rsidR="00551E8C" w:rsidRDefault="00551E8C">
            <w:pPr>
              <w:rPr>
                <w:rFonts w:ascii="宋体" w:eastAsia="宋体" w:hAnsi="宋体" w:cs="宋体" w:hint="eastAsia"/>
                <w:b/>
                <w:bCs/>
                <w:sz w:val="18"/>
                <w:szCs w:val="18"/>
              </w:rPr>
            </w:pPr>
          </w:p>
        </w:tc>
        <w:tc>
          <w:tcPr>
            <w:tcW w:w="4111" w:type="dxa"/>
            <w:gridSpan w:val="3"/>
            <w:tcBorders>
              <w:top w:val="single" w:sz="4" w:space="0" w:color="auto"/>
              <w:left w:val="nil"/>
              <w:bottom w:val="single" w:sz="4" w:space="0" w:color="auto"/>
              <w:right w:val="single" w:sz="4" w:space="0" w:color="auto"/>
            </w:tcBorders>
          </w:tcPr>
          <w:p w14:paraId="04800C62" w14:textId="77777777" w:rsidR="00551E8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为了贯彻落实中央、自治区党委决策部署的各项重大工作决定和安排，充分发挥教育经费保障教育发展、推动教育改革、推进教育公平、提高教育质量的政策引领作用，预计本年度学前三年毛入园率达到95%，普惠性幼儿园覆盖率达到100%，农村学前免费教育达到100%，青年教师培养考核覆盖率达到95%，教师培训合格率达到95%以上，办学条件达标率达到100%，家长满意度达到95%以上，进一步优化结构、深化改革、强化监管，切实提高教育教育经费使用效益。</w:t>
            </w:r>
          </w:p>
        </w:tc>
        <w:tc>
          <w:tcPr>
            <w:tcW w:w="4547" w:type="dxa"/>
            <w:gridSpan w:val="4"/>
            <w:tcBorders>
              <w:top w:val="single" w:sz="4" w:space="0" w:color="auto"/>
              <w:left w:val="nil"/>
              <w:bottom w:val="single" w:sz="4" w:space="0" w:color="auto"/>
              <w:right w:val="single" w:sz="4" w:space="0" w:color="auto"/>
            </w:tcBorders>
          </w:tcPr>
          <w:p w14:paraId="3F67AF58" w14:textId="77777777" w:rsidR="00551E8C"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园支出145.55万元，用于保障人员经费124.31万元，保障公用经费21.23万元，通过贯彻落实中央、自治区党委决策部署的各项重大工作决定和安排，充分发挥教育经费保障教育发展、推动教育改革、推进教育公平、提高教育质量的政策引领作用，本年度学前三年毛入园率达到100%，普惠性幼儿园覆盖率达到100%，农村学前免费教育达到100%，青年教师培养考核覆盖率达到100%，教师培训合格率达到100%，办学条件达标率达到100%，家长满意度达到95%，进一步优化结构、深化改革、强化监管，切实提高教育教育经费使用效益。</w:t>
            </w:r>
          </w:p>
        </w:tc>
        <w:tc>
          <w:tcPr>
            <w:tcW w:w="284" w:type="dxa"/>
            <w:tcBorders>
              <w:top w:val="nil"/>
              <w:left w:val="nil"/>
              <w:bottom w:val="nil"/>
              <w:right w:val="nil"/>
            </w:tcBorders>
            <w:noWrap/>
            <w:vAlign w:val="center"/>
          </w:tcPr>
          <w:p w14:paraId="07BE8F1A" w14:textId="77777777" w:rsidR="00551E8C" w:rsidRDefault="00551E8C">
            <w:pPr>
              <w:rPr>
                <w:rFonts w:ascii="宋体" w:eastAsia="宋体" w:hAnsi="宋体" w:cs="宋体" w:hint="eastAsia"/>
                <w:sz w:val="18"/>
                <w:szCs w:val="18"/>
                <w:lang w:eastAsia="zh-CN"/>
              </w:rPr>
            </w:pPr>
          </w:p>
        </w:tc>
      </w:tr>
      <w:tr w:rsidR="00551E8C" w14:paraId="7969095B"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95DCC69"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7E77AE89"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506FA82B"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76" w:type="dxa"/>
            <w:tcBorders>
              <w:top w:val="nil"/>
              <w:left w:val="nil"/>
              <w:bottom w:val="single" w:sz="4" w:space="0" w:color="auto"/>
              <w:right w:val="single" w:sz="4" w:space="0" w:color="auto"/>
            </w:tcBorders>
            <w:vAlign w:val="center"/>
          </w:tcPr>
          <w:p w14:paraId="669350C3"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842" w:type="dxa"/>
            <w:tcBorders>
              <w:top w:val="nil"/>
              <w:left w:val="nil"/>
              <w:bottom w:val="single" w:sz="4" w:space="0" w:color="auto"/>
              <w:right w:val="single" w:sz="4" w:space="0" w:color="auto"/>
            </w:tcBorders>
            <w:vAlign w:val="center"/>
          </w:tcPr>
          <w:p w14:paraId="3C8E2C32"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993" w:type="dxa"/>
            <w:tcBorders>
              <w:top w:val="nil"/>
              <w:left w:val="nil"/>
              <w:bottom w:val="single" w:sz="4" w:space="0" w:color="auto"/>
              <w:right w:val="single" w:sz="4" w:space="0" w:color="auto"/>
            </w:tcBorders>
            <w:vAlign w:val="center"/>
          </w:tcPr>
          <w:p w14:paraId="35424E76"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tcPr>
          <w:p w14:paraId="4BC8C59B"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7051A2BF" w14:textId="77777777" w:rsidR="00551E8C"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6DD789E" w14:textId="77777777" w:rsidR="00551E8C" w:rsidRDefault="00551E8C">
            <w:pPr>
              <w:rPr>
                <w:rFonts w:ascii="宋体" w:eastAsia="宋体" w:hAnsi="宋体" w:cs="宋体" w:hint="eastAsia"/>
                <w:b/>
                <w:bCs/>
                <w:sz w:val="18"/>
                <w:szCs w:val="18"/>
              </w:rPr>
            </w:pPr>
          </w:p>
        </w:tc>
      </w:tr>
      <w:tr w:rsidR="00551E8C" w14:paraId="08F1C81F" w14:textId="77777777">
        <w:trPr>
          <w:cantSplit/>
          <w:trHeight w:val="740"/>
        </w:trPr>
        <w:tc>
          <w:tcPr>
            <w:tcW w:w="993" w:type="dxa"/>
            <w:vMerge w:val="restart"/>
            <w:tcBorders>
              <w:top w:val="single" w:sz="4" w:space="0" w:color="auto"/>
              <w:left w:val="single" w:sz="4" w:space="0" w:color="auto"/>
              <w:bottom w:val="single" w:sz="4" w:space="0" w:color="auto"/>
              <w:right w:val="single" w:sz="4" w:space="0" w:color="auto"/>
            </w:tcBorders>
            <w:noWrap/>
            <w:vAlign w:val="center"/>
          </w:tcPr>
          <w:p w14:paraId="4D98DE98" w14:textId="77777777" w:rsidR="00551E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tcBorders>
              <w:top w:val="nil"/>
              <w:left w:val="nil"/>
              <w:bottom w:val="single" w:sz="4" w:space="0" w:color="auto"/>
              <w:right w:val="single" w:sz="4" w:space="0" w:color="auto"/>
            </w:tcBorders>
            <w:noWrap/>
            <w:vAlign w:val="center"/>
          </w:tcPr>
          <w:p w14:paraId="7CA054D7" w14:textId="77777777" w:rsidR="00551E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2DE3C454" w14:textId="77777777" w:rsidR="00551E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学前三年毛入园率</w:t>
            </w:r>
            <w:proofErr w:type="spellEnd"/>
          </w:p>
        </w:tc>
        <w:tc>
          <w:tcPr>
            <w:tcW w:w="1276" w:type="dxa"/>
            <w:tcBorders>
              <w:top w:val="nil"/>
              <w:left w:val="nil"/>
              <w:bottom w:val="single" w:sz="4" w:space="0" w:color="auto"/>
              <w:right w:val="single" w:sz="4" w:space="0" w:color="auto"/>
            </w:tcBorders>
            <w:noWrap/>
            <w:vAlign w:val="center"/>
          </w:tcPr>
          <w:p w14:paraId="15EF86B0"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210EBBF2" w14:textId="77777777" w:rsidR="00551E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993" w:type="dxa"/>
            <w:tcBorders>
              <w:top w:val="nil"/>
              <w:left w:val="nil"/>
              <w:bottom w:val="single" w:sz="4" w:space="0" w:color="auto"/>
              <w:right w:val="single" w:sz="4" w:space="0" w:color="auto"/>
            </w:tcBorders>
            <w:noWrap/>
            <w:vAlign w:val="center"/>
          </w:tcPr>
          <w:p w14:paraId="4D4CFA9F"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1D377916"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42CF3DE"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B94724C" w14:textId="77777777" w:rsidR="00551E8C" w:rsidRDefault="00551E8C">
            <w:pPr>
              <w:jc w:val="center"/>
              <w:rPr>
                <w:rFonts w:ascii="宋体" w:eastAsia="宋体" w:hAnsi="宋体" w:cs="宋体" w:hint="eastAsia"/>
                <w:sz w:val="18"/>
                <w:szCs w:val="18"/>
              </w:rPr>
            </w:pPr>
          </w:p>
        </w:tc>
      </w:tr>
      <w:tr w:rsidR="00551E8C" w14:paraId="67298F74" w14:textId="77777777">
        <w:trPr>
          <w:cantSplit/>
          <w:trHeight w:val="740"/>
        </w:trPr>
        <w:tc>
          <w:tcPr>
            <w:tcW w:w="993" w:type="dxa"/>
            <w:vMerge/>
            <w:tcBorders>
              <w:top w:val="single" w:sz="4" w:space="0" w:color="auto"/>
              <w:left w:val="single" w:sz="4" w:space="0" w:color="auto"/>
              <w:right w:val="single" w:sz="4" w:space="0" w:color="auto"/>
            </w:tcBorders>
            <w:noWrap/>
            <w:vAlign w:val="center"/>
          </w:tcPr>
          <w:p w14:paraId="3E970023" w14:textId="77777777" w:rsidR="00551E8C" w:rsidRDefault="00551E8C">
            <w:pPr>
              <w:jc w:val="center"/>
              <w:rPr>
                <w:rFonts w:ascii="宋体" w:eastAsia="宋体" w:hAnsi="宋体" w:cs="宋体" w:hint="eastAsia"/>
                <w:sz w:val="18"/>
                <w:szCs w:val="18"/>
              </w:rPr>
            </w:pPr>
          </w:p>
        </w:tc>
        <w:tc>
          <w:tcPr>
            <w:tcW w:w="1417" w:type="dxa"/>
            <w:vMerge w:val="restart"/>
            <w:tcBorders>
              <w:top w:val="single" w:sz="4" w:space="0" w:color="auto"/>
              <w:left w:val="nil"/>
              <w:right w:val="single" w:sz="4" w:space="0" w:color="auto"/>
            </w:tcBorders>
            <w:noWrap/>
            <w:vAlign w:val="center"/>
          </w:tcPr>
          <w:p w14:paraId="41ED255E" w14:textId="77777777" w:rsidR="00551E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single" w:sz="4" w:space="0" w:color="auto"/>
              <w:bottom w:val="single" w:sz="4" w:space="0" w:color="auto"/>
              <w:right w:val="single" w:sz="4" w:space="0" w:color="auto"/>
            </w:tcBorders>
            <w:noWrap/>
            <w:vAlign w:val="center"/>
          </w:tcPr>
          <w:p w14:paraId="41BF5B25" w14:textId="77777777" w:rsidR="00551E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普惠性幼儿园覆盖率</w:t>
            </w:r>
            <w:proofErr w:type="spellEnd"/>
          </w:p>
        </w:tc>
        <w:tc>
          <w:tcPr>
            <w:tcW w:w="1276" w:type="dxa"/>
            <w:tcBorders>
              <w:top w:val="nil"/>
              <w:left w:val="nil"/>
              <w:bottom w:val="single" w:sz="4" w:space="0" w:color="auto"/>
              <w:right w:val="single" w:sz="4" w:space="0" w:color="auto"/>
            </w:tcBorders>
            <w:noWrap/>
            <w:vAlign w:val="center"/>
          </w:tcPr>
          <w:p w14:paraId="651865AB"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842" w:type="dxa"/>
            <w:tcBorders>
              <w:top w:val="nil"/>
              <w:left w:val="nil"/>
              <w:bottom w:val="single" w:sz="4" w:space="0" w:color="auto"/>
              <w:right w:val="single" w:sz="4" w:space="0" w:color="auto"/>
            </w:tcBorders>
            <w:noWrap/>
            <w:vAlign w:val="center"/>
          </w:tcPr>
          <w:p w14:paraId="7401390B" w14:textId="77777777" w:rsidR="00551E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993" w:type="dxa"/>
            <w:tcBorders>
              <w:top w:val="nil"/>
              <w:left w:val="nil"/>
              <w:bottom w:val="single" w:sz="4" w:space="0" w:color="auto"/>
              <w:right w:val="single" w:sz="4" w:space="0" w:color="auto"/>
            </w:tcBorders>
            <w:noWrap/>
            <w:vAlign w:val="center"/>
          </w:tcPr>
          <w:p w14:paraId="6DF658B9"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1EB6A99F"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095E857"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1FF388E" w14:textId="77777777" w:rsidR="00551E8C" w:rsidRDefault="00551E8C">
            <w:pPr>
              <w:jc w:val="center"/>
              <w:rPr>
                <w:rFonts w:ascii="宋体" w:eastAsia="宋体" w:hAnsi="宋体" w:cs="宋体" w:hint="eastAsia"/>
                <w:sz w:val="18"/>
                <w:szCs w:val="18"/>
              </w:rPr>
            </w:pPr>
          </w:p>
        </w:tc>
      </w:tr>
      <w:tr w:rsidR="00551E8C" w14:paraId="377A53A4" w14:textId="77777777">
        <w:trPr>
          <w:cantSplit/>
          <w:trHeight w:val="740"/>
        </w:trPr>
        <w:tc>
          <w:tcPr>
            <w:tcW w:w="993" w:type="dxa"/>
            <w:vMerge/>
            <w:tcBorders>
              <w:left w:val="single" w:sz="4" w:space="0" w:color="auto"/>
              <w:right w:val="single" w:sz="4" w:space="0" w:color="auto"/>
            </w:tcBorders>
            <w:noWrap/>
            <w:vAlign w:val="center"/>
          </w:tcPr>
          <w:p w14:paraId="40713653" w14:textId="77777777" w:rsidR="00551E8C" w:rsidRDefault="00551E8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23DD82E" w14:textId="77777777" w:rsidR="00551E8C" w:rsidRDefault="00551E8C">
            <w:pPr>
              <w:jc w:val="center"/>
              <w:rPr>
                <w:rFonts w:ascii="宋体" w:eastAsia="宋体" w:hAnsi="宋体" w:cs="宋体" w:hint="eastAsia"/>
                <w:sz w:val="18"/>
                <w:szCs w:val="18"/>
              </w:rPr>
            </w:pPr>
          </w:p>
        </w:tc>
        <w:tc>
          <w:tcPr>
            <w:tcW w:w="1418" w:type="dxa"/>
            <w:tcBorders>
              <w:top w:val="nil"/>
              <w:left w:val="single" w:sz="4" w:space="0" w:color="auto"/>
              <w:bottom w:val="single" w:sz="4" w:space="0" w:color="auto"/>
              <w:right w:val="single" w:sz="4" w:space="0" w:color="auto"/>
            </w:tcBorders>
            <w:noWrap/>
            <w:vAlign w:val="center"/>
          </w:tcPr>
          <w:p w14:paraId="299B483C" w14:textId="77777777" w:rsidR="00551E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农村学前免费教育</w:t>
            </w:r>
            <w:proofErr w:type="spellEnd"/>
          </w:p>
        </w:tc>
        <w:tc>
          <w:tcPr>
            <w:tcW w:w="1276" w:type="dxa"/>
            <w:tcBorders>
              <w:top w:val="nil"/>
              <w:left w:val="nil"/>
              <w:bottom w:val="single" w:sz="4" w:space="0" w:color="auto"/>
              <w:right w:val="single" w:sz="4" w:space="0" w:color="auto"/>
            </w:tcBorders>
            <w:noWrap/>
            <w:vAlign w:val="center"/>
          </w:tcPr>
          <w:p w14:paraId="452EF260"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842" w:type="dxa"/>
            <w:tcBorders>
              <w:top w:val="nil"/>
              <w:left w:val="nil"/>
              <w:bottom w:val="single" w:sz="4" w:space="0" w:color="auto"/>
              <w:right w:val="single" w:sz="4" w:space="0" w:color="auto"/>
            </w:tcBorders>
            <w:noWrap/>
            <w:vAlign w:val="center"/>
          </w:tcPr>
          <w:p w14:paraId="351518C7" w14:textId="77777777" w:rsidR="00551E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993" w:type="dxa"/>
            <w:tcBorders>
              <w:top w:val="nil"/>
              <w:left w:val="nil"/>
              <w:bottom w:val="single" w:sz="4" w:space="0" w:color="auto"/>
              <w:right w:val="single" w:sz="4" w:space="0" w:color="auto"/>
            </w:tcBorders>
            <w:noWrap/>
            <w:vAlign w:val="center"/>
          </w:tcPr>
          <w:p w14:paraId="05646436"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77651DE4"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D38AF75"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2B0109F" w14:textId="77777777" w:rsidR="00551E8C" w:rsidRDefault="00551E8C">
            <w:pPr>
              <w:jc w:val="center"/>
              <w:rPr>
                <w:rFonts w:ascii="宋体" w:eastAsia="宋体" w:hAnsi="宋体" w:cs="宋体" w:hint="eastAsia"/>
                <w:sz w:val="18"/>
                <w:szCs w:val="18"/>
              </w:rPr>
            </w:pPr>
          </w:p>
        </w:tc>
      </w:tr>
      <w:tr w:rsidR="00551E8C" w14:paraId="039EDD80" w14:textId="77777777">
        <w:trPr>
          <w:cantSplit/>
          <w:trHeight w:val="740"/>
        </w:trPr>
        <w:tc>
          <w:tcPr>
            <w:tcW w:w="993" w:type="dxa"/>
            <w:vMerge/>
            <w:tcBorders>
              <w:left w:val="single" w:sz="4" w:space="0" w:color="auto"/>
              <w:right w:val="single" w:sz="4" w:space="0" w:color="auto"/>
            </w:tcBorders>
            <w:noWrap/>
            <w:vAlign w:val="center"/>
          </w:tcPr>
          <w:p w14:paraId="6AE7970A" w14:textId="77777777" w:rsidR="00551E8C" w:rsidRDefault="00551E8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19A5105" w14:textId="77777777" w:rsidR="00551E8C" w:rsidRDefault="00551E8C">
            <w:pPr>
              <w:jc w:val="center"/>
              <w:rPr>
                <w:rFonts w:ascii="宋体" w:eastAsia="宋体" w:hAnsi="宋体" w:cs="宋体" w:hint="eastAsia"/>
                <w:sz w:val="18"/>
                <w:szCs w:val="18"/>
              </w:rPr>
            </w:pPr>
          </w:p>
        </w:tc>
        <w:tc>
          <w:tcPr>
            <w:tcW w:w="1418" w:type="dxa"/>
            <w:tcBorders>
              <w:top w:val="nil"/>
              <w:left w:val="single" w:sz="4" w:space="0" w:color="auto"/>
              <w:bottom w:val="single" w:sz="4" w:space="0" w:color="auto"/>
              <w:right w:val="single" w:sz="4" w:space="0" w:color="auto"/>
            </w:tcBorders>
            <w:noWrap/>
            <w:vAlign w:val="center"/>
          </w:tcPr>
          <w:p w14:paraId="2823065C" w14:textId="77777777" w:rsidR="00551E8C"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青年教师培养考核覆盖率</w:t>
            </w:r>
          </w:p>
        </w:tc>
        <w:tc>
          <w:tcPr>
            <w:tcW w:w="1276" w:type="dxa"/>
            <w:tcBorders>
              <w:top w:val="nil"/>
              <w:left w:val="nil"/>
              <w:bottom w:val="single" w:sz="4" w:space="0" w:color="auto"/>
              <w:right w:val="single" w:sz="4" w:space="0" w:color="auto"/>
            </w:tcBorders>
            <w:noWrap/>
            <w:vAlign w:val="center"/>
          </w:tcPr>
          <w:p w14:paraId="62B7AD38"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1842" w:type="dxa"/>
            <w:tcBorders>
              <w:top w:val="nil"/>
              <w:left w:val="nil"/>
              <w:bottom w:val="single" w:sz="4" w:space="0" w:color="auto"/>
              <w:right w:val="single" w:sz="4" w:space="0" w:color="auto"/>
            </w:tcBorders>
            <w:noWrap/>
            <w:vAlign w:val="center"/>
          </w:tcPr>
          <w:p w14:paraId="3B7D2738" w14:textId="77777777" w:rsidR="00551E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993" w:type="dxa"/>
            <w:tcBorders>
              <w:top w:val="nil"/>
              <w:left w:val="nil"/>
              <w:bottom w:val="single" w:sz="4" w:space="0" w:color="auto"/>
              <w:right w:val="single" w:sz="4" w:space="0" w:color="auto"/>
            </w:tcBorders>
            <w:noWrap/>
            <w:vAlign w:val="center"/>
          </w:tcPr>
          <w:p w14:paraId="4B565C12"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4B16F861"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4B4372E9"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59C2E08" w14:textId="77777777" w:rsidR="00551E8C" w:rsidRDefault="00551E8C">
            <w:pPr>
              <w:jc w:val="center"/>
              <w:rPr>
                <w:rFonts w:ascii="宋体" w:eastAsia="宋体" w:hAnsi="宋体" w:cs="宋体" w:hint="eastAsia"/>
                <w:sz w:val="18"/>
                <w:szCs w:val="18"/>
              </w:rPr>
            </w:pPr>
          </w:p>
        </w:tc>
      </w:tr>
      <w:tr w:rsidR="00551E8C" w14:paraId="2701F239" w14:textId="77777777">
        <w:trPr>
          <w:cantSplit/>
          <w:trHeight w:val="740"/>
        </w:trPr>
        <w:tc>
          <w:tcPr>
            <w:tcW w:w="993" w:type="dxa"/>
            <w:vMerge/>
            <w:tcBorders>
              <w:left w:val="single" w:sz="4" w:space="0" w:color="auto"/>
              <w:right w:val="single" w:sz="4" w:space="0" w:color="auto"/>
            </w:tcBorders>
            <w:noWrap/>
            <w:vAlign w:val="center"/>
          </w:tcPr>
          <w:p w14:paraId="00A41CE5" w14:textId="77777777" w:rsidR="00551E8C" w:rsidRDefault="00551E8C">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2F522CE" w14:textId="77777777" w:rsidR="00551E8C" w:rsidRDefault="00551E8C">
            <w:pPr>
              <w:jc w:val="center"/>
              <w:rPr>
                <w:rFonts w:ascii="宋体" w:eastAsia="宋体" w:hAnsi="宋体" w:cs="宋体" w:hint="eastAsia"/>
                <w:sz w:val="18"/>
                <w:szCs w:val="18"/>
              </w:rPr>
            </w:pPr>
          </w:p>
        </w:tc>
        <w:tc>
          <w:tcPr>
            <w:tcW w:w="1418" w:type="dxa"/>
            <w:tcBorders>
              <w:top w:val="nil"/>
              <w:left w:val="single" w:sz="4" w:space="0" w:color="auto"/>
              <w:bottom w:val="single" w:sz="4" w:space="0" w:color="auto"/>
              <w:right w:val="single" w:sz="4" w:space="0" w:color="auto"/>
            </w:tcBorders>
            <w:noWrap/>
            <w:vAlign w:val="center"/>
          </w:tcPr>
          <w:p w14:paraId="014519B9" w14:textId="77777777" w:rsidR="00551E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教师培训合格率</w:t>
            </w:r>
            <w:proofErr w:type="spellEnd"/>
          </w:p>
        </w:tc>
        <w:tc>
          <w:tcPr>
            <w:tcW w:w="1276" w:type="dxa"/>
            <w:tcBorders>
              <w:top w:val="nil"/>
              <w:left w:val="nil"/>
              <w:bottom w:val="single" w:sz="4" w:space="0" w:color="auto"/>
              <w:right w:val="single" w:sz="4" w:space="0" w:color="auto"/>
            </w:tcBorders>
            <w:noWrap/>
            <w:vAlign w:val="center"/>
          </w:tcPr>
          <w:p w14:paraId="52F887DD"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23810D94" w14:textId="77777777" w:rsidR="00551E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993" w:type="dxa"/>
            <w:tcBorders>
              <w:top w:val="nil"/>
              <w:left w:val="nil"/>
              <w:bottom w:val="single" w:sz="4" w:space="0" w:color="auto"/>
              <w:right w:val="single" w:sz="4" w:space="0" w:color="auto"/>
            </w:tcBorders>
            <w:noWrap/>
            <w:vAlign w:val="center"/>
          </w:tcPr>
          <w:p w14:paraId="28F2BDC2"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036690E6"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0D17DBB"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FD12EEC" w14:textId="77777777" w:rsidR="00551E8C" w:rsidRDefault="00551E8C">
            <w:pPr>
              <w:jc w:val="center"/>
              <w:rPr>
                <w:rFonts w:ascii="宋体" w:eastAsia="宋体" w:hAnsi="宋体" w:cs="宋体" w:hint="eastAsia"/>
                <w:sz w:val="18"/>
                <w:szCs w:val="18"/>
              </w:rPr>
            </w:pPr>
          </w:p>
        </w:tc>
      </w:tr>
      <w:tr w:rsidR="00551E8C" w14:paraId="3034A74B"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0B62A0F" w14:textId="77777777" w:rsidR="00551E8C" w:rsidRDefault="00551E8C">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7784184" w14:textId="77777777" w:rsidR="00551E8C" w:rsidRDefault="00551E8C">
            <w:pPr>
              <w:jc w:val="center"/>
              <w:rPr>
                <w:rFonts w:ascii="宋体" w:eastAsia="宋体" w:hAnsi="宋体" w:cs="宋体" w:hint="eastAsia"/>
                <w:sz w:val="18"/>
                <w:szCs w:val="18"/>
              </w:rPr>
            </w:pPr>
          </w:p>
        </w:tc>
        <w:tc>
          <w:tcPr>
            <w:tcW w:w="1418" w:type="dxa"/>
            <w:tcBorders>
              <w:top w:val="nil"/>
              <w:left w:val="single" w:sz="4" w:space="0" w:color="auto"/>
              <w:bottom w:val="single" w:sz="4" w:space="0" w:color="auto"/>
              <w:right w:val="single" w:sz="4" w:space="0" w:color="auto"/>
            </w:tcBorders>
            <w:noWrap/>
            <w:vAlign w:val="center"/>
          </w:tcPr>
          <w:p w14:paraId="1B76240C" w14:textId="77777777" w:rsidR="00551E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办学条件达标率</w:t>
            </w:r>
            <w:proofErr w:type="spellEnd"/>
          </w:p>
        </w:tc>
        <w:tc>
          <w:tcPr>
            <w:tcW w:w="1276" w:type="dxa"/>
            <w:tcBorders>
              <w:top w:val="nil"/>
              <w:left w:val="nil"/>
              <w:bottom w:val="single" w:sz="4" w:space="0" w:color="auto"/>
              <w:right w:val="single" w:sz="4" w:space="0" w:color="auto"/>
            </w:tcBorders>
            <w:noWrap/>
            <w:vAlign w:val="center"/>
          </w:tcPr>
          <w:p w14:paraId="1E519197"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842" w:type="dxa"/>
            <w:tcBorders>
              <w:top w:val="nil"/>
              <w:left w:val="nil"/>
              <w:bottom w:val="single" w:sz="4" w:space="0" w:color="auto"/>
              <w:right w:val="single" w:sz="4" w:space="0" w:color="auto"/>
            </w:tcBorders>
            <w:noWrap/>
            <w:vAlign w:val="center"/>
          </w:tcPr>
          <w:p w14:paraId="3A4B0E4B" w14:textId="77777777" w:rsidR="00551E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993" w:type="dxa"/>
            <w:tcBorders>
              <w:top w:val="nil"/>
              <w:left w:val="nil"/>
              <w:bottom w:val="single" w:sz="4" w:space="0" w:color="auto"/>
              <w:right w:val="single" w:sz="4" w:space="0" w:color="auto"/>
            </w:tcBorders>
            <w:noWrap/>
            <w:vAlign w:val="center"/>
          </w:tcPr>
          <w:p w14:paraId="6C70352D"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27B4E8B3"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24FDD7D"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CF0E2AC" w14:textId="77777777" w:rsidR="00551E8C" w:rsidRDefault="00551E8C">
            <w:pPr>
              <w:jc w:val="center"/>
              <w:rPr>
                <w:rFonts w:ascii="宋体" w:eastAsia="宋体" w:hAnsi="宋体" w:cs="宋体" w:hint="eastAsia"/>
                <w:sz w:val="18"/>
                <w:szCs w:val="18"/>
              </w:rPr>
            </w:pPr>
          </w:p>
        </w:tc>
      </w:tr>
      <w:tr w:rsidR="00551E8C" w14:paraId="0B85DD3F"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6F02B4AC" w14:textId="77777777" w:rsidR="00551E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tcBorders>
              <w:top w:val="nil"/>
              <w:left w:val="nil"/>
              <w:bottom w:val="single" w:sz="4" w:space="0" w:color="auto"/>
              <w:right w:val="single" w:sz="4" w:space="0" w:color="auto"/>
            </w:tcBorders>
            <w:noWrap/>
            <w:vAlign w:val="center"/>
          </w:tcPr>
          <w:p w14:paraId="55DA0ED0" w14:textId="77777777" w:rsidR="00551E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418" w:type="dxa"/>
            <w:tcBorders>
              <w:top w:val="nil"/>
              <w:left w:val="single" w:sz="4" w:space="0" w:color="auto"/>
              <w:bottom w:val="single" w:sz="4" w:space="0" w:color="auto"/>
              <w:right w:val="single" w:sz="4" w:space="0" w:color="auto"/>
            </w:tcBorders>
            <w:noWrap/>
            <w:vAlign w:val="center"/>
          </w:tcPr>
          <w:p w14:paraId="297723CC" w14:textId="77777777" w:rsidR="00551E8C"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家长满意度</w:t>
            </w:r>
            <w:proofErr w:type="spellEnd"/>
          </w:p>
        </w:tc>
        <w:tc>
          <w:tcPr>
            <w:tcW w:w="1276" w:type="dxa"/>
            <w:tcBorders>
              <w:top w:val="nil"/>
              <w:left w:val="nil"/>
              <w:bottom w:val="single" w:sz="4" w:space="0" w:color="auto"/>
              <w:right w:val="single" w:sz="4" w:space="0" w:color="auto"/>
            </w:tcBorders>
            <w:noWrap/>
            <w:vAlign w:val="center"/>
          </w:tcPr>
          <w:p w14:paraId="5AA5019B"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073B6F81" w14:textId="77777777" w:rsidR="00551E8C"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年度工作计划</w:t>
            </w:r>
            <w:proofErr w:type="spellEnd"/>
          </w:p>
        </w:tc>
        <w:tc>
          <w:tcPr>
            <w:tcW w:w="993" w:type="dxa"/>
            <w:tcBorders>
              <w:top w:val="nil"/>
              <w:left w:val="nil"/>
              <w:bottom w:val="single" w:sz="4" w:space="0" w:color="auto"/>
              <w:right w:val="single" w:sz="4" w:space="0" w:color="auto"/>
            </w:tcBorders>
            <w:noWrap/>
            <w:vAlign w:val="center"/>
          </w:tcPr>
          <w:p w14:paraId="0E315353"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1556581E"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2C7F3CE2" w14:textId="77777777" w:rsidR="00551E8C"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84F769B" w14:textId="77777777" w:rsidR="00551E8C" w:rsidRDefault="00551E8C">
            <w:pPr>
              <w:jc w:val="center"/>
              <w:rPr>
                <w:rFonts w:ascii="宋体" w:eastAsia="宋体" w:hAnsi="宋体" w:cs="宋体" w:hint="eastAsia"/>
                <w:sz w:val="18"/>
                <w:szCs w:val="18"/>
              </w:rPr>
            </w:pPr>
          </w:p>
        </w:tc>
      </w:tr>
    </w:tbl>
    <w:p w14:paraId="2985718F" w14:textId="77777777" w:rsidR="00551E8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br w:type="page"/>
      </w:r>
      <w:bookmarkEnd w:id="0"/>
    </w:p>
    <w:p w14:paraId="7F625336" w14:textId="77777777" w:rsidR="00551E8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7A1F3DC4" w14:textId="77777777" w:rsidR="00551E8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B9191D9" w14:textId="77777777" w:rsidR="00551E8C" w:rsidRDefault="00551E8C">
      <w:pPr>
        <w:spacing w:after="0" w:line="240" w:lineRule="auto"/>
        <w:ind w:firstLineChars="200" w:firstLine="640"/>
        <w:rPr>
          <w:rFonts w:ascii="仿宋_GB2312" w:eastAsia="仿宋_GB2312" w:hint="eastAsia"/>
          <w:sz w:val="32"/>
          <w:szCs w:val="32"/>
          <w:lang w:eastAsia="zh-CN"/>
        </w:rPr>
      </w:pPr>
    </w:p>
    <w:p w14:paraId="3A94FF3C" w14:textId="77777777" w:rsidR="00551E8C" w:rsidRDefault="00000000">
      <w:pPr>
        <w:rPr>
          <w:rFonts w:hint="eastAsia"/>
          <w:lang w:eastAsia="zh-CN"/>
        </w:rPr>
      </w:pPr>
      <w:r>
        <w:rPr>
          <w:sz w:val="0"/>
          <w:szCs w:val="0"/>
          <w:lang w:eastAsia="zh-CN"/>
        </w:rPr>
        <w:br w:type="page"/>
      </w:r>
    </w:p>
    <w:p w14:paraId="01106CA1" w14:textId="77777777" w:rsidR="00551E8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E240911"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77CD44C"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AE96E69"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83D5CEE"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522E570"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6C8BE66"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E3D1830"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8D5A7B4"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8F7C0F"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69712DB"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CBB395F"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594B4E0"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4EBB42A"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16B9156" w14:textId="77777777" w:rsidR="00551E8C"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6B38787" w14:textId="77777777" w:rsidR="00551E8C" w:rsidRDefault="00000000">
      <w:pPr>
        <w:rPr>
          <w:rFonts w:hint="eastAsia"/>
          <w:lang w:eastAsia="zh-CN"/>
        </w:rPr>
      </w:pPr>
      <w:r>
        <w:rPr>
          <w:sz w:val="0"/>
          <w:szCs w:val="0"/>
          <w:lang w:eastAsia="zh-CN"/>
        </w:rPr>
        <w:br w:type="page"/>
      </w:r>
    </w:p>
    <w:p w14:paraId="70632679" w14:textId="77777777" w:rsidR="00551E8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6C7E765" w14:textId="77777777" w:rsidR="00551E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E04D5D9" w14:textId="77777777" w:rsidR="00551E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A8CBC99" w14:textId="77777777" w:rsidR="00551E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042C2076" w14:textId="77777777" w:rsidR="00551E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BE6117B" w14:textId="77777777" w:rsidR="00551E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4396185" w14:textId="77777777" w:rsidR="00551E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85EE9E2" w14:textId="77777777" w:rsidR="00551E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C3F5048" w14:textId="77777777" w:rsidR="00551E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3F79113" w14:textId="77777777" w:rsidR="00551E8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51E8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A6B2A" w14:textId="77777777" w:rsidR="00A46350" w:rsidRDefault="00A46350">
      <w:pPr>
        <w:spacing w:line="240" w:lineRule="auto"/>
        <w:rPr>
          <w:rFonts w:hint="eastAsia"/>
        </w:rPr>
      </w:pPr>
      <w:r>
        <w:separator/>
      </w:r>
    </w:p>
  </w:endnote>
  <w:endnote w:type="continuationSeparator" w:id="0">
    <w:p w14:paraId="7B8429FF" w14:textId="77777777" w:rsidR="00A46350" w:rsidRDefault="00A46350">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DEEF2" w14:textId="77777777" w:rsidR="00A46350" w:rsidRDefault="00A46350">
      <w:pPr>
        <w:spacing w:after="0"/>
        <w:rPr>
          <w:rFonts w:hint="eastAsia"/>
        </w:rPr>
      </w:pPr>
      <w:r>
        <w:separator/>
      </w:r>
    </w:p>
  </w:footnote>
  <w:footnote w:type="continuationSeparator" w:id="0">
    <w:p w14:paraId="453DCA8C" w14:textId="77777777" w:rsidR="00A46350" w:rsidRDefault="00A46350">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B261A5"/>
    <w:rsid w:val="00012BC1"/>
    <w:rsid w:val="000774BF"/>
    <w:rsid w:val="00214AC0"/>
    <w:rsid w:val="002F16A1"/>
    <w:rsid w:val="003B23CF"/>
    <w:rsid w:val="005156D2"/>
    <w:rsid w:val="00551E8C"/>
    <w:rsid w:val="00600784"/>
    <w:rsid w:val="006157DC"/>
    <w:rsid w:val="00773C88"/>
    <w:rsid w:val="00833225"/>
    <w:rsid w:val="00966BD3"/>
    <w:rsid w:val="00A422CE"/>
    <w:rsid w:val="00A46350"/>
    <w:rsid w:val="00AF7290"/>
    <w:rsid w:val="00B15FE6"/>
    <w:rsid w:val="00B261A5"/>
    <w:rsid w:val="00C93177"/>
    <w:rsid w:val="00D17CDA"/>
    <w:rsid w:val="00E53792"/>
    <w:rsid w:val="00EF7994"/>
    <w:rsid w:val="00F20F68"/>
    <w:rsid w:val="00FF1B11"/>
    <w:rsid w:val="3AED3D86"/>
    <w:rsid w:val="4489238C"/>
    <w:rsid w:val="50A53D44"/>
    <w:rsid w:val="55552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212BED"/>
  <w15:docId w15:val="{3AFAC37F-CC09-4EF7-8D27-A5F7B42EB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15</Pages>
  <Words>3037</Words>
  <Characters>3372</Characters>
  <Application>Microsoft Office Word</Application>
  <DocSecurity>0</DocSecurity>
  <Lines>224</Lines>
  <Paragraphs>220</Paragraphs>
  <ScaleCrop>false</ScaleCrop>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10</cp:revision>
  <dcterms:created xsi:type="dcterms:W3CDTF">2025-09-02T03:06:00Z</dcterms:created>
  <dcterms:modified xsi:type="dcterms:W3CDTF">2025-12-15T10:24:00Z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5CB337CE827E4F3B9B174CE9232305AA_12</vt:lpwstr>
  </property>
  <property fmtid="{D5CDD505-2E9C-101B-9397-08002B2CF9AE}" pid="4" name="KSOTemplateDocerSaveRecord">
    <vt:lpwstr>eyJoZGlkIjoiNTlkZWQ3ZWZiOGVhYTk1OTExMjBmYWQ4ZjAxNTk5MTciLCJ1c2VySWQiOiI5MTU3NDI2MDkifQ==</vt:lpwstr>
  </property>
</Properties>
</file>