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E2A18" w14:textId="77777777" w:rsidR="00074248" w:rsidRDefault="00074248">
      <w:pPr>
        <w:spacing w:after="0" w:line="240" w:lineRule="auto"/>
        <w:rPr>
          <w:rFonts w:ascii="宋体" w:eastAsia="宋体"/>
          <w:sz w:val="32"/>
          <w:szCs w:val="32"/>
        </w:rPr>
      </w:pPr>
    </w:p>
    <w:p w14:paraId="3E01AD37" w14:textId="77777777" w:rsidR="00074248" w:rsidRDefault="00074248">
      <w:pPr>
        <w:spacing w:after="0" w:line="240" w:lineRule="auto"/>
        <w:rPr>
          <w:rFonts w:ascii="宋体" w:eastAsia="宋体"/>
          <w:sz w:val="44"/>
          <w:szCs w:val="44"/>
        </w:rPr>
      </w:pPr>
    </w:p>
    <w:p w14:paraId="615EF04B" w14:textId="77777777" w:rsidR="00074248" w:rsidRDefault="00074248">
      <w:pPr>
        <w:spacing w:after="0" w:line="240" w:lineRule="auto"/>
        <w:rPr>
          <w:rFonts w:ascii="宋体" w:eastAsia="宋体"/>
          <w:sz w:val="44"/>
          <w:szCs w:val="44"/>
        </w:rPr>
      </w:pPr>
    </w:p>
    <w:p w14:paraId="12355ADF" w14:textId="77777777" w:rsidR="00074248" w:rsidRDefault="00074248">
      <w:pPr>
        <w:spacing w:after="0" w:line="240" w:lineRule="auto"/>
        <w:rPr>
          <w:rFonts w:ascii="宋体" w:eastAsia="宋体"/>
          <w:sz w:val="44"/>
          <w:szCs w:val="44"/>
        </w:rPr>
      </w:pPr>
    </w:p>
    <w:p w14:paraId="23EBC686" w14:textId="77777777" w:rsidR="00074248"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昌吉市维稳指挥中心</w:t>
      </w:r>
    </w:p>
    <w:p w14:paraId="272BCE49" w14:textId="77777777" w:rsidR="00074248"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695848F" w14:textId="77777777" w:rsidR="00074248" w:rsidRDefault="00000000">
      <w:pPr>
        <w:rPr>
          <w:lang w:eastAsia="zh-CN"/>
        </w:rPr>
      </w:pPr>
      <w:r>
        <w:rPr>
          <w:sz w:val="0"/>
          <w:szCs w:val="0"/>
          <w:lang w:eastAsia="zh-CN"/>
        </w:rPr>
        <w:br w:type="page"/>
      </w:r>
    </w:p>
    <w:p w14:paraId="410B4B13" w14:textId="77777777" w:rsidR="00074248"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694BEBAC" w14:textId="77777777" w:rsidR="0007424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209D022C"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2691FE9"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5FA03E3" w14:textId="77777777" w:rsidR="0007424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373F7EC"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2FB1E7B"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6CD375D"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9D1CD16"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0B5D130"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A26CC38"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D755983"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9F7BB60"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FDC21F9"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B102DF6"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6C034C5"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6B553E3"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5602201"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405419F"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8B378FC"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83517B6"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7DB9BD9"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EF6C1E7"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B798E3C" w14:textId="77777777" w:rsidR="0007424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1529367" w14:textId="77777777" w:rsidR="0007424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7ED96C8"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0BE519F"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04E1355"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E48842A"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F030264"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17FACF1"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A1A61B6"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1233386"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E7C5C32" w14:textId="77777777" w:rsidR="0007424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3E9ACB3" w14:textId="77777777" w:rsidR="00074248" w:rsidRDefault="00000000">
      <w:pPr>
        <w:rPr>
          <w:lang w:eastAsia="zh-CN"/>
        </w:rPr>
      </w:pPr>
      <w:r>
        <w:rPr>
          <w:sz w:val="0"/>
          <w:szCs w:val="0"/>
          <w:lang w:eastAsia="zh-CN"/>
        </w:rPr>
        <w:br w:type="page"/>
      </w:r>
    </w:p>
    <w:p w14:paraId="66933441" w14:textId="77777777" w:rsidR="0007424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38488ABD"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51FF486E"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hint="eastAsia"/>
          <w:sz w:val="32"/>
          <w:szCs w:val="32"/>
          <w:lang w:eastAsia="zh-CN"/>
        </w:rPr>
        <w:t>昌吉市维稳指挥中心</w:t>
      </w:r>
      <w:r>
        <w:rPr>
          <w:rFonts w:ascii="仿宋_GB2312" w:eastAsia="仿宋_GB2312"/>
          <w:sz w:val="32"/>
          <w:szCs w:val="32"/>
          <w:lang w:eastAsia="zh-CN"/>
        </w:rPr>
        <w:t>掌握全市指挥调度工作情况，收集、分析、报告情况，为市</w:t>
      </w:r>
      <w:r>
        <w:rPr>
          <w:rFonts w:ascii="仿宋_GB2312" w:eastAsia="仿宋_GB2312" w:hint="eastAsia"/>
          <w:sz w:val="32"/>
          <w:szCs w:val="32"/>
          <w:lang w:eastAsia="zh-CN"/>
        </w:rPr>
        <w:t>领导决策、指挥服务；实行全天候24小时值班，随时接受上级指挥调度并进行快速有效处置，指导、监督120、119接处警工作；承担协调各部门配合指挥调度工作，参与制定处置各种突发重大案件、事件的预案，制定指挥调度程序，统一指挥、调度各级指挥体系、各警种、各部门警力实施快速反应和组织整体作战，协助市领导进行指挥；负责各级指挥体系，完成市委、市政府交办的相关工作。</w:t>
      </w:r>
    </w:p>
    <w:p w14:paraId="498A80A6"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1762E3A"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昌吉市维稳指挥中心2024年度，实有人数5人，其中：在职人员5人，减少1人；离休人员0人，较上年无变化；退休人员0人，较上年无变化</w:t>
      </w:r>
      <w:r>
        <w:rPr>
          <w:rFonts w:ascii="仿宋_GB2312" w:eastAsia="仿宋_GB2312" w:hint="eastAsia"/>
          <w:sz w:val="32"/>
          <w:szCs w:val="32"/>
          <w:lang w:eastAsia="zh-CN"/>
        </w:rPr>
        <w:t>。</w:t>
      </w:r>
    </w:p>
    <w:p w14:paraId="0DD863AE"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昌吉市维稳指挥中心无下属预算单位，下设</w:t>
      </w:r>
      <w:r>
        <w:rPr>
          <w:rFonts w:ascii="仿宋_GB2312" w:eastAsia="仿宋_GB2312" w:hint="eastAsia"/>
          <w:sz w:val="32"/>
          <w:szCs w:val="32"/>
          <w:lang w:eastAsia="zh-CN"/>
        </w:rPr>
        <w:t>1</w:t>
      </w:r>
      <w:r>
        <w:rPr>
          <w:rFonts w:ascii="仿宋_GB2312" w:eastAsia="仿宋_GB2312"/>
          <w:sz w:val="32"/>
          <w:szCs w:val="32"/>
          <w:lang w:eastAsia="zh-CN"/>
        </w:rPr>
        <w:t>个科室，分别是：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4174C04F" w14:textId="77777777" w:rsidR="00074248" w:rsidRDefault="00000000">
      <w:pPr>
        <w:rPr>
          <w:lang w:eastAsia="zh-CN"/>
        </w:rPr>
      </w:pPr>
      <w:r>
        <w:rPr>
          <w:sz w:val="0"/>
          <w:szCs w:val="0"/>
          <w:lang w:eastAsia="zh-CN"/>
        </w:rPr>
        <w:br w:type="page"/>
      </w:r>
    </w:p>
    <w:p w14:paraId="37027615" w14:textId="77777777" w:rsidR="0007424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7478E63B"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5D256722"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2024年度收入总计79.41万元，其中：本年收入合计79.41万元，使用非财政拨款结余（含专用结余）0.00万元，年初结转和结余0.00万元。</w:t>
      </w:r>
    </w:p>
    <w:p w14:paraId="7EF26D5F"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2024年度支出总计79.41万元，其中：本年支出合计79.41万元，结余分配0.00万元，年末结转和结余0.00万元。</w:t>
      </w:r>
    </w:p>
    <w:p w14:paraId="355AD68A"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收入支出总体与上年相比，减少5.39万元，下降6.36%，主要原因是：</w:t>
      </w:r>
      <w:r>
        <w:rPr>
          <w:rFonts w:ascii="仿宋_GB2312" w:eastAsia="仿宋_GB2312" w:hint="eastAsia"/>
          <w:sz w:val="32"/>
          <w:szCs w:val="32"/>
          <w:lang w:eastAsia="zh-CN"/>
        </w:rPr>
        <w:t>本年我单位</w:t>
      </w:r>
      <w:r>
        <w:rPr>
          <w:rFonts w:ascii="仿宋_GB2312" w:eastAsia="仿宋_GB2312"/>
          <w:sz w:val="32"/>
          <w:szCs w:val="32"/>
          <w:lang w:eastAsia="zh-CN"/>
        </w:rPr>
        <w:t>人员调出</w:t>
      </w:r>
      <w:r>
        <w:rPr>
          <w:rFonts w:ascii="仿宋_GB2312" w:eastAsia="仿宋_GB2312" w:hint="eastAsia"/>
          <w:sz w:val="32"/>
          <w:szCs w:val="32"/>
          <w:lang w:eastAsia="zh-CN"/>
        </w:rPr>
        <w:t>，</w:t>
      </w:r>
      <w:r>
        <w:rPr>
          <w:rFonts w:ascii="仿宋_GB2312" w:eastAsia="仿宋_GB2312" w:hAnsi="仿宋_GB2312" w:cs="仿宋_GB2312" w:hint="eastAsia"/>
          <w:sz w:val="32"/>
          <w:szCs w:val="32"/>
          <w:lang w:val="zh-CN" w:eastAsia="zh-CN"/>
        </w:rPr>
        <w:t>人员工资、津补贴等人员经费</w:t>
      </w:r>
      <w:r>
        <w:rPr>
          <w:rFonts w:ascii="仿宋_GB2312" w:eastAsia="仿宋_GB2312" w:hAnsi="仿宋_GB2312" w:cs="仿宋_GB2312" w:hint="eastAsia"/>
          <w:sz w:val="32"/>
          <w:szCs w:val="32"/>
          <w:lang w:eastAsia="zh-CN"/>
        </w:rPr>
        <w:t>减少</w:t>
      </w:r>
      <w:r>
        <w:rPr>
          <w:rFonts w:ascii="仿宋_GB2312" w:eastAsia="仿宋_GB2312"/>
          <w:sz w:val="32"/>
          <w:szCs w:val="32"/>
          <w:lang w:eastAsia="zh-CN"/>
        </w:rPr>
        <w:t>。</w:t>
      </w:r>
    </w:p>
    <w:p w14:paraId="78E53DE0"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0D83C119"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本年收入79.41万元，其中：财政拨款收入79.41万元,占100.00%；上级补助收入0.00万元,占0.00%；事业收入0.00万元，占0.00%；经营收入0.00万元,占0.00%；附属单位上缴收入0.00万元，占0.00%；其他收入0.00万元，占0.00%。</w:t>
      </w:r>
    </w:p>
    <w:p w14:paraId="1293A657"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5610B4E"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本年支出79.41万元，其中：基本支出79.41万元，占100.00%；项目支出0.00万元，占0.00%；上缴上级支出0.00万元，占0.00%；经营支出0.00万元，占0.00%；对附属单位补助支出0.00万元，占0.00%。</w:t>
      </w:r>
    </w:p>
    <w:p w14:paraId="36FB95EA"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CB2FF08"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2024年度财政拨款收入总计79.41万元，其中：年初财政拨款结转和结余0.00万元，本年财政拨款收入79.41万元。财政拨款支出总计79.41万元，其中：年末财政拨款结转和结余0.00万元，本年财政拨款支出79.41万元。</w:t>
      </w:r>
    </w:p>
    <w:p w14:paraId="29EECB9F"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财政拨款收入支出总体与上年相比，减少5.39万元，下降6.36%，主要原因是：</w:t>
      </w:r>
      <w:r>
        <w:rPr>
          <w:rFonts w:ascii="仿宋_GB2312" w:eastAsia="仿宋_GB2312" w:hint="eastAsia"/>
          <w:sz w:val="32"/>
          <w:szCs w:val="32"/>
          <w:lang w:eastAsia="zh-CN"/>
        </w:rPr>
        <w:t>本年我单位</w:t>
      </w:r>
      <w:r>
        <w:rPr>
          <w:rFonts w:ascii="仿宋_GB2312" w:eastAsia="仿宋_GB2312"/>
          <w:sz w:val="32"/>
          <w:szCs w:val="32"/>
          <w:lang w:eastAsia="zh-CN"/>
        </w:rPr>
        <w:t>人员调出</w:t>
      </w:r>
      <w:r>
        <w:rPr>
          <w:rFonts w:ascii="仿宋_GB2312" w:eastAsia="仿宋_GB2312" w:hint="eastAsia"/>
          <w:sz w:val="32"/>
          <w:szCs w:val="32"/>
          <w:lang w:eastAsia="zh-CN"/>
        </w:rPr>
        <w:t>，</w:t>
      </w:r>
      <w:r>
        <w:rPr>
          <w:rFonts w:ascii="仿宋_GB2312" w:eastAsia="仿宋_GB2312" w:hAnsi="仿宋_GB2312" w:cs="仿宋_GB2312" w:hint="eastAsia"/>
          <w:sz w:val="32"/>
          <w:szCs w:val="32"/>
          <w:lang w:val="zh-CN" w:eastAsia="zh-CN"/>
        </w:rPr>
        <w:t>人员工资、津补贴等人员经费</w:t>
      </w:r>
      <w:r>
        <w:rPr>
          <w:rFonts w:ascii="仿宋_GB2312" w:eastAsia="仿宋_GB2312" w:hAnsi="仿宋_GB2312" w:cs="仿宋_GB2312" w:hint="eastAsia"/>
          <w:sz w:val="32"/>
          <w:szCs w:val="32"/>
          <w:lang w:eastAsia="zh-CN"/>
        </w:rPr>
        <w:t>减少</w:t>
      </w:r>
      <w:r>
        <w:rPr>
          <w:rFonts w:ascii="仿宋_GB2312" w:eastAsia="仿宋_GB2312"/>
          <w:sz w:val="32"/>
          <w:szCs w:val="32"/>
          <w:lang w:eastAsia="zh-CN"/>
        </w:rPr>
        <w:t>。与年初预算相比，年初预算数84.79万元，决算数79.41万元，预决算差异率-6.35%，主要原因是：</w:t>
      </w:r>
      <w:r>
        <w:rPr>
          <w:rFonts w:ascii="仿宋_GB2312" w:eastAsia="仿宋_GB2312" w:hint="eastAsia"/>
          <w:sz w:val="32"/>
          <w:szCs w:val="32"/>
          <w:lang w:eastAsia="zh-CN"/>
        </w:rPr>
        <w:lastRenderedPageBreak/>
        <w:t>年中我单位</w:t>
      </w:r>
      <w:r>
        <w:rPr>
          <w:rFonts w:ascii="仿宋_GB2312" w:eastAsia="仿宋_GB2312"/>
          <w:sz w:val="32"/>
          <w:szCs w:val="32"/>
          <w:lang w:eastAsia="zh-CN"/>
        </w:rPr>
        <w:t>人员调出</w:t>
      </w:r>
      <w:r>
        <w:rPr>
          <w:rFonts w:ascii="仿宋_GB2312" w:eastAsia="仿宋_GB2312" w:hint="eastAsia"/>
          <w:sz w:val="32"/>
          <w:szCs w:val="32"/>
          <w:lang w:eastAsia="zh-CN"/>
        </w:rPr>
        <w:t>，</w:t>
      </w:r>
      <w:r>
        <w:rPr>
          <w:rFonts w:ascii="仿宋_GB2312" w:eastAsia="仿宋_GB2312" w:hAnsi="仿宋_GB2312" w:cs="仿宋_GB2312" w:hint="eastAsia"/>
          <w:sz w:val="32"/>
          <w:szCs w:val="32"/>
          <w:lang w:val="zh-CN" w:eastAsia="zh-CN"/>
        </w:rPr>
        <w:t>人员工资、津补贴等人员经费</w:t>
      </w:r>
      <w:r>
        <w:rPr>
          <w:rFonts w:ascii="仿宋_GB2312" w:eastAsia="仿宋_GB2312" w:hAnsi="仿宋_GB2312" w:cs="仿宋_GB2312" w:hint="eastAsia"/>
          <w:sz w:val="32"/>
          <w:szCs w:val="32"/>
          <w:lang w:eastAsia="zh-CN"/>
        </w:rPr>
        <w:t>较预算减少</w:t>
      </w:r>
      <w:r>
        <w:rPr>
          <w:rFonts w:ascii="仿宋_GB2312" w:eastAsia="仿宋_GB2312"/>
          <w:sz w:val="32"/>
          <w:szCs w:val="32"/>
          <w:lang w:eastAsia="zh-CN"/>
        </w:rPr>
        <w:t>。</w:t>
      </w:r>
    </w:p>
    <w:p w14:paraId="49065406"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2D24C0A" w14:textId="77777777" w:rsidR="0007424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28BBD7A7"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2024年度一般公共预算财政拨款支出79.41万元，占本年支出合计的100.00%。与上年相比，减少5.39万元，下降6.36%，主要原因是：</w:t>
      </w:r>
      <w:r>
        <w:rPr>
          <w:rFonts w:ascii="仿宋_GB2312" w:eastAsia="仿宋_GB2312" w:hint="eastAsia"/>
          <w:sz w:val="32"/>
          <w:szCs w:val="32"/>
          <w:lang w:eastAsia="zh-CN"/>
        </w:rPr>
        <w:t>本年我单位</w:t>
      </w:r>
      <w:r>
        <w:rPr>
          <w:rFonts w:ascii="仿宋_GB2312" w:eastAsia="仿宋_GB2312"/>
          <w:sz w:val="32"/>
          <w:szCs w:val="32"/>
          <w:lang w:eastAsia="zh-CN"/>
        </w:rPr>
        <w:t>人员调出</w:t>
      </w:r>
      <w:r>
        <w:rPr>
          <w:rFonts w:ascii="仿宋_GB2312" w:eastAsia="仿宋_GB2312" w:hint="eastAsia"/>
          <w:sz w:val="32"/>
          <w:szCs w:val="32"/>
          <w:lang w:eastAsia="zh-CN"/>
        </w:rPr>
        <w:t>，</w:t>
      </w:r>
      <w:r>
        <w:rPr>
          <w:rFonts w:ascii="仿宋_GB2312" w:eastAsia="仿宋_GB2312" w:hAnsi="仿宋_GB2312" w:cs="仿宋_GB2312" w:hint="eastAsia"/>
          <w:sz w:val="32"/>
          <w:szCs w:val="32"/>
          <w:lang w:val="zh-CN" w:eastAsia="zh-CN"/>
        </w:rPr>
        <w:t>人员工资、津补贴等人员经费</w:t>
      </w:r>
      <w:r>
        <w:rPr>
          <w:rFonts w:ascii="仿宋_GB2312" w:eastAsia="仿宋_GB2312" w:hAnsi="仿宋_GB2312" w:cs="仿宋_GB2312" w:hint="eastAsia"/>
          <w:sz w:val="32"/>
          <w:szCs w:val="32"/>
          <w:lang w:eastAsia="zh-CN"/>
        </w:rPr>
        <w:t>减少</w:t>
      </w:r>
      <w:r>
        <w:rPr>
          <w:rFonts w:ascii="仿宋_GB2312" w:eastAsia="仿宋_GB2312"/>
          <w:sz w:val="32"/>
          <w:szCs w:val="32"/>
          <w:lang w:eastAsia="zh-CN"/>
        </w:rPr>
        <w:t>。与年初预算相比，年初预算数84.79万元，决算数79.41万元，预决算差异率-6.35%，主要原因是：</w:t>
      </w:r>
      <w:r>
        <w:rPr>
          <w:rFonts w:ascii="仿宋_GB2312" w:eastAsia="仿宋_GB2312" w:hint="eastAsia"/>
          <w:sz w:val="32"/>
          <w:szCs w:val="32"/>
          <w:lang w:eastAsia="zh-CN"/>
        </w:rPr>
        <w:t>年中我单位</w:t>
      </w:r>
      <w:r>
        <w:rPr>
          <w:rFonts w:ascii="仿宋_GB2312" w:eastAsia="仿宋_GB2312"/>
          <w:sz w:val="32"/>
          <w:szCs w:val="32"/>
          <w:lang w:eastAsia="zh-CN"/>
        </w:rPr>
        <w:t>人员调出</w:t>
      </w:r>
      <w:r>
        <w:rPr>
          <w:rFonts w:ascii="仿宋_GB2312" w:eastAsia="仿宋_GB2312" w:hint="eastAsia"/>
          <w:sz w:val="32"/>
          <w:szCs w:val="32"/>
          <w:lang w:eastAsia="zh-CN"/>
        </w:rPr>
        <w:t>，</w:t>
      </w:r>
      <w:r>
        <w:rPr>
          <w:rFonts w:ascii="仿宋_GB2312" w:eastAsia="仿宋_GB2312" w:hAnsi="仿宋_GB2312" w:cs="仿宋_GB2312" w:hint="eastAsia"/>
          <w:sz w:val="32"/>
          <w:szCs w:val="32"/>
          <w:lang w:val="zh-CN" w:eastAsia="zh-CN"/>
        </w:rPr>
        <w:t>人员工资、津补贴等人员经费</w:t>
      </w:r>
      <w:r>
        <w:rPr>
          <w:rFonts w:ascii="仿宋_GB2312" w:eastAsia="仿宋_GB2312" w:hAnsi="仿宋_GB2312" w:cs="仿宋_GB2312" w:hint="eastAsia"/>
          <w:sz w:val="32"/>
          <w:szCs w:val="32"/>
          <w:lang w:eastAsia="zh-CN"/>
        </w:rPr>
        <w:t>较预算减少</w:t>
      </w:r>
      <w:r>
        <w:rPr>
          <w:rFonts w:ascii="仿宋_GB2312" w:eastAsia="仿宋_GB2312"/>
          <w:sz w:val="32"/>
          <w:szCs w:val="32"/>
          <w:lang w:eastAsia="zh-CN"/>
        </w:rPr>
        <w:t>。</w:t>
      </w:r>
    </w:p>
    <w:p w14:paraId="494CE81A" w14:textId="77777777" w:rsidR="0007424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2670FD65"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一般公共服务支出（类）61.84万元，占77.87%。</w:t>
      </w:r>
    </w:p>
    <w:p w14:paraId="57B5DE43"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社会保障和就业支出（类）6.98万元，占8.79%。</w:t>
      </w:r>
    </w:p>
    <w:p w14:paraId="771C909F"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卫生健康支出（类）5.31万元，占6.69%。</w:t>
      </w:r>
    </w:p>
    <w:p w14:paraId="1DE50D43"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住房保障支出（类）5.29万元，占6.66%。</w:t>
      </w:r>
    </w:p>
    <w:p w14:paraId="773A9396" w14:textId="77777777" w:rsidR="0007424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1D3CCFF0"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1、一般公共服务支出（类）其他共产党事务支出（款）事业运行（项）：支出决算数为61.84万元，比上年决算减少2.10万元，下降3.28%，主要原因是：</w:t>
      </w:r>
      <w:r>
        <w:rPr>
          <w:rFonts w:ascii="仿宋_GB2312" w:eastAsia="仿宋_GB2312" w:hint="eastAsia"/>
          <w:sz w:val="32"/>
          <w:szCs w:val="32"/>
          <w:lang w:eastAsia="zh-CN"/>
        </w:rPr>
        <w:t>本年我单位</w:t>
      </w:r>
      <w:r>
        <w:rPr>
          <w:rFonts w:ascii="仿宋_GB2312" w:eastAsia="仿宋_GB2312"/>
          <w:sz w:val="32"/>
          <w:szCs w:val="32"/>
          <w:lang w:eastAsia="zh-CN"/>
        </w:rPr>
        <w:t>人员调出</w:t>
      </w:r>
      <w:r>
        <w:rPr>
          <w:rFonts w:ascii="仿宋_GB2312" w:eastAsia="仿宋_GB2312" w:hint="eastAsia"/>
          <w:sz w:val="32"/>
          <w:szCs w:val="32"/>
          <w:lang w:eastAsia="zh-CN"/>
        </w:rPr>
        <w:t>，</w:t>
      </w:r>
      <w:r>
        <w:rPr>
          <w:rFonts w:ascii="仿宋_GB2312" w:eastAsia="仿宋_GB2312" w:hAnsi="仿宋_GB2312" w:cs="仿宋_GB2312" w:hint="eastAsia"/>
          <w:sz w:val="32"/>
          <w:szCs w:val="32"/>
          <w:lang w:val="zh-CN" w:eastAsia="zh-CN"/>
        </w:rPr>
        <w:t>人员工资、津补贴等人员经费</w:t>
      </w:r>
      <w:r>
        <w:rPr>
          <w:rFonts w:ascii="仿宋_GB2312" w:eastAsia="仿宋_GB2312" w:hAnsi="仿宋_GB2312" w:cs="仿宋_GB2312" w:hint="eastAsia"/>
          <w:sz w:val="32"/>
          <w:szCs w:val="32"/>
          <w:lang w:eastAsia="zh-CN"/>
        </w:rPr>
        <w:t>减少。</w:t>
      </w:r>
    </w:p>
    <w:p w14:paraId="4101FA23"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2、社会保障和就业支出（类）行政事业单位养老支出（款）机关事业单位基本养老保险缴费支出（项）：支出决算数为6.98万元，比上年决算增加0.38万元，增长5.76%，主要原因是：在职人员</w:t>
      </w:r>
      <w:r>
        <w:rPr>
          <w:rFonts w:ascii="仿宋_GB2312" w:eastAsia="仿宋_GB2312" w:hint="eastAsia"/>
          <w:sz w:val="32"/>
          <w:szCs w:val="32"/>
          <w:lang w:eastAsia="zh-CN"/>
        </w:rPr>
        <w:t>社保缴费基数调增</w:t>
      </w:r>
      <w:r>
        <w:rPr>
          <w:rFonts w:ascii="仿宋_GB2312" w:eastAsia="仿宋_GB2312"/>
          <w:sz w:val="32"/>
          <w:szCs w:val="32"/>
          <w:lang w:eastAsia="zh-CN"/>
        </w:rPr>
        <w:t>，基本养老保险缴费</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03E5E34A"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3、社会保障和就业支出（类）行政事业单位养老支出（款）机关事业单位职业年金缴费支出（项）：支出决算数为0.00万元，比上年决算减少4.83万元，下降100.00%，主要原因是：</w:t>
      </w:r>
      <w:r>
        <w:rPr>
          <w:rFonts w:ascii="仿宋_GB2312" w:eastAsia="仿宋_GB2312" w:hint="eastAsia"/>
          <w:sz w:val="32"/>
          <w:szCs w:val="32"/>
          <w:lang w:eastAsia="zh-CN"/>
        </w:rPr>
        <w:t>本年无新增退休人员，一次性职业年金缴费较上年减少</w:t>
      </w:r>
      <w:r>
        <w:rPr>
          <w:rFonts w:ascii="仿宋_GB2312" w:eastAsia="仿宋_GB2312"/>
          <w:sz w:val="32"/>
          <w:szCs w:val="32"/>
          <w:lang w:eastAsia="zh-CN"/>
        </w:rPr>
        <w:t>。</w:t>
      </w:r>
    </w:p>
    <w:p w14:paraId="254D47CE"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4、卫生健康支出（类）行政事业单位医疗（款）事业单位医疗（项）：支出决算数为4.77万元，比上年决算增加0.79万元，增长19.85%，主要原因是：在职人员</w:t>
      </w:r>
      <w:r>
        <w:rPr>
          <w:rFonts w:ascii="仿宋_GB2312" w:eastAsia="仿宋_GB2312" w:hint="eastAsia"/>
          <w:sz w:val="32"/>
          <w:szCs w:val="32"/>
          <w:lang w:eastAsia="zh-CN"/>
        </w:rPr>
        <w:t>社保缴费基数调增</w:t>
      </w:r>
      <w:r>
        <w:rPr>
          <w:rFonts w:ascii="仿宋_GB2312" w:eastAsia="仿宋_GB2312"/>
          <w:sz w:val="32"/>
          <w:szCs w:val="32"/>
          <w:lang w:eastAsia="zh-CN"/>
        </w:rPr>
        <w:t>，</w:t>
      </w:r>
      <w:r>
        <w:rPr>
          <w:rFonts w:ascii="仿宋_GB2312" w:eastAsia="仿宋_GB2312" w:hint="eastAsia"/>
          <w:sz w:val="32"/>
          <w:szCs w:val="32"/>
          <w:lang w:eastAsia="zh-CN"/>
        </w:rPr>
        <w:t>职工基本医疗保险缴费较上年</w:t>
      </w:r>
      <w:r>
        <w:rPr>
          <w:rFonts w:ascii="仿宋_GB2312" w:eastAsia="仿宋_GB2312"/>
          <w:sz w:val="32"/>
          <w:szCs w:val="32"/>
          <w:lang w:eastAsia="zh-CN"/>
        </w:rPr>
        <w:t>增加。</w:t>
      </w:r>
    </w:p>
    <w:p w14:paraId="20C86CF9"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5、卫生健康支出（类）行政事业单位医疗（款）公务员医疗补助（项）：支出决算数为0.50万元，比上年决算增加0.09万元，增长21.95%，主要原因是：在职人员</w:t>
      </w:r>
      <w:r>
        <w:rPr>
          <w:rFonts w:ascii="仿宋_GB2312" w:eastAsia="仿宋_GB2312" w:hint="eastAsia"/>
          <w:sz w:val="32"/>
          <w:szCs w:val="32"/>
          <w:lang w:eastAsia="zh-CN"/>
        </w:rPr>
        <w:t>社保缴费基数调增</w:t>
      </w:r>
      <w:r>
        <w:rPr>
          <w:rFonts w:ascii="仿宋_GB2312" w:eastAsia="仿宋_GB2312"/>
          <w:sz w:val="32"/>
          <w:szCs w:val="32"/>
          <w:lang w:eastAsia="zh-CN"/>
        </w:rPr>
        <w:t>，公务员医疗补助</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44095CB5"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6、卫生健康支出（类）行政事业单位医疗（款）其他行政事业单位医疗支出（项）：支出决算数为0.03万元，与上年相比无变化，主要原因是：</w:t>
      </w:r>
      <w:r>
        <w:rPr>
          <w:rFonts w:ascii="仿宋_GB2312" w:eastAsia="仿宋_GB2312" w:hint="eastAsia"/>
          <w:sz w:val="32"/>
          <w:szCs w:val="32"/>
          <w:lang w:eastAsia="zh-CN"/>
        </w:rPr>
        <w:t>与上年对比无差异。</w:t>
      </w:r>
    </w:p>
    <w:p w14:paraId="363653D6"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、住房保障支出（类）住房改革支出（款）住房公积金（项）：支出决算数为5.29万元，比上年决算增加0.29万元，增长5.80%，主要原因是：在职人员公积金</w:t>
      </w:r>
      <w:r>
        <w:rPr>
          <w:rFonts w:ascii="仿宋_GB2312" w:eastAsia="仿宋_GB2312" w:hint="eastAsia"/>
          <w:sz w:val="32"/>
          <w:szCs w:val="32"/>
          <w:lang w:eastAsia="zh-CN"/>
        </w:rPr>
        <w:t>缴费基数调增</w:t>
      </w:r>
      <w:r>
        <w:rPr>
          <w:rFonts w:ascii="仿宋_GB2312" w:eastAsia="仿宋_GB2312"/>
          <w:sz w:val="32"/>
          <w:szCs w:val="32"/>
          <w:lang w:eastAsia="zh-CN"/>
        </w:rPr>
        <w:t>，</w:t>
      </w:r>
      <w:r>
        <w:rPr>
          <w:rFonts w:ascii="仿宋_GB2312" w:eastAsia="仿宋_GB2312" w:hint="eastAsia"/>
          <w:sz w:val="32"/>
          <w:szCs w:val="32"/>
          <w:lang w:eastAsia="zh-CN"/>
        </w:rPr>
        <w:t>住房</w:t>
      </w:r>
      <w:r>
        <w:rPr>
          <w:rFonts w:ascii="仿宋_GB2312" w:eastAsia="仿宋_GB2312"/>
          <w:sz w:val="32"/>
          <w:szCs w:val="32"/>
          <w:lang w:eastAsia="zh-CN"/>
        </w:rPr>
        <w:t>公积金</w:t>
      </w:r>
      <w:r>
        <w:rPr>
          <w:rFonts w:ascii="仿宋_GB2312" w:eastAsia="仿宋_GB2312" w:hint="eastAsia"/>
          <w:sz w:val="32"/>
          <w:szCs w:val="32"/>
          <w:lang w:eastAsia="zh-CN"/>
        </w:rPr>
        <w:t>较上年</w:t>
      </w:r>
      <w:r>
        <w:rPr>
          <w:rFonts w:ascii="仿宋_GB2312" w:eastAsia="仿宋_GB2312"/>
          <w:sz w:val="32"/>
          <w:szCs w:val="32"/>
          <w:lang w:eastAsia="zh-CN"/>
        </w:rPr>
        <w:t>增加。</w:t>
      </w:r>
    </w:p>
    <w:p w14:paraId="5D3B088A"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CC38122"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79.41万元，其中：人员经费76.11万元，包括：基本工资、津贴补贴、奖金、机关事业单位基本养老保险缴费、职工基本医疗保险缴费、公务员医疗补助缴费、其他社会保障缴费、住房公积金和医疗费。</w:t>
      </w:r>
    </w:p>
    <w:p w14:paraId="333DB784"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公用经费3.30万元，包括：办公费、印刷费、咨询费、手续费、邮电费、物业管理费、差旅费、公务用车运行维护费和其他交通费用。</w:t>
      </w:r>
    </w:p>
    <w:p w14:paraId="61B60556"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EF7B1E6"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F708F7C"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C3D541A"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7D02AEF"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80BE339"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经费支出0.89万元，比上年减少0.41万元，下降31.54%，主要原因是：</w:t>
      </w:r>
      <w:r>
        <w:rPr>
          <w:rFonts w:ascii="仿宋_GB2312" w:eastAsia="仿宋_GB2312" w:hint="eastAsia"/>
          <w:sz w:val="32"/>
          <w:szCs w:val="32"/>
          <w:lang w:val="zh-CN"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w:t>
      </w:r>
      <w:r>
        <w:rPr>
          <w:rFonts w:ascii="仿宋_GB2312" w:eastAsia="仿宋_GB2312"/>
          <w:sz w:val="32"/>
          <w:szCs w:val="32"/>
          <w:lang w:eastAsia="zh-CN"/>
        </w:rPr>
        <w:t>无人员出国（境）；公务用车购置及运行维护费支出0.89万元，占100.00%，比上年减少0.41万元，下降31.54%，主要原因是：</w:t>
      </w:r>
      <w:r>
        <w:rPr>
          <w:rFonts w:ascii="仿宋_GB2312" w:eastAsia="仿宋_GB2312" w:hint="eastAsia"/>
          <w:sz w:val="32"/>
          <w:szCs w:val="32"/>
          <w:lang w:val="zh-CN"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w:t>
      </w:r>
      <w:r>
        <w:rPr>
          <w:rFonts w:ascii="仿宋_GB2312" w:eastAsia="仿宋_GB2312"/>
          <w:sz w:val="32"/>
          <w:szCs w:val="32"/>
          <w:lang w:eastAsia="zh-CN"/>
        </w:rPr>
        <w:t>无公务接待</w:t>
      </w:r>
      <w:r>
        <w:rPr>
          <w:rFonts w:ascii="仿宋_GB2312" w:eastAsia="仿宋_GB2312" w:hint="eastAsia"/>
          <w:sz w:val="32"/>
          <w:szCs w:val="32"/>
          <w:lang w:eastAsia="zh-CN"/>
        </w:rPr>
        <w:t>费</w:t>
      </w:r>
      <w:r>
        <w:rPr>
          <w:rFonts w:ascii="仿宋_GB2312" w:eastAsia="仿宋_GB2312"/>
          <w:sz w:val="32"/>
          <w:szCs w:val="32"/>
          <w:lang w:eastAsia="zh-CN"/>
        </w:rPr>
        <w:t>。</w:t>
      </w:r>
    </w:p>
    <w:p w14:paraId="6B18D7B9"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318C221"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无因公出国（境）费。单位全年安排的因公出国（境）团组0个，因公出国（境）0人次。</w:t>
      </w:r>
    </w:p>
    <w:p w14:paraId="57DC3172" w14:textId="76011CF0"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公务用车购置及运行维护费0.89万元，其中：公务用车购置费0.00万元，公务用车运行维护费0.89万元。公务用车运行维护费开支内容包括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。公务用车购置数0辆，公务用车保有量1辆。国有资产占用情况中固定资产车辆0辆，与公务用车保有量差异原因是：</w:t>
      </w:r>
      <w:r>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3561CADD"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0" w:name="_Hlk207140433"/>
      <w:r>
        <w:rPr>
          <w:rFonts w:ascii="仿宋_GB2312" w:eastAsia="仿宋_GB2312" w:hAnsi="等线" w:cs="Times New Roman" w:hint="eastAsia"/>
          <w:sz w:val="32"/>
          <w:szCs w:val="32"/>
          <w:lang w:eastAsia="zh-CN" w:bidi="ar"/>
        </w:rPr>
        <w:t>单位本年无公务接待费</w:t>
      </w:r>
      <w:bookmarkEnd w:id="0"/>
      <w:r>
        <w:rPr>
          <w:rFonts w:ascii="仿宋_GB2312" w:eastAsia="仿宋_GB2312"/>
          <w:sz w:val="32"/>
          <w:szCs w:val="32"/>
          <w:lang w:eastAsia="zh-CN"/>
        </w:rPr>
        <w:t>。单位全年安排的国内公务接待0批次，0人次。</w:t>
      </w:r>
    </w:p>
    <w:p w14:paraId="03B06212"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经费支出全年预算数0.89万元，决算数0.89万元，预决算差异率0.00%，主要原因是：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hint="eastAsia"/>
          <w:sz w:val="32"/>
          <w:szCs w:val="32"/>
          <w:lang w:eastAsia="zh-CN"/>
        </w:rPr>
        <w:lastRenderedPageBreak/>
        <w:t>预决算对比无差异</w:t>
      </w:r>
      <w:r>
        <w:rPr>
          <w:rFonts w:ascii="仿宋_GB2312" w:eastAsia="仿宋_GB2312"/>
          <w:sz w:val="32"/>
          <w:szCs w:val="32"/>
          <w:lang w:eastAsia="zh-CN"/>
        </w:rPr>
        <w:t>；公务用车运行维护费全年预算数0.89万元，决算数0.89万元，预决算差异率0.00%，主要原因是：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0AF0197"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4DCC868" w14:textId="77777777" w:rsidR="0007424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550133B8"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2024年度昌吉市维稳指挥中心单位（事业单位）公用经费支出3.30万元，比上年增加1.37万元，增长70.98%，主要原因是：</w:t>
      </w:r>
      <w:r>
        <w:rPr>
          <w:rFonts w:ascii="仿宋_GB2312" w:eastAsia="仿宋_GB2312" w:hint="eastAsia"/>
          <w:sz w:val="32"/>
          <w:szCs w:val="32"/>
          <w:lang w:eastAsia="zh-CN"/>
        </w:rPr>
        <w:t>本年</w:t>
      </w:r>
      <w:r>
        <w:rPr>
          <w:rFonts w:ascii="仿宋_GB2312" w:eastAsia="仿宋_GB2312"/>
          <w:sz w:val="32"/>
          <w:szCs w:val="32"/>
          <w:lang w:eastAsia="zh-CN"/>
        </w:rPr>
        <w:t>办公费、印刷费、咨询费、手续费、邮电费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2A29F016" w14:textId="77777777" w:rsidR="0007424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25EC5875"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770A3985"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5E4DAC49" w14:textId="77777777" w:rsidR="0007424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64D747DB"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31EC8682"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9F0FCEC" w14:textId="77777777" w:rsidR="0007424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根据预算绩效管理要求，本单位2024年度预算绩效管理形成整体支出绩效自评表1个，全年预算总额79.41万元，实际执行总额79.41万元；预算绩效评价项目0个，全年预算数0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w:t>
      </w:r>
      <w:r>
        <w:rPr>
          <w:rFonts w:ascii="仿宋_GB2312" w:eastAsia="仿宋_GB2312"/>
          <w:sz w:val="32"/>
          <w:szCs w:val="32"/>
          <w:lang w:eastAsia="zh-CN"/>
        </w:rPr>
        <w:lastRenderedPageBreak/>
        <w:t>一是围绕部门职能、中长期规划、年度工作计划、重点工作任务及要求，确定年度部门整体支出的绩效目标，按照确定的部门职责履行情况、部门运行有效情况及部门职能设置具体的指标。拟通过绩效评价分析部门整体支出对单位基本运转及单位职能履职的保障作用。二是总结经验做法，找出资金使用和管理中的薄弱环节，进一步加强预算管理，提高财政资金使用效益，为部门科学决策、规范管理提供参考。发现的问题及原因：</w:t>
      </w:r>
      <w:r>
        <w:rPr>
          <w:rFonts w:ascii="仿宋_GB2312" w:eastAsia="仿宋_GB2312" w:hint="eastAsia"/>
          <w:sz w:val="32"/>
          <w:szCs w:val="32"/>
          <w:lang w:eastAsia="zh-CN"/>
        </w:rPr>
        <w:t>一是</w:t>
      </w:r>
      <w:r>
        <w:rPr>
          <w:rFonts w:ascii="仿宋_GB2312" w:eastAsia="仿宋_GB2312"/>
          <w:sz w:val="32"/>
          <w:szCs w:val="32"/>
          <w:lang w:eastAsia="zh-CN"/>
        </w:rPr>
        <w:t>2024年本单位整体支出绩效目标全部达成，是根据自治党委区、自治州党委、市党委的要求，每日开展调度的完成情况是必须完成得工作内容，是我单位工作核心内容；</w:t>
      </w:r>
      <w:r>
        <w:rPr>
          <w:rFonts w:ascii="仿宋_GB2312" w:eastAsia="仿宋_GB2312" w:hint="eastAsia"/>
          <w:sz w:val="32"/>
          <w:szCs w:val="32"/>
          <w:lang w:eastAsia="zh-CN"/>
        </w:rPr>
        <w:t>二是</w:t>
      </w:r>
      <w:r>
        <w:rPr>
          <w:rFonts w:ascii="仿宋_GB2312" w:eastAsia="仿宋_GB2312"/>
          <w:sz w:val="32"/>
          <w:szCs w:val="32"/>
          <w:lang w:eastAsia="zh-CN"/>
        </w:rPr>
        <w:t>重要节点开展联席会议是自治区、自治州、由上至下的工作安排部署。下一步改进措施：</w:t>
      </w:r>
      <w:r>
        <w:rPr>
          <w:rFonts w:ascii="仿宋_GB2312" w:eastAsia="仿宋_GB2312" w:hint="eastAsia"/>
          <w:sz w:val="32"/>
          <w:szCs w:val="32"/>
          <w:lang w:eastAsia="zh-CN"/>
        </w:rPr>
        <w:t>一是</w:t>
      </w:r>
      <w:r>
        <w:rPr>
          <w:rFonts w:ascii="仿宋_GB2312" w:eastAsia="仿宋_GB2312"/>
          <w:sz w:val="32"/>
          <w:szCs w:val="32"/>
          <w:lang w:eastAsia="zh-CN"/>
        </w:rPr>
        <w:t>建议加大预算管理理论及实际操作培训力度，加强人才储备，一要加大理论研究力度。对预算绩效管理进行系统性研究，形成好的意见和建议，为预算绩效管理提供理论上的支持。</w:t>
      </w:r>
      <w:r>
        <w:rPr>
          <w:rFonts w:ascii="仿宋_GB2312" w:eastAsia="仿宋_GB2312" w:hint="eastAsia"/>
          <w:sz w:val="32"/>
          <w:szCs w:val="32"/>
          <w:lang w:eastAsia="zh-CN"/>
        </w:rPr>
        <w:t>二是</w:t>
      </w:r>
      <w:r>
        <w:rPr>
          <w:rFonts w:ascii="仿宋_GB2312" w:eastAsia="仿宋_GB2312"/>
          <w:sz w:val="32"/>
          <w:szCs w:val="32"/>
          <w:lang w:eastAsia="zh-CN"/>
        </w:rPr>
        <w:t>严格按照预算编制的相关制度和规定，根据上年度决算加强支出分析，提高预算编制的科学性，加强内部配合，充分征求部门意见，根据部门的工作重点和年度工作计划，合理确定各项支出需要，提高预算编制的精准性，从严控制追加预算规模，减少资金结余。具体附部门整体支出绩效自评表。</w:t>
      </w:r>
    </w:p>
    <w:p w14:paraId="0D23BF75" w14:textId="77777777" w:rsidR="0007424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2F749730" w14:textId="77777777" w:rsidR="0007424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074248" w14:paraId="7E09983D"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6D8E24F"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96EAA51"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昌吉市维稳指挥中心</w:t>
            </w:r>
          </w:p>
        </w:tc>
        <w:tc>
          <w:tcPr>
            <w:tcW w:w="284" w:type="dxa"/>
            <w:tcBorders>
              <w:top w:val="nil"/>
              <w:left w:val="nil"/>
              <w:bottom w:val="nil"/>
              <w:right w:val="nil"/>
            </w:tcBorders>
            <w:noWrap/>
            <w:vAlign w:val="center"/>
          </w:tcPr>
          <w:p w14:paraId="5588D96A" w14:textId="77777777" w:rsidR="00074248" w:rsidRDefault="00074248">
            <w:pPr>
              <w:spacing w:after="0" w:line="240" w:lineRule="auto"/>
              <w:rPr>
                <w:rFonts w:ascii="宋体" w:eastAsia="宋体" w:hAnsi="宋体" w:cs="宋体" w:hint="eastAsia"/>
                <w:b/>
                <w:bCs/>
                <w:sz w:val="18"/>
                <w:szCs w:val="18"/>
                <w:lang w:eastAsia="zh-CN"/>
              </w:rPr>
            </w:pPr>
          </w:p>
        </w:tc>
      </w:tr>
      <w:tr w:rsidR="00074248" w14:paraId="5D646AD7"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122491B"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B5B6ED8"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6DB82CBB"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4D990116"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01CB8C47"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78D126C1"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0AC8A557"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E7BC250"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CDA4A61" w14:textId="77777777" w:rsidR="00074248" w:rsidRDefault="00074248">
            <w:pPr>
              <w:spacing w:after="0" w:line="240" w:lineRule="auto"/>
              <w:jc w:val="center"/>
              <w:rPr>
                <w:rFonts w:ascii="宋体" w:eastAsia="宋体" w:hAnsi="宋体" w:cs="宋体" w:hint="eastAsia"/>
                <w:b/>
                <w:bCs/>
                <w:sz w:val="18"/>
                <w:szCs w:val="18"/>
                <w:lang w:eastAsia="zh-CN"/>
              </w:rPr>
            </w:pPr>
          </w:p>
        </w:tc>
      </w:tr>
      <w:tr w:rsidR="00074248" w14:paraId="0F481474"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063A0D4" w14:textId="77777777" w:rsidR="00074248" w:rsidRDefault="0007424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91DE658"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4B1A853A"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5375D1F1"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6A03FC84"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35FB385C"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01ADE430"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717B2D9"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334E529" w14:textId="77777777" w:rsidR="00074248" w:rsidRDefault="00074248">
            <w:pPr>
              <w:spacing w:after="0" w:line="240" w:lineRule="auto"/>
              <w:jc w:val="center"/>
              <w:rPr>
                <w:rFonts w:ascii="宋体" w:eastAsia="宋体" w:hAnsi="宋体" w:cs="宋体" w:hint="eastAsia"/>
                <w:b/>
                <w:bCs/>
                <w:sz w:val="18"/>
                <w:szCs w:val="18"/>
                <w:lang w:eastAsia="zh-CN"/>
              </w:rPr>
            </w:pPr>
          </w:p>
        </w:tc>
      </w:tr>
      <w:tr w:rsidR="00074248" w14:paraId="0F3BDC8E"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B456411" w14:textId="77777777" w:rsidR="00074248" w:rsidRDefault="0007424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01CD208"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3CB243A4"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84.79</w:t>
            </w:r>
          </w:p>
        </w:tc>
        <w:tc>
          <w:tcPr>
            <w:tcW w:w="1276" w:type="dxa"/>
            <w:tcBorders>
              <w:top w:val="nil"/>
              <w:left w:val="nil"/>
              <w:bottom w:val="single" w:sz="4" w:space="0" w:color="auto"/>
              <w:right w:val="single" w:sz="4" w:space="0" w:color="auto"/>
            </w:tcBorders>
            <w:vAlign w:val="center"/>
          </w:tcPr>
          <w:p w14:paraId="1DD9B00A"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79.41</w:t>
            </w:r>
          </w:p>
        </w:tc>
        <w:tc>
          <w:tcPr>
            <w:tcW w:w="1842" w:type="dxa"/>
            <w:tcBorders>
              <w:top w:val="nil"/>
              <w:left w:val="nil"/>
              <w:bottom w:val="single" w:sz="4" w:space="0" w:color="auto"/>
              <w:right w:val="single" w:sz="4" w:space="0" w:color="auto"/>
            </w:tcBorders>
            <w:vAlign w:val="center"/>
          </w:tcPr>
          <w:p w14:paraId="434331B8"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79.41</w:t>
            </w:r>
          </w:p>
        </w:tc>
        <w:tc>
          <w:tcPr>
            <w:tcW w:w="993" w:type="dxa"/>
            <w:tcBorders>
              <w:top w:val="nil"/>
              <w:left w:val="nil"/>
              <w:bottom w:val="single" w:sz="4" w:space="0" w:color="auto"/>
              <w:right w:val="single" w:sz="4" w:space="0" w:color="auto"/>
            </w:tcBorders>
            <w:vAlign w:val="center"/>
          </w:tcPr>
          <w:p w14:paraId="03D741A1"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73FD7289"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D1FE2AF"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B484996" w14:textId="77777777" w:rsidR="00074248" w:rsidRDefault="00074248">
            <w:pPr>
              <w:spacing w:after="0" w:line="240" w:lineRule="auto"/>
              <w:jc w:val="center"/>
              <w:rPr>
                <w:rFonts w:ascii="宋体" w:eastAsia="宋体" w:hAnsi="宋体" w:cs="宋体" w:hint="eastAsia"/>
                <w:sz w:val="18"/>
                <w:szCs w:val="18"/>
                <w:lang w:eastAsia="zh-CN"/>
              </w:rPr>
            </w:pPr>
          </w:p>
        </w:tc>
      </w:tr>
      <w:tr w:rsidR="00074248" w14:paraId="4E98D0C8"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688FDFE" w14:textId="77777777" w:rsidR="00074248" w:rsidRDefault="0007424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084BAE9"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F035AFC"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0EC61CF6"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6151D1AC"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1AE59831"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750C4812"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335C42F"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0B443C5" w14:textId="77777777" w:rsidR="00074248" w:rsidRDefault="00074248">
            <w:pPr>
              <w:spacing w:after="0" w:line="240" w:lineRule="auto"/>
              <w:jc w:val="center"/>
              <w:rPr>
                <w:rFonts w:ascii="宋体" w:eastAsia="宋体" w:hAnsi="宋体" w:cs="宋体" w:hint="eastAsia"/>
                <w:sz w:val="18"/>
                <w:szCs w:val="18"/>
                <w:lang w:eastAsia="zh-CN"/>
              </w:rPr>
            </w:pPr>
          </w:p>
        </w:tc>
      </w:tr>
      <w:tr w:rsidR="00074248" w14:paraId="3EA10222"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78E5801" w14:textId="77777777" w:rsidR="00074248" w:rsidRDefault="0007424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AD305EB"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C96BCE5"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84.79</w:t>
            </w:r>
          </w:p>
        </w:tc>
        <w:tc>
          <w:tcPr>
            <w:tcW w:w="1276" w:type="dxa"/>
            <w:tcBorders>
              <w:top w:val="nil"/>
              <w:left w:val="nil"/>
              <w:bottom w:val="single" w:sz="4" w:space="0" w:color="auto"/>
              <w:right w:val="single" w:sz="4" w:space="0" w:color="auto"/>
            </w:tcBorders>
            <w:vAlign w:val="center"/>
          </w:tcPr>
          <w:p w14:paraId="1DD983B2"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79.41</w:t>
            </w:r>
          </w:p>
        </w:tc>
        <w:tc>
          <w:tcPr>
            <w:tcW w:w="1842" w:type="dxa"/>
            <w:tcBorders>
              <w:top w:val="nil"/>
              <w:left w:val="nil"/>
              <w:bottom w:val="single" w:sz="4" w:space="0" w:color="auto"/>
              <w:right w:val="single" w:sz="4" w:space="0" w:color="auto"/>
            </w:tcBorders>
            <w:vAlign w:val="center"/>
          </w:tcPr>
          <w:p w14:paraId="3C9E09B9"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79.41</w:t>
            </w:r>
          </w:p>
        </w:tc>
        <w:tc>
          <w:tcPr>
            <w:tcW w:w="993" w:type="dxa"/>
            <w:tcBorders>
              <w:top w:val="nil"/>
              <w:left w:val="nil"/>
              <w:bottom w:val="single" w:sz="4" w:space="0" w:color="auto"/>
              <w:right w:val="single" w:sz="4" w:space="0" w:color="auto"/>
            </w:tcBorders>
            <w:vAlign w:val="center"/>
          </w:tcPr>
          <w:p w14:paraId="15E7D1AE"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7963C105"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02F0E198"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6E0B3299" w14:textId="77777777" w:rsidR="00074248" w:rsidRDefault="00074248">
            <w:pPr>
              <w:spacing w:after="0" w:line="240" w:lineRule="auto"/>
              <w:jc w:val="center"/>
              <w:rPr>
                <w:rFonts w:ascii="宋体" w:eastAsia="宋体" w:hAnsi="宋体" w:cs="宋体" w:hint="eastAsia"/>
                <w:sz w:val="18"/>
                <w:szCs w:val="18"/>
                <w:lang w:eastAsia="zh-CN"/>
              </w:rPr>
            </w:pPr>
          </w:p>
        </w:tc>
      </w:tr>
      <w:tr w:rsidR="00074248" w14:paraId="17A62BC7"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1DBA825"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w:t>
            </w:r>
            <w:r>
              <w:rPr>
                <w:rFonts w:ascii="宋体" w:eastAsia="宋体" w:hAnsi="宋体" w:cs="宋体" w:hint="eastAsia"/>
                <w:b/>
                <w:bCs/>
                <w:sz w:val="18"/>
                <w:szCs w:val="18"/>
                <w:lang w:eastAsia="zh-CN"/>
              </w:rPr>
              <w:lastRenderedPageBreak/>
              <w:t>目标</w:t>
            </w:r>
          </w:p>
        </w:tc>
        <w:tc>
          <w:tcPr>
            <w:tcW w:w="4111" w:type="dxa"/>
            <w:gridSpan w:val="3"/>
            <w:tcBorders>
              <w:top w:val="single" w:sz="4" w:space="0" w:color="auto"/>
              <w:left w:val="nil"/>
              <w:bottom w:val="single" w:sz="4" w:space="0" w:color="auto"/>
              <w:right w:val="single" w:sz="4" w:space="0" w:color="auto"/>
            </w:tcBorders>
            <w:noWrap/>
            <w:vAlign w:val="center"/>
          </w:tcPr>
          <w:p w14:paraId="22CE6C75"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64239640"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4447F59C" w14:textId="77777777" w:rsidR="00074248" w:rsidRDefault="00074248">
            <w:pPr>
              <w:spacing w:after="0" w:line="240" w:lineRule="auto"/>
              <w:rPr>
                <w:rFonts w:ascii="宋体" w:eastAsia="宋体" w:hAnsi="宋体" w:cs="宋体" w:hint="eastAsia"/>
                <w:b/>
                <w:bCs/>
                <w:sz w:val="18"/>
                <w:szCs w:val="18"/>
                <w:lang w:eastAsia="zh-CN"/>
              </w:rPr>
            </w:pPr>
          </w:p>
        </w:tc>
      </w:tr>
      <w:tr w:rsidR="00074248" w14:paraId="281C5EEE"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CEA3D6B" w14:textId="77777777" w:rsidR="00074248" w:rsidRDefault="00074248">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214320B1" w14:textId="77777777" w:rsidR="0007424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市维稳指挥中心2024年整体预算资金84.79万元，其中人员经费76.9万元，主要用于单位6名在编人员工资的正常发放；公用经费7.89万元，主要用于保障1辆公务用车的日常运行，购买办公用品。做好维稳指挥工作，维护社会稳定及群众生命财产安全。</w:t>
            </w:r>
          </w:p>
        </w:tc>
        <w:tc>
          <w:tcPr>
            <w:tcW w:w="4547" w:type="dxa"/>
            <w:gridSpan w:val="4"/>
            <w:tcBorders>
              <w:top w:val="single" w:sz="4" w:space="0" w:color="auto"/>
              <w:left w:val="nil"/>
              <w:bottom w:val="single" w:sz="4" w:space="0" w:color="auto"/>
              <w:right w:val="single" w:sz="4" w:space="0" w:color="auto"/>
            </w:tcBorders>
          </w:tcPr>
          <w:p w14:paraId="2749F294" w14:textId="77777777" w:rsidR="0007424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我单位2024年度部门整体支出绩效目标，围绕部门职能、中长期规划、年度工作计划、重点工作任务及要求，确定年度部门整体支出的绩效目标，按照确定的部门职责履行情况、部门运行有效情况及部门职能设置具体的指标。拟通过绩效评价分析部门整体支出对单位基本运转及单位职能履职的保障作用，总结经验做法，找出资金使用和管理中的薄弱环节，进一步加强预算管理，提高财政资金使用效益，为部门科学决策、规范管理提供参考。部门单位整体支出自评表，共设置一级指标1个，二级指标1个，三级指标3个，其中已完成三级指标3个，指标完成率为100%。部门整体支出绩效情况如下：（一）“便民警务站调度次数”指标完成情况分析“便民警务站调度次数”指标年初设定目标是“=366次”；年中绩效运行监控时完成值“183次”，以2024年年中工作小结及2024年工作计划（涉密）为依据，年终实际完成值是“&gt;=366次”，指标完成率是100.00%，达到指标根据每日实际上级单位、本级调度次数完成率及2024年度工作总结（涉密）为依据。（二）“乡镇调度次数”指标完成情况分析“乡镇调度次数”指标年初设定目标是“=366次”；年中绩效运行监控时完成值“183次”，以2024年年中工作小结及2024年工作计划（涉密）为依据，年终实际完成值是“366次”，指标完成率是100.00%，达到指标根据每日实际上级单位、本级调度次数完成率及2024年度工作总结（涉密）为依据。（三）“联席会议”指标完成情况分析“联席会议”指标年初设定目标是“=4次”；年中绩效运行监控时完成值“2次”，以2024年年中工作小结及2024年工作计划（涉密）为依据，年终实际完成值是“4次”，指标完成率是100.00%，达到指标根据每日实际上级单位、本级调度次数完成率及2024年度工作总结（涉密）为依据。</w:t>
            </w:r>
          </w:p>
        </w:tc>
        <w:tc>
          <w:tcPr>
            <w:tcW w:w="284" w:type="dxa"/>
            <w:tcBorders>
              <w:top w:val="nil"/>
              <w:left w:val="nil"/>
              <w:bottom w:val="nil"/>
              <w:right w:val="nil"/>
            </w:tcBorders>
            <w:noWrap/>
            <w:vAlign w:val="center"/>
          </w:tcPr>
          <w:p w14:paraId="5AEBEE28" w14:textId="77777777" w:rsidR="00074248" w:rsidRDefault="00074248">
            <w:pPr>
              <w:spacing w:after="0" w:line="240" w:lineRule="auto"/>
              <w:rPr>
                <w:rFonts w:ascii="宋体" w:eastAsia="宋体" w:hAnsi="宋体" w:cs="宋体" w:hint="eastAsia"/>
                <w:sz w:val="18"/>
                <w:szCs w:val="18"/>
                <w:lang w:eastAsia="zh-CN"/>
              </w:rPr>
            </w:pPr>
          </w:p>
        </w:tc>
      </w:tr>
      <w:tr w:rsidR="00074248" w14:paraId="775F7328"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372A79A"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094A24D"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1233845"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5F326FCE"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2CF80947"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4288C1A8"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137A3435"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231977D" w14:textId="77777777" w:rsidR="0007424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38D8621" w14:textId="77777777" w:rsidR="00074248" w:rsidRDefault="00074248">
            <w:pPr>
              <w:spacing w:after="0" w:line="240" w:lineRule="auto"/>
              <w:rPr>
                <w:rFonts w:ascii="宋体" w:eastAsia="宋体" w:hAnsi="宋体" w:cs="宋体" w:hint="eastAsia"/>
                <w:b/>
                <w:bCs/>
                <w:sz w:val="18"/>
                <w:szCs w:val="18"/>
                <w:lang w:eastAsia="zh-CN"/>
              </w:rPr>
            </w:pPr>
          </w:p>
        </w:tc>
      </w:tr>
      <w:tr w:rsidR="00074248" w14:paraId="1BD2565B"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23D1B733"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3F6DE822"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66F3A90"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便民警务站调度次数</w:t>
            </w:r>
          </w:p>
        </w:tc>
        <w:tc>
          <w:tcPr>
            <w:tcW w:w="1276" w:type="dxa"/>
            <w:tcBorders>
              <w:top w:val="nil"/>
              <w:left w:val="nil"/>
              <w:bottom w:val="single" w:sz="4" w:space="0" w:color="auto"/>
              <w:right w:val="single" w:sz="4" w:space="0" w:color="auto"/>
            </w:tcBorders>
            <w:noWrap/>
            <w:vAlign w:val="center"/>
          </w:tcPr>
          <w:p w14:paraId="24269AD4"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=366次</w:t>
            </w:r>
          </w:p>
        </w:tc>
        <w:tc>
          <w:tcPr>
            <w:tcW w:w="1842" w:type="dxa"/>
            <w:tcBorders>
              <w:top w:val="nil"/>
              <w:left w:val="nil"/>
              <w:bottom w:val="single" w:sz="4" w:space="0" w:color="auto"/>
              <w:right w:val="single" w:sz="4" w:space="0" w:color="auto"/>
            </w:tcBorders>
            <w:noWrap/>
            <w:vAlign w:val="center"/>
          </w:tcPr>
          <w:p w14:paraId="780E7BDF" w14:textId="77777777" w:rsidR="0007424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2023年工作总结及2024年工作计划</w:t>
            </w:r>
          </w:p>
        </w:tc>
        <w:tc>
          <w:tcPr>
            <w:tcW w:w="993" w:type="dxa"/>
            <w:tcBorders>
              <w:top w:val="nil"/>
              <w:left w:val="nil"/>
              <w:bottom w:val="single" w:sz="4" w:space="0" w:color="auto"/>
              <w:right w:val="single" w:sz="4" w:space="0" w:color="auto"/>
            </w:tcBorders>
            <w:noWrap/>
            <w:vAlign w:val="center"/>
          </w:tcPr>
          <w:p w14:paraId="5EB31771"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17972697"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&gt;=366</w:t>
            </w:r>
          </w:p>
        </w:tc>
        <w:tc>
          <w:tcPr>
            <w:tcW w:w="720" w:type="dxa"/>
            <w:tcBorders>
              <w:top w:val="nil"/>
              <w:left w:val="nil"/>
              <w:bottom w:val="single" w:sz="4" w:space="0" w:color="auto"/>
              <w:right w:val="single" w:sz="4" w:space="0" w:color="auto"/>
            </w:tcBorders>
            <w:noWrap/>
            <w:vAlign w:val="center"/>
          </w:tcPr>
          <w:p w14:paraId="1CB02ED9"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2E01F2F4" w14:textId="77777777" w:rsidR="00074248" w:rsidRDefault="00074248">
            <w:pPr>
              <w:spacing w:after="0" w:line="240" w:lineRule="auto"/>
              <w:jc w:val="center"/>
              <w:rPr>
                <w:rFonts w:ascii="宋体" w:eastAsia="宋体" w:hAnsi="宋体" w:cs="宋体" w:hint="eastAsia"/>
                <w:sz w:val="18"/>
                <w:szCs w:val="18"/>
                <w:lang w:eastAsia="zh-CN"/>
              </w:rPr>
            </w:pPr>
          </w:p>
        </w:tc>
      </w:tr>
      <w:tr w:rsidR="00074248" w14:paraId="03B11A79" w14:textId="77777777">
        <w:trPr>
          <w:trHeight w:val="740"/>
        </w:trPr>
        <w:tc>
          <w:tcPr>
            <w:tcW w:w="993" w:type="dxa"/>
            <w:vMerge/>
            <w:tcBorders>
              <w:left w:val="single" w:sz="4" w:space="0" w:color="auto"/>
              <w:right w:val="single" w:sz="4" w:space="0" w:color="auto"/>
            </w:tcBorders>
            <w:noWrap/>
            <w:vAlign w:val="center"/>
          </w:tcPr>
          <w:p w14:paraId="6F47A11F" w14:textId="77777777" w:rsidR="00074248" w:rsidRDefault="0007424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9FD07B7" w14:textId="77777777" w:rsidR="00074248" w:rsidRDefault="0007424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B1DCF38"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乡镇调度次数</w:t>
            </w:r>
          </w:p>
        </w:tc>
        <w:tc>
          <w:tcPr>
            <w:tcW w:w="1276" w:type="dxa"/>
            <w:tcBorders>
              <w:top w:val="nil"/>
              <w:left w:val="nil"/>
              <w:bottom w:val="single" w:sz="4" w:space="0" w:color="auto"/>
              <w:right w:val="single" w:sz="4" w:space="0" w:color="auto"/>
            </w:tcBorders>
            <w:noWrap/>
            <w:vAlign w:val="center"/>
          </w:tcPr>
          <w:p w14:paraId="71A38C14"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=366次</w:t>
            </w:r>
          </w:p>
        </w:tc>
        <w:tc>
          <w:tcPr>
            <w:tcW w:w="1842" w:type="dxa"/>
            <w:tcBorders>
              <w:top w:val="nil"/>
              <w:left w:val="nil"/>
              <w:bottom w:val="single" w:sz="4" w:space="0" w:color="auto"/>
              <w:right w:val="single" w:sz="4" w:space="0" w:color="auto"/>
            </w:tcBorders>
            <w:noWrap/>
            <w:vAlign w:val="center"/>
          </w:tcPr>
          <w:p w14:paraId="2A41DB78" w14:textId="77777777" w:rsidR="0007424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2023年工作总结及2024年工作计划</w:t>
            </w:r>
          </w:p>
        </w:tc>
        <w:tc>
          <w:tcPr>
            <w:tcW w:w="993" w:type="dxa"/>
            <w:tcBorders>
              <w:top w:val="nil"/>
              <w:left w:val="nil"/>
              <w:bottom w:val="single" w:sz="4" w:space="0" w:color="auto"/>
              <w:right w:val="single" w:sz="4" w:space="0" w:color="auto"/>
            </w:tcBorders>
            <w:noWrap/>
            <w:vAlign w:val="center"/>
          </w:tcPr>
          <w:p w14:paraId="3B8D5C57"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391C55F7"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=366</w:t>
            </w:r>
          </w:p>
        </w:tc>
        <w:tc>
          <w:tcPr>
            <w:tcW w:w="720" w:type="dxa"/>
            <w:tcBorders>
              <w:top w:val="nil"/>
              <w:left w:val="nil"/>
              <w:bottom w:val="single" w:sz="4" w:space="0" w:color="auto"/>
              <w:right w:val="single" w:sz="4" w:space="0" w:color="auto"/>
            </w:tcBorders>
            <w:noWrap/>
            <w:vAlign w:val="center"/>
          </w:tcPr>
          <w:p w14:paraId="0F1AAED6"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0DB213DF" w14:textId="77777777" w:rsidR="00074248" w:rsidRDefault="00074248">
            <w:pPr>
              <w:spacing w:after="0" w:line="240" w:lineRule="auto"/>
              <w:jc w:val="center"/>
              <w:rPr>
                <w:rFonts w:ascii="宋体" w:eastAsia="宋体" w:hAnsi="宋体" w:cs="宋体" w:hint="eastAsia"/>
                <w:sz w:val="18"/>
                <w:szCs w:val="18"/>
                <w:lang w:eastAsia="zh-CN"/>
              </w:rPr>
            </w:pPr>
          </w:p>
        </w:tc>
      </w:tr>
      <w:tr w:rsidR="00074248" w14:paraId="576845EB"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3C5139DF" w14:textId="77777777" w:rsidR="00074248" w:rsidRDefault="00074248">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325F668" w14:textId="77777777" w:rsidR="00074248" w:rsidRDefault="0007424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26AB7D1"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联席会议</w:t>
            </w:r>
          </w:p>
        </w:tc>
        <w:tc>
          <w:tcPr>
            <w:tcW w:w="1276" w:type="dxa"/>
            <w:tcBorders>
              <w:top w:val="nil"/>
              <w:left w:val="nil"/>
              <w:bottom w:val="single" w:sz="4" w:space="0" w:color="auto"/>
              <w:right w:val="single" w:sz="4" w:space="0" w:color="auto"/>
            </w:tcBorders>
            <w:noWrap/>
            <w:vAlign w:val="center"/>
          </w:tcPr>
          <w:p w14:paraId="431AA411"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1842" w:type="dxa"/>
            <w:tcBorders>
              <w:top w:val="nil"/>
              <w:left w:val="nil"/>
              <w:bottom w:val="single" w:sz="4" w:space="0" w:color="auto"/>
              <w:right w:val="single" w:sz="4" w:space="0" w:color="auto"/>
            </w:tcBorders>
            <w:noWrap/>
            <w:vAlign w:val="center"/>
          </w:tcPr>
          <w:p w14:paraId="70150387" w14:textId="77777777" w:rsidR="0007424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2023年工作总结及2024年工作计划</w:t>
            </w:r>
          </w:p>
        </w:tc>
        <w:tc>
          <w:tcPr>
            <w:tcW w:w="993" w:type="dxa"/>
            <w:tcBorders>
              <w:top w:val="nil"/>
              <w:left w:val="nil"/>
              <w:bottom w:val="single" w:sz="4" w:space="0" w:color="auto"/>
              <w:right w:val="single" w:sz="4" w:space="0" w:color="auto"/>
            </w:tcBorders>
            <w:noWrap/>
            <w:vAlign w:val="center"/>
          </w:tcPr>
          <w:p w14:paraId="71354CB3"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24CC5635"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w:t>
            </w:r>
          </w:p>
        </w:tc>
        <w:tc>
          <w:tcPr>
            <w:tcW w:w="720" w:type="dxa"/>
            <w:tcBorders>
              <w:top w:val="nil"/>
              <w:left w:val="nil"/>
              <w:bottom w:val="single" w:sz="4" w:space="0" w:color="auto"/>
              <w:right w:val="single" w:sz="4" w:space="0" w:color="auto"/>
            </w:tcBorders>
            <w:noWrap/>
            <w:vAlign w:val="center"/>
          </w:tcPr>
          <w:p w14:paraId="4E13E760" w14:textId="77777777" w:rsidR="0007424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6CA02996" w14:textId="77777777" w:rsidR="00074248" w:rsidRDefault="00074248">
            <w:pPr>
              <w:spacing w:after="0" w:line="240" w:lineRule="auto"/>
              <w:jc w:val="center"/>
              <w:rPr>
                <w:rFonts w:ascii="宋体" w:eastAsia="宋体" w:hAnsi="宋体" w:cs="宋体" w:hint="eastAsia"/>
                <w:sz w:val="18"/>
                <w:szCs w:val="18"/>
                <w:lang w:eastAsia="zh-CN"/>
              </w:rPr>
            </w:pPr>
          </w:p>
        </w:tc>
      </w:tr>
    </w:tbl>
    <w:p w14:paraId="564F2DE6" w14:textId="77777777" w:rsidR="00074248" w:rsidRDefault="00000000">
      <w:pPr>
        <w:spacing w:after="0" w:line="240" w:lineRule="auto"/>
        <w:ind w:firstLineChars="200" w:firstLine="361"/>
        <w:jc w:val="both"/>
        <w:rPr>
          <w:rFonts w:ascii="仿宋_GB2312" w:eastAsia="仿宋_GB2312"/>
          <w:sz w:val="32"/>
          <w:szCs w:val="32"/>
        </w:rPr>
      </w:pPr>
      <w:r>
        <w:rPr>
          <w:rFonts w:ascii="宋体" w:eastAsia="宋体" w:hAnsi="宋体" w:cs="宋体" w:hint="eastAsia"/>
          <w:b/>
          <w:bCs/>
          <w:sz w:val="18"/>
          <w:szCs w:val="18"/>
          <w:lang w:eastAsia="zh-CN"/>
        </w:rPr>
        <w:br w:type="page"/>
      </w:r>
    </w:p>
    <w:p w14:paraId="36A0AF1D" w14:textId="77777777" w:rsidR="0007424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4D6ACE37" w14:textId="77777777" w:rsidR="00074248" w:rsidRDefault="00000000">
      <w:pPr>
        <w:spacing w:after="0" w:line="240" w:lineRule="auto"/>
        <w:ind w:firstLineChars="200" w:firstLine="640"/>
        <w:rPr>
          <w:rFonts w:ascii="仿宋_GB2312" w:eastAsia="仿宋_GB2312"/>
          <w:sz w:val="32"/>
          <w:szCs w:val="32"/>
          <w:lang w:eastAsia="zh-CN"/>
        </w:rPr>
      </w:pPr>
      <w:r>
        <w:rPr>
          <w:rFonts w:ascii="仿宋_GB2312" w:eastAsia="仿宋_GB2312" w:hint="eastAsia"/>
          <w:sz w:val="32"/>
          <w:szCs w:val="32"/>
          <w:lang w:eastAsia="zh-CN"/>
        </w:rPr>
        <w:t>我单位2024年度无政府采购支出，授予中小企业合同金额0.00万元。</w:t>
      </w:r>
    </w:p>
    <w:p w14:paraId="1575F64A" w14:textId="77777777" w:rsidR="00074248" w:rsidRDefault="00000000">
      <w:pPr>
        <w:rPr>
          <w:lang w:eastAsia="zh-CN"/>
        </w:rPr>
      </w:pPr>
      <w:r>
        <w:rPr>
          <w:sz w:val="0"/>
          <w:szCs w:val="0"/>
          <w:lang w:eastAsia="zh-CN"/>
        </w:rPr>
        <w:br w:type="page"/>
      </w:r>
    </w:p>
    <w:p w14:paraId="69763458" w14:textId="77777777" w:rsidR="0007424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6C30E66"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40C579E"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88A05EA"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211C0B8"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E1B1D19"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1382226"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182CC04"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1D9A8D8"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2F35D2"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C307A7A"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AD77534"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6B858C2"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931D089"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19EB3D" w14:textId="77777777" w:rsidR="0007424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8626A56" w14:textId="77777777" w:rsidR="00074248" w:rsidRDefault="00000000">
      <w:pPr>
        <w:rPr>
          <w:lang w:eastAsia="zh-CN"/>
        </w:rPr>
      </w:pPr>
      <w:r>
        <w:rPr>
          <w:sz w:val="0"/>
          <w:szCs w:val="0"/>
          <w:lang w:eastAsia="zh-CN"/>
        </w:rPr>
        <w:br w:type="page"/>
      </w:r>
    </w:p>
    <w:p w14:paraId="229643A7" w14:textId="77777777" w:rsidR="0007424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9AE3269"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AD0D0B2"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7E2FB88"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9D85318"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AF88C86"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C33AB1F"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538B82D"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BFE7030"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B22B31B" w14:textId="77777777" w:rsidR="0007424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7424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696A0" w14:textId="77777777" w:rsidR="00346E83" w:rsidRDefault="00346E83">
      <w:pPr>
        <w:spacing w:line="240" w:lineRule="auto"/>
      </w:pPr>
      <w:r>
        <w:separator/>
      </w:r>
    </w:p>
  </w:endnote>
  <w:endnote w:type="continuationSeparator" w:id="0">
    <w:p w14:paraId="2C5C0FA9" w14:textId="77777777" w:rsidR="00346E83" w:rsidRDefault="00346E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9944" w14:textId="77777777" w:rsidR="00346E83" w:rsidRDefault="00346E83">
      <w:pPr>
        <w:spacing w:after="0"/>
      </w:pPr>
      <w:r>
        <w:separator/>
      </w:r>
    </w:p>
  </w:footnote>
  <w:footnote w:type="continuationSeparator" w:id="0">
    <w:p w14:paraId="01655160" w14:textId="77777777" w:rsidR="00346E83" w:rsidRDefault="00346E8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74248"/>
    <w:rsid w:val="00074248"/>
    <w:rsid w:val="00346E83"/>
    <w:rsid w:val="00507B34"/>
    <w:rsid w:val="0086345F"/>
    <w:rsid w:val="009A7605"/>
    <w:rsid w:val="043D09D3"/>
    <w:rsid w:val="05340028"/>
    <w:rsid w:val="058F34B0"/>
    <w:rsid w:val="0D673994"/>
    <w:rsid w:val="124075F4"/>
    <w:rsid w:val="17D66D1D"/>
    <w:rsid w:val="19BD0194"/>
    <w:rsid w:val="1E592455"/>
    <w:rsid w:val="25292B82"/>
    <w:rsid w:val="28E84B02"/>
    <w:rsid w:val="2F9257C7"/>
    <w:rsid w:val="32AF043E"/>
    <w:rsid w:val="36341386"/>
    <w:rsid w:val="364315C9"/>
    <w:rsid w:val="379B2F2B"/>
    <w:rsid w:val="39072D82"/>
    <w:rsid w:val="3E8B0707"/>
    <w:rsid w:val="3F9410E8"/>
    <w:rsid w:val="42674891"/>
    <w:rsid w:val="467A2DE5"/>
    <w:rsid w:val="46BF4C9C"/>
    <w:rsid w:val="51F872B4"/>
    <w:rsid w:val="52E74611"/>
    <w:rsid w:val="55256612"/>
    <w:rsid w:val="56E22313"/>
    <w:rsid w:val="59D40607"/>
    <w:rsid w:val="5B3475AF"/>
    <w:rsid w:val="5E435D5B"/>
    <w:rsid w:val="5EC32908"/>
    <w:rsid w:val="6D1C6D87"/>
    <w:rsid w:val="6DF1132F"/>
    <w:rsid w:val="6EA14B04"/>
    <w:rsid w:val="737A3B75"/>
    <w:rsid w:val="795C708B"/>
    <w:rsid w:val="7CEA5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AF621"/>
  <w15:docId w15:val="{567C7B9F-45B0-4570-85F3-B594C8EF2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3629</Words>
  <Characters>3993</Characters>
  <Application>Microsoft Office Word</Application>
  <DocSecurity>0</DocSecurity>
  <Lines>234</Lines>
  <Paragraphs>200</Paragraphs>
  <ScaleCrop>false</ScaleCrop>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2</cp:revision>
  <dcterms:created xsi:type="dcterms:W3CDTF">2025-09-02T07:57:00Z</dcterms:created>
  <dcterms:modified xsi:type="dcterms:W3CDTF">2025-11-20T04:40:00Z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F1A3FD71F8574C4686FB4EC38A262919_12</vt:lpwstr>
  </property>
</Properties>
</file>