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b/>
          <w:bCs/>
          <w:sz w:val="36"/>
          <w:szCs w:val="36"/>
          <w:highlight w:val="none"/>
        </w:rPr>
      </w:pPr>
    </w:p>
    <w:p>
      <w:pPr>
        <w:jc w:val="center"/>
        <w:rPr>
          <w:rFonts w:ascii="宋体" w:hAnsi="宋体" w:eastAsia="宋体" w:cs="Arial"/>
          <w:b/>
          <w:bCs/>
          <w:sz w:val="36"/>
          <w:szCs w:val="36"/>
          <w:highlight w:val="none"/>
        </w:rPr>
      </w:pPr>
    </w:p>
    <w:p>
      <w:pPr>
        <w:jc w:val="center"/>
        <w:rPr>
          <w:rFonts w:ascii="宋体" w:hAnsi="宋体" w:eastAsia="宋体" w:cs="Arial"/>
          <w:b/>
          <w:bCs/>
          <w:sz w:val="36"/>
          <w:szCs w:val="36"/>
          <w:highlight w:val="none"/>
        </w:rPr>
      </w:pPr>
    </w:p>
    <w:p>
      <w:pPr>
        <w:spacing w:line="360" w:lineRule="auto"/>
        <w:ind w:left="0" w:leftChars="0" w:firstLine="0" w:firstLineChars="0"/>
        <w:jc w:val="center"/>
        <w:rPr>
          <w:rFonts w:hint="eastAsia" w:ascii="方正小标宋简体" w:hAnsi="黑体" w:eastAsia="方正小标宋简体" w:cs="黑体"/>
          <w:bCs/>
          <w:sz w:val="48"/>
          <w:szCs w:val="48"/>
          <w:highlight w:val="none"/>
        </w:rPr>
      </w:pPr>
      <w:r>
        <w:rPr>
          <w:rFonts w:hint="eastAsia" w:ascii="方正小标宋简体" w:hAnsi="黑体" w:eastAsia="方正小标宋简体" w:cs="黑体"/>
          <w:bCs/>
          <w:sz w:val="48"/>
          <w:szCs w:val="48"/>
          <w:highlight w:val="none"/>
          <w:lang w:val="en-US" w:eastAsia="zh-CN"/>
        </w:rPr>
        <w:t>2021年自治区第三批地方政府债券转贷资金（农村公路建设项目）</w:t>
      </w:r>
      <w:r>
        <w:rPr>
          <w:rFonts w:hint="eastAsia" w:ascii="方正小标宋简体" w:hAnsi="黑体" w:eastAsia="方正小标宋简体" w:cs="黑体"/>
          <w:bCs/>
          <w:sz w:val="48"/>
          <w:szCs w:val="48"/>
          <w:highlight w:val="none"/>
        </w:rPr>
        <w:t>项目支出</w:t>
      </w:r>
    </w:p>
    <w:p>
      <w:pPr>
        <w:spacing w:line="360" w:lineRule="auto"/>
        <w:ind w:left="0" w:leftChars="0" w:firstLine="0" w:firstLineChars="0"/>
        <w:jc w:val="center"/>
        <w:rPr>
          <w:rFonts w:ascii="方正小标宋简体" w:hAnsi="黑体" w:eastAsia="方正小标宋简体" w:cs="黑体"/>
          <w:bCs/>
          <w:sz w:val="48"/>
          <w:szCs w:val="48"/>
          <w:highlight w:val="none"/>
        </w:rPr>
      </w:pPr>
      <w:r>
        <w:rPr>
          <w:rFonts w:hint="eastAsia" w:ascii="方正小标宋简体" w:hAnsi="黑体" w:eastAsia="方正小标宋简体" w:cs="黑体"/>
          <w:bCs/>
          <w:sz w:val="48"/>
          <w:szCs w:val="48"/>
          <w:highlight w:val="none"/>
        </w:rPr>
        <w:t>绩效评价报告</w:t>
      </w:r>
    </w:p>
    <w:p>
      <w:pPr>
        <w:spacing w:line="240" w:lineRule="atLeast"/>
        <w:jc w:val="center"/>
        <w:rPr>
          <w:rFonts w:ascii="宋体" w:hAnsi="宋体" w:eastAsia="宋体" w:cs="Arial"/>
          <w:b/>
          <w:bCs/>
          <w:sz w:val="36"/>
          <w:szCs w:val="36"/>
          <w:highlight w:val="none"/>
        </w:rPr>
      </w:pPr>
    </w:p>
    <w:p>
      <w:pPr>
        <w:spacing w:line="240" w:lineRule="atLeast"/>
        <w:jc w:val="center"/>
        <w:rPr>
          <w:rFonts w:ascii="宋体" w:hAnsi="宋体" w:eastAsia="宋体" w:cs="Arial"/>
          <w:b/>
          <w:bCs/>
          <w:sz w:val="36"/>
          <w:szCs w:val="36"/>
          <w:highlight w:val="none"/>
        </w:rPr>
      </w:pPr>
    </w:p>
    <w:p>
      <w:pPr>
        <w:spacing w:line="240" w:lineRule="atLeast"/>
        <w:jc w:val="center"/>
        <w:rPr>
          <w:rFonts w:ascii="宋体" w:hAnsi="宋体" w:eastAsia="宋体" w:cs="Arial"/>
          <w:b/>
          <w:bCs/>
          <w:sz w:val="36"/>
          <w:szCs w:val="36"/>
          <w:highlight w:val="none"/>
        </w:rPr>
      </w:pPr>
    </w:p>
    <w:p>
      <w:pPr>
        <w:spacing w:line="240" w:lineRule="atLeast"/>
        <w:ind w:left="0" w:leftChars="0" w:firstLine="0" w:firstLineChars="0"/>
        <w:jc w:val="both"/>
        <w:rPr>
          <w:rFonts w:ascii="宋体" w:hAnsi="宋体" w:eastAsia="宋体" w:cs="Arial"/>
          <w:b/>
          <w:bCs/>
          <w:sz w:val="36"/>
          <w:szCs w:val="36"/>
          <w:highlight w:val="none"/>
        </w:rPr>
      </w:pPr>
    </w:p>
    <w:p>
      <w:pPr>
        <w:spacing w:line="240" w:lineRule="atLeast"/>
        <w:jc w:val="center"/>
        <w:rPr>
          <w:rFonts w:ascii="宋体" w:hAnsi="宋体" w:eastAsia="宋体" w:cs="Arial"/>
          <w:b/>
          <w:bCs/>
          <w:sz w:val="36"/>
          <w:szCs w:val="36"/>
          <w:highlight w:val="none"/>
        </w:rPr>
      </w:pPr>
    </w:p>
    <w:p>
      <w:pPr>
        <w:spacing w:line="240" w:lineRule="auto"/>
        <w:jc w:val="center"/>
        <w:rPr>
          <w:rFonts w:ascii="宋体" w:hAnsi="宋体" w:eastAsia="宋体" w:cs="Arial"/>
          <w:b/>
          <w:bCs/>
          <w:sz w:val="36"/>
          <w:szCs w:val="36"/>
          <w:highlight w:val="none"/>
        </w:rPr>
      </w:pPr>
    </w:p>
    <w:p>
      <w:pPr>
        <w:spacing w:line="360" w:lineRule="auto"/>
        <w:ind w:left="2099" w:leftChars="214" w:hanging="1500" w:hangingChars="500"/>
        <w:rPr>
          <w:rFonts w:ascii="黑体" w:eastAsia="黑体"/>
          <w:color w:val="000000"/>
          <w:sz w:val="30"/>
          <w:szCs w:val="30"/>
          <w:highlight w:val="none"/>
        </w:rPr>
      </w:pPr>
      <w:r>
        <w:rPr>
          <w:rFonts w:hint="eastAsia" w:ascii="黑体" w:eastAsia="黑体"/>
          <w:color w:val="000000"/>
          <w:sz w:val="30"/>
          <w:szCs w:val="30"/>
          <w:highlight w:val="none"/>
        </w:rPr>
        <w:t>项目名称：2021年自治区第三批地方政府债券转贷资金（农村公路建设项目）</w:t>
      </w:r>
    </w:p>
    <w:p>
      <w:pPr>
        <w:spacing w:line="360" w:lineRule="auto"/>
        <w:ind w:firstLine="600"/>
        <w:rPr>
          <w:rFonts w:hint="default" w:ascii="黑体" w:eastAsia="黑体"/>
          <w:color w:val="000000"/>
          <w:sz w:val="30"/>
          <w:szCs w:val="30"/>
          <w:highlight w:val="none"/>
          <w:lang w:val="en-US" w:eastAsia="zh-CN"/>
        </w:rPr>
      </w:pPr>
      <w:r>
        <w:rPr>
          <w:rFonts w:hint="eastAsia" w:ascii="黑体" w:eastAsia="黑体"/>
          <w:color w:val="000000"/>
          <w:sz w:val="30"/>
          <w:szCs w:val="30"/>
          <w:highlight w:val="none"/>
        </w:rPr>
        <w:t>实施单位：</w:t>
      </w:r>
      <w:r>
        <w:rPr>
          <w:rFonts w:hint="eastAsia" w:ascii="黑体" w:eastAsia="黑体"/>
          <w:color w:val="000000"/>
          <w:sz w:val="30"/>
          <w:szCs w:val="30"/>
          <w:highlight w:val="none"/>
          <w:lang w:val="en-US" w:eastAsia="zh-CN"/>
        </w:rPr>
        <w:t>昌吉市交通运输局</w:t>
      </w:r>
    </w:p>
    <w:p>
      <w:pPr>
        <w:spacing w:line="360" w:lineRule="auto"/>
        <w:ind w:firstLine="600"/>
        <w:rPr>
          <w:rFonts w:hint="default" w:ascii="黑体" w:eastAsia="黑体"/>
          <w:color w:val="000000"/>
          <w:sz w:val="30"/>
          <w:szCs w:val="30"/>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928" w:right="1531" w:bottom="1701" w:left="1531" w:header="737" w:footer="851" w:gutter="0"/>
          <w:cols w:space="720" w:num="1"/>
          <w:titlePg/>
          <w:docGrid w:type="lines" w:linePitch="408" w:charSpace="0"/>
        </w:sectPr>
      </w:pPr>
      <w:r>
        <w:rPr>
          <w:rFonts w:hint="eastAsia" w:ascii="黑体" w:eastAsia="黑体"/>
          <w:color w:val="000000"/>
          <w:sz w:val="30"/>
          <w:szCs w:val="30"/>
          <w:highlight w:val="none"/>
        </w:rPr>
        <w:t>主管部门：</w:t>
      </w:r>
      <w:r>
        <w:rPr>
          <w:rFonts w:hint="eastAsia" w:ascii="黑体" w:eastAsia="黑体"/>
          <w:color w:val="000000"/>
          <w:sz w:val="30"/>
          <w:szCs w:val="30"/>
          <w:highlight w:val="none"/>
          <w:lang w:val="en-US" w:eastAsia="zh-CN"/>
        </w:rPr>
        <w:t>昌吉市人民政府</w:t>
      </w:r>
    </w:p>
    <w:p>
      <w:pPr>
        <w:spacing w:line="360" w:lineRule="auto"/>
        <w:ind w:firstLine="600"/>
        <w:jc w:val="center"/>
        <w:rPr>
          <w:rFonts w:ascii="黑体" w:hAnsi="黑体" w:eastAsia="黑体" w:cs="黑体"/>
          <w:bCs/>
          <w:sz w:val="36"/>
          <w:szCs w:val="36"/>
          <w:highlight w:val="none"/>
        </w:rPr>
      </w:pPr>
      <w:r>
        <w:rPr>
          <w:rFonts w:hint="eastAsia" w:ascii="黑体" w:hAnsi="黑体" w:eastAsia="黑体" w:cs="黑体"/>
          <w:bCs/>
          <w:sz w:val="36"/>
          <w:szCs w:val="36"/>
          <w:highlight w:val="none"/>
        </w:rPr>
        <w:t>2021年自治区第三批地方政府债券转贷资金（农村公路建设项目）支出绩效评价报告</w:t>
      </w:r>
    </w:p>
    <w:p>
      <w:pPr>
        <w:pStyle w:val="3"/>
        <w:ind w:firstLine="640"/>
        <w:rPr>
          <w:szCs w:val="32"/>
          <w:highlight w:val="none"/>
        </w:rPr>
      </w:pPr>
      <w:r>
        <w:rPr>
          <w:rFonts w:hint="eastAsia"/>
          <w:szCs w:val="32"/>
          <w:highlight w:val="none"/>
        </w:rPr>
        <w:t>一、基本情况</w:t>
      </w:r>
    </w:p>
    <w:p>
      <w:pPr>
        <w:pStyle w:val="4"/>
        <w:ind w:firstLine="640"/>
        <w:rPr>
          <w:rFonts w:ascii="楷体_GB2312" w:eastAsia="楷体_GB2312"/>
          <w:szCs w:val="32"/>
          <w:highlight w:val="none"/>
        </w:rPr>
      </w:pPr>
      <w:r>
        <w:rPr>
          <w:rFonts w:hint="eastAsia" w:ascii="楷体_GB2312" w:eastAsia="楷体_GB2312"/>
          <w:szCs w:val="32"/>
          <w:highlight w:val="none"/>
        </w:rPr>
        <w:t>（一）项目概况</w:t>
      </w:r>
    </w:p>
    <w:p>
      <w:pPr>
        <w:pStyle w:val="2"/>
        <w:ind w:firstLine="640"/>
        <w:rPr>
          <w:sz w:val="32"/>
          <w:highlight w:val="none"/>
        </w:rPr>
      </w:pPr>
      <w:r>
        <w:rPr>
          <w:rFonts w:hint="eastAsia"/>
          <w:sz w:val="32"/>
          <w:highlight w:val="none"/>
        </w:rPr>
        <w:t>1.项目背景</w:t>
      </w:r>
    </w:p>
    <w:p>
      <w:pPr>
        <w:ind w:firstLine="640"/>
        <w:rPr>
          <w:rFonts w:hint="eastAsia"/>
          <w:sz w:val="32"/>
          <w:szCs w:val="32"/>
          <w:highlight w:val="none"/>
        </w:rPr>
      </w:pPr>
      <w:r>
        <w:rPr>
          <w:rFonts w:hint="eastAsia"/>
          <w:sz w:val="32"/>
          <w:szCs w:val="32"/>
          <w:highlight w:val="none"/>
        </w:rPr>
        <w:t>以习近平新时代中国特色社会主义思想为指导，全面贯彻落实党的扶贫方针政策，紧紧围绕省州县各级提出的全力打赢脱贫攻坚战、全面建成小康社会的战略目标，坚持以保障和改善民生为出发点和落脚点，以发展本地区经济，改善村内基础设施、夯实脱贫发展基础为目标，提高本地区群众生产生活水平，推动建立健全本地区科学发展、协调发展的长效机制。通过实施</w:t>
      </w:r>
      <w:r>
        <w:rPr>
          <w:rFonts w:hint="eastAsia"/>
          <w:sz w:val="32"/>
          <w:szCs w:val="32"/>
          <w:highlight w:val="none"/>
          <w:lang w:val="en-US" w:eastAsia="zh-CN"/>
        </w:rPr>
        <w:t>昌吉市10个乡镇农</w:t>
      </w:r>
      <w:r>
        <w:rPr>
          <w:rFonts w:hint="eastAsia"/>
          <w:sz w:val="32"/>
          <w:szCs w:val="32"/>
          <w:highlight w:val="none"/>
        </w:rPr>
        <w:t>村道路建设项目，完善</w:t>
      </w:r>
      <w:r>
        <w:rPr>
          <w:rFonts w:hint="eastAsia"/>
          <w:sz w:val="32"/>
          <w:szCs w:val="32"/>
          <w:highlight w:val="none"/>
          <w:lang w:val="en-US" w:eastAsia="zh-CN"/>
        </w:rPr>
        <w:t>农</w:t>
      </w:r>
      <w:r>
        <w:rPr>
          <w:rFonts w:hint="eastAsia"/>
          <w:sz w:val="32"/>
          <w:szCs w:val="32"/>
          <w:highlight w:val="none"/>
        </w:rPr>
        <w:t>村基本交通体系，基本实现“布局合理，满足生产生活要求”。农业综合生产能力明显提高、抗御自然灾害能力明显增强的效果。夯实贫困村发展的基础，增强贫困村自我发展的能力，努力使贫困村达到“生产发展、生活宽裕、乡风文明、村容整洁、管理民主”的新农村建设要求。</w:t>
      </w:r>
    </w:p>
    <w:p>
      <w:pPr>
        <w:pStyle w:val="2"/>
        <w:ind w:firstLine="640"/>
        <w:rPr>
          <w:sz w:val="32"/>
          <w:highlight w:val="none"/>
        </w:rPr>
      </w:pPr>
      <w:r>
        <w:rPr>
          <w:rFonts w:hint="eastAsia"/>
          <w:sz w:val="32"/>
          <w:highlight w:val="none"/>
        </w:rPr>
        <w:t>2.项目实施主体</w:t>
      </w:r>
    </w:p>
    <w:p>
      <w:pPr>
        <w:ind w:firstLine="640"/>
        <w:rPr>
          <w:rFonts w:hint="eastAsia" w:ascii="仿宋_GB2312" w:eastAsia="仿宋_GB2312"/>
          <w:sz w:val="32"/>
          <w:szCs w:val="32"/>
          <w:highlight w:val="none"/>
          <w:lang w:eastAsia="zh-CN"/>
        </w:rPr>
      </w:pPr>
      <w:r>
        <w:rPr>
          <w:rFonts w:hint="eastAsia" w:ascii="仿宋_GB2312" w:cs="Times New Roman"/>
          <w:sz w:val="32"/>
          <w:szCs w:val="32"/>
          <w:highlight w:val="none"/>
          <w:lang w:eastAsia="zh-CN"/>
        </w:rPr>
        <w:t>（</w:t>
      </w:r>
      <w:r>
        <w:rPr>
          <w:rFonts w:hint="eastAsia" w:ascii="仿宋_GB2312" w:cs="Times New Roman"/>
          <w:sz w:val="32"/>
          <w:szCs w:val="32"/>
          <w:highlight w:val="none"/>
          <w:lang w:val="en-US" w:eastAsia="zh-CN"/>
        </w:rPr>
        <w:t>1</w:t>
      </w:r>
      <w:r>
        <w:rPr>
          <w:rFonts w:hint="eastAsia" w:ascii="仿宋_GB2312" w:cs="Times New Roman"/>
          <w:sz w:val="32"/>
          <w:szCs w:val="32"/>
          <w:highlight w:val="none"/>
          <w:lang w:eastAsia="zh-CN"/>
        </w:rPr>
        <w:t>）</w:t>
      </w:r>
      <w:r>
        <w:rPr>
          <w:rFonts w:hint="eastAsia" w:ascii="仿宋_GB2312" w:hAnsi="Times New Roman" w:eastAsia="仿宋_GB2312" w:cs="Times New Roman"/>
          <w:sz w:val="32"/>
          <w:szCs w:val="32"/>
          <w:highlight w:val="none"/>
        </w:rPr>
        <w:t>机构设置及人员情况</w:t>
      </w:r>
    </w:p>
    <w:p>
      <w:pPr>
        <w:spacing w:line="540" w:lineRule="exact"/>
        <w:ind w:firstLine="640" w:firstLineChars="200"/>
        <w:rPr>
          <w:rFonts w:ascii="仿宋" w:hAnsi="仿宋" w:eastAsia="仿宋" w:cs="仿宋"/>
          <w:color w:val="000000"/>
          <w:sz w:val="32"/>
          <w:szCs w:val="32"/>
          <w:highlight w:val="none"/>
        </w:rPr>
      </w:pPr>
      <w:r>
        <w:rPr>
          <w:rFonts w:hint="eastAsia" w:ascii="仿宋_GB2312" w:eastAsia="仿宋_GB2312"/>
          <w:sz w:val="32"/>
          <w:szCs w:val="32"/>
          <w:highlight w:val="none"/>
        </w:rPr>
        <w:t>昌吉市交通运输局无下属预算单位，下设3个科室</w:t>
      </w:r>
      <w:r>
        <w:rPr>
          <w:rFonts w:hint="eastAsia" w:ascii="仿宋_GB2312" w:eastAsia="仿宋_GB2312"/>
          <w:sz w:val="32"/>
          <w:szCs w:val="32"/>
          <w:highlight w:val="none"/>
          <w:lang w:val="en-US" w:eastAsia="zh-CN"/>
        </w:rPr>
        <w:t>及1个大队</w:t>
      </w:r>
      <w:r>
        <w:rPr>
          <w:rFonts w:hint="eastAsia" w:ascii="仿宋_GB2312" w:eastAsia="仿宋_GB2312"/>
          <w:sz w:val="32"/>
          <w:szCs w:val="32"/>
          <w:highlight w:val="none"/>
        </w:rPr>
        <w:t>，分别是：</w:t>
      </w:r>
      <w:r>
        <w:rPr>
          <w:rFonts w:hint="eastAsia" w:ascii="仿宋" w:hAnsi="仿宋" w:eastAsia="仿宋" w:cs="仿宋"/>
          <w:color w:val="000000"/>
          <w:sz w:val="32"/>
          <w:szCs w:val="32"/>
          <w:highlight w:val="none"/>
        </w:rPr>
        <w:t>党政办公室、综合业务科、运输管理科（昌吉市国防动员委员会交通战备办公室）</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交通运输综合行政执法大队</w:t>
      </w:r>
      <w:r>
        <w:rPr>
          <w:rFonts w:hint="eastAsia" w:ascii="仿宋" w:hAnsi="仿宋" w:eastAsia="仿宋" w:cs="仿宋"/>
          <w:color w:val="000000"/>
          <w:sz w:val="32"/>
          <w:szCs w:val="32"/>
          <w:highlight w:val="none"/>
        </w:rPr>
        <w:t>。</w:t>
      </w:r>
    </w:p>
    <w:p>
      <w:pPr>
        <w:spacing w:line="560" w:lineRule="exact"/>
        <w:ind w:firstLine="640" w:firstLineChars="200"/>
        <w:rPr>
          <w:rFonts w:hint="eastAsia" w:eastAsia="仿宋_GB2312"/>
          <w:sz w:val="32"/>
          <w:highlight w:val="none"/>
          <w:lang w:eastAsia="zh-CN"/>
        </w:rPr>
      </w:pPr>
      <w:r>
        <w:rPr>
          <w:rFonts w:hint="eastAsia" w:ascii="仿宋_GB2312" w:eastAsia="仿宋_GB2312"/>
          <w:color w:val="000000" w:themeColor="text1"/>
          <w:sz w:val="32"/>
          <w:szCs w:val="32"/>
          <w:highlight w:val="none"/>
        </w:rPr>
        <w:t>昌吉市交通运输局编制数</w:t>
      </w:r>
      <w:r>
        <w:rPr>
          <w:rFonts w:hint="eastAsia" w:ascii="仿宋_GB2312" w:eastAsia="仿宋_GB2312"/>
          <w:color w:val="000000" w:themeColor="text1"/>
          <w:sz w:val="32"/>
          <w:szCs w:val="32"/>
          <w:highlight w:val="none"/>
          <w:lang w:val="en-US" w:eastAsia="zh-CN"/>
        </w:rPr>
        <w:t>71</w:t>
      </w:r>
      <w:r>
        <w:rPr>
          <w:rFonts w:hint="eastAsia" w:ascii="仿宋_GB2312" w:eastAsia="仿宋_GB2312"/>
          <w:color w:val="000000" w:themeColor="text1"/>
          <w:sz w:val="32"/>
          <w:szCs w:val="32"/>
          <w:highlight w:val="none"/>
        </w:rPr>
        <w:t>，实有人数</w:t>
      </w:r>
      <w:r>
        <w:rPr>
          <w:rFonts w:hint="eastAsia" w:ascii="仿宋_GB2312" w:eastAsia="仿宋_GB2312"/>
          <w:color w:val="000000" w:themeColor="text1"/>
          <w:sz w:val="32"/>
          <w:szCs w:val="32"/>
          <w:highlight w:val="none"/>
          <w:lang w:val="en-US" w:eastAsia="zh-CN"/>
        </w:rPr>
        <w:t>70</w:t>
      </w:r>
      <w:r>
        <w:rPr>
          <w:rFonts w:hint="eastAsia" w:ascii="仿宋_GB2312" w:eastAsia="仿宋_GB2312"/>
          <w:color w:val="000000" w:themeColor="text1"/>
          <w:sz w:val="32"/>
          <w:szCs w:val="32"/>
          <w:highlight w:val="none"/>
        </w:rPr>
        <w:t>人，其中：在职5</w:t>
      </w:r>
      <w:r>
        <w:rPr>
          <w:rFonts w:hint="eastAsia" w:ascii="仿宋_GB2312" w:eastAsia="仿宋_GB2312"/>
          <w:color w:val="000000" w:themeColor="text1"/>
          <w:sz w:val="32"/>
          <w:szCs w:val="32"/>
          <w:highlight w:val="none"/>
          <w:lang w:val="en-US" w:eastAsia="zh-CN"/>
        </w:rPr>
        <w:t>3</w:t>
      </w:r>
      <w:r>
        <w:rPr>
          <w:rFonts w:hint="eastAsia" w:ascii="仿宋_GB2312" w:eastAsia="仿宋_GB2312"/>
          <w:color w:val="000000" w:themeColor="text1"/>
          <w:sz w:val="32"/>
          <w:szCs w:val="32"/>
          <w:highlight w:val="none"/>
        </w:rPr>
        <w:t>人；退休17人；离休0人。</w:t>
      </w:r>
    </w:p>
    <w:p>
      <w:pPr>
        <w:numPr>
          <w:ilvl w:val="0"/>
          <w:numId w:val="0"/>
        </w:numPr>
        <w:ind w:firstLine="640" w:firstLineChars="200"/>
        <w:rPr>
          <w:rFonts w:ascii="仿宋_GB2312" w:eastAsia="仿宋_GB2312"/>
          <w:b/>
          <w:bCs/>
          <w:sz w:val="32"/>
          <w:szCs w:val="32"/>
          <w:highlight w:val="none"/>
        </w:rPr>
      </w:pPr>
      <w:r>
        <w:rPr>
          <w:rFonts w:hint="eastAsia" w:ascii="仿宋_GB2312"/>
          <w:sz w:val="32"/>
          <w:szCs w:val="32"/>
          <w:highlight w:val="none"/>
          <w:lang w:eastAsia="zh-CN"/>
        </w:rPr>
        <w:t>（</w:t>
      </w:r>
      <w:r>
        <w:rPr>
          <w:rFonts w:hint="eastAsia" w:ascii="仿宋_GB2312"/>
          <w:sz w:val="32"/>
          <w:szCs w:val="32"/>
          <w:highlight w:val="none"/>
          <w:lang w:val="en-US" w:eastAsia="zh-CN"/>
        </w:rPr>
        <w:t>2</w:t>
      </w:r>
      <w:r>
        <w:rPr>
          <w:rFonts w:hint="eastAsia" w:ascii="仿宋_GB2312"/>
          <w:sz w:val="32"/>
          <w:szCs w:val="32"/>
          <w:highlight w:val="none"/>
          <w:lang w:eastAsia="zh-CN"/>
        </w:rPr>
        <w:t>）</w:t>
      </w:r>
      <w:r>
        <w:rPr>
          <w:rFonts w:hint="eastAsia" w:ascii="仿宋" w:hAnsi="仿宋" w:eastAsia="仿宋" w:cs="仿宋"/>
          <w:color w:val="000000"/>
          <w:sz w:val="32"/>
          <w:szCs w:val="32"/>
          <w:highlight w:val="none"/>
        </w:rPr>
        <w:t>主要职能</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①</w:t>
      </w:r>
      <w:r>
        <w:rPr>
          <w:rStyle w:val="13"/>
          <w:rFonts w:hint="eastAsia" w:ascii="仿宋" w:hAnsi="仿宋" w:eastAsia="仿宋"/>
          <w:b w:val="0"/>
          <w:spacing w:val="-4"/>
          <w:sz w:val="32"/>
          <w:szCs w:val="32"/>
          <w:highlight w:val="none"/>
        </w:rPr>
        <w:t>贯彻执行国家、自治区、自治州公路交通运输行业的方针、政策、法规，并组织实施和监督检查。</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②</w:t>
      </w:r>
      <w:r>
        <w:rPr>
          <w:rStyle w:val="13"/>
          <w:rFonts w:hint="eastAsia" w:ascii="仿宋" w:hAnsi="仿宋" w:eastAsia="仿宋"/>
          <w:b w:val="0"/>
          <w:spacing w:val="-4"/>
          <w:sz w:val="32"/>
          <w:szCs w:val="32"/>
          <w:highlight w:val="none"/>
        </w:rPr>
        <w:t>主管全市公路交通运输工作，维护交通基础设施建设秩序，并加强监督管理；编制昌吉市公路交通运输发展规划、计划，并监督实施；参与拟订昌吉市运输物流业发展战略与规划。</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③</w:t>
      </w:r>
      <w:r>
        <w:rPr>
          <w:rStyle w:val="13"/>
          <w:rFonts w:hint="eastAsia" w:ascii="仿宋" w:hAnsi="仿宋" w:eastAsia="仿宋"/>
          <w:b w:val="0"/>
          <w:spacing w:val="-4"/>
          <w:sz w:val="32"/>
          <w:szCs w:val="32"/>
          <w:highlight w:val="none"/>
        </w:rPr>
        <w:t>负责辖区内公路管理的行政审批和行政许可工作，交通基础设施的建设、管理工作；指导重要专用公路的规划、建设、管理工作。</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④</w:t>
      </w:r>
      <w:r>
        <w:rPr>
          <w:rStyle w:val="13"/>
          <w:rFonts w:hint="eastAsia" w:ascii="仿宋" w:hAnsi="仿宋" w:eastAsia="仿宋"/>
          <w:b w:val="0"/>
          <w:spacing w:val="-4"/>
          <w:sz w:val="32"/>
          <w:szCs w:val="32"/>
          <w:highlight w:val="none"/>
        </w:rPr>
        <w:t>指导全市交通运输行业体制改革；负责组织领导昌吉市道路运输管理工作，承担本行政区域内运输线路、营运车辆、枢纽、运输站场等管理工作；负责城市公交、出租汽车管理工作；培育和管理交通运输市场，建立完善信息服务体系，维护全市交通行业的平等竞争秩序，引导交通运输行业优化机构、协调发展。</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⑤</w:t>
      </w:r>
      <w:r>
        <w:rPr>
          <w:rStyle w:val="13"/>
          <w:rFonts w:hint="eastAsia" w:ascii="仿宋" w:hAnsi="仿宋" w:eastAsia="仿宋"/>
          <w:b w:val="0"/>
          <w:spacing w:val="-4"/>
          <w:sz w:val="32"/>
          <w:szCs w:val="32"/>
          <w:highlight w:val="none"/>
        </w:rPr>
        <w:t>负责全市农村公路的养护管理工作。负责</w:t>
      </w:r>
      <w:r>
        <w:rPr>
          <w:rFonts w:hint="eastAsia" w:ascii="仿宋" w:hAnsi="仿宋" w:eastAsia="仿宋" w:cs="仿宋"/>
          <w:color w:val="000000"/>
          <w:sz w:val="32"/>
          <w:szCs w:val="32"/>
          <w:highlight w:val="none"/>
        </w:rPr>
        <w:t>编制并上</w:t>
      </w:r>
      <w:r>
        <w:rPr>
          <w:rStyle w:val="13"/>
          <w:rFonts w:hint="eastAsia" w:ascii="仿宋" w:hAnsi="仿宋" w:eastAsia="仿宋"/>
          <w:b w:val="0"/>
          <w:spacing w:val="-4"/>
          <w:sz w:val="32"/>
          <w:szCs w:val="32"/>
          <w:highlight w:val="none"/>
        </w:rPr>
        <w:t>报农村公路养护建议计划，管理农村公路养护资金，培训养护管理人员，监督检查养护计划执行情况和养护质量，指导监督农村公路管理养护工作；依法制定地震、泥石流、雨雪冰冻灾害等损毁公路的突发事件应急预案，报本级人民政府批准后实施。</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⑥</w:t>
      </w:r>
      <w:r>
        <w:rPr>
          <w:rStyle w:val="13"/>
          <w:rFonts w:hint="eastAsia" w:ascii="仿宋" w:hAnsi="仿宋" w:eastAsia="仿宋"/>
          <w:b w:val="0"/>
          <w:spacing w:val="-4"/>
          <w:sz w:val="32"/>
          <w:szCs w:val="32"/>
          <w:highlight w:val="none"/>
        </w:rPr>
        <w:t>负责全市农村公路的安全保护工作。加强全市农村公路路政管理工作，依法保护农村公路路产路权。</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⑦</w:t>
      </w:r>
      <w:r>
        <w:rPr>
          <w:rStyle w:val="13"/>
          <w:rFonts w:hint="eastAsia" w:ascii="仿宋" w:hAnsi="仿宋" w:eastAsia="仿宋"/>
          <w:b w:val="0"/>
          <w:spacing w:val="-4"/>
          <w:sz w:val="32"/>
          <w:szCs w:val="32"/>
          <w:highlight w:val="none"/>
        </w:rPr>
        <w:t>贯彻执行交通行业科技政策、技术标准和规范；指导交通运输行业职业教育和培训工作；指导全市交通运输行业环境保护和节能减排工作。</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⑧</w:t>
      </w:r>
      <w:r>
        <w:rPr>
          <w:rStyle w:val="13"/>
          <w:rFonts w:hint="eastAsia" w:ascii="仿宋" w:hAnsi="仿宋" w:eastAsia="仿宋"/>
          <w:b w:val="0"/>
          <w:spacing w:val="-4"/>
          <w:sz w:val="32"/>
          <w:szCs w:val="32"/>
          <w:highlight w:val="none"/>
        </w:rPr>
        <w:t>负责全市交通行业财务、审计、统计工作；协同和会同有关部门监督执行交通行业价格、税收及有关方面的经济政策。</w:t>
      </w:r>
    </w:p>
    <w:p>
      <w:pPr>
        <w:spacing w:line="540" w:lineRule="exact"/>
        <w:ind w:firstLine="611" w:firstLineChars="196"/>
        <w:rPr>
          <w:rStyle w:val="13"/>
          <w:rFonts w:ascii="仿宋" w:hAnsi="仿宋" w:eastAsia="仿宋"/>
          <w:b w:val="0"/>
          <w:spacing w:val="-4"/>
          <w:sz w:val="32"/>
          <w:szCs w:val="32"/>
          <w:highlight w:val="none"/>
        </w:rPr>
      </w:pPr>
      <w:r>
        <w:rPr>
          <w:rStyle w:val="13"/>
          <w:rFonts w:hint="eastAsia" w:ascii="仿宋" w:hAnsi="仿宋" w:eastAsia="仿宋"/>
          <w:b w:val="0"/>
          <w:spacing w:val="-4"/>
          <w:sz w:val="32"/>
          <w:szCs w:val="32"/>
          <w:highlight w:val="none"/>
          <w:lang w:val="en-US" w:eastAsia="zh-CN"/>
        </w:rPr>
        <w:t>⑨</w:t>
      </w:r>
      <w:r>
        <w:rPr>
          <w:rStyle w:val="13"/>
          <w:rFonts w:hint="eastAsia" w:ascii="仿宋" w:hAnsi="仿宋" w:eastAsia="仿宋"/>
          <w:b w:val="0"/>
          <w:spacing w:val="-4"/>
          <w:sz w:val="32"/>
          <w:szCs w:val="32"/>
          <w:highlight w:val="none"/>
        </w:rPr>
        <w:t>负责全市交通运输行业的提案处理、信访接待及法制宣传，负责行政复议、行政诉讼的应诉工作，指导监督系统内行政执法工作。</w:t>
      </w:r>
    </w:p>
    <w:p>
      <w:pPr>
        <w:spacing w:line="540" w:lineRule="exact"/>
        <w:ind w:firstLine="611" w:firstLineChars="196"/>
        <w:rPr>
          <w:sz w:val="32"/>
          <w:highlight w:val="none"/>
        </w:rPr>
      </w:pPr>
      <w:r>
        <w:rPr>
          <w:rStyle w:val="13"/>
          <w:rFonts w:hint="eastAsia" w:ascii="仿宋" w:hAnsi="仿宋" w:eastAsia="仿宋"/>
          <w:b w:val="0"/>
          <w:spacing w:val="-4"/>
          <w:sz w:val="32"/>
          <w:szCs w:val="32"/>
          <w:highlight w:val="none"/>
          <w:lang w:val="en-US" w:eastAsia="zh-CN"/>
        </w:rPr>
        <w:t>⑩</w:t>
      </w:r>
      <w:r>
        <w:rPr>
          <w:rStyle w:val="13"/>
          <w:rFonts w:hint="eastAsia" w:ascii="仿宋" w:hAnsi="仿宋" w:eastAsia="仿宋"/>
          <w:b w:val="0"/>
          <w:spacing w:val="-4"/>
          <w:sz w:val="32"/>
          <w:szCs w:val="32"/>
          <w:highlight w:val="none"/>
        </w:rPr>
        <w:t>负责全市交通战备工作</w:t>
      </w:r>
      <w:r>
        <w:rPr>
          <w:rStyle w:val="13"/>
          <w:rFonts w:hint="eastAsia" w:ascii="仿宋" w:hAnsi="仿宋" w:eastAsia="仿宋"/>
          <w:b w:val="0"/>
          <w:spacing w:val="-4"/>
          <w:sz w:val="32"/>
          <w:szCs w:val="32"/>
          <w:highlight w:val="none"/>
          <w:lang w:eastAsia="zh-CN"/>
        </w:rPr>
        <w:t>，</w:t>
      </w:r>
      <w:r>
        <w:rPr>
          <w:rStyle w:val="13"/>
          <w:rFonts w:hint="eastAsia" w:ascii="仿宋" w:hAnsi="仿宋" w:eastAsia="仿宋"/>
          <w:b w:val="0"/>
          <w:spacing w:val="-4"/>
          <w:sz w:val="32"/>
          <w:szCs w:val="32"/>
          <w:highlight w:val="none"/>
        </w:rPr>
        <w:t>承办昌吉人民政府和上级交通运输主管部门交办的其它工作。</w:t>
      </w:r>
    </w:p>
    <w:p>
      <w:pPr>
        <w:pStyle w:val="2"/>
        <w:ind w:firstLine="640"/>
        <w:rPr>
          <w:sz w:val="32"/>
          <w:highlight w:val="none"/>
        </w:rPr>
      </w:pPr>
      <w:r>
        <w:rPr>
          <w:rFonts w:hint="eastAsia"/>
          <w:sz w:val="32"/>
          <w:highlight w:val="none"/>
        </w:rPr>
        <w:t>3.项目组织结构</w:t>
      </w:r>
    </w:p>
    <w:p>
      <w:pPr>
        <w:spacing w:line="540" w:lineRule="exact"/>
        <w:ind w:firstLine="611" w:firstLineChars="196"/>
        <w:rPr>
          <w:rStyle w:val="13"/>
          <w:rFonts w:hint="default" w:ascii="仿宋" w:hAnsi="仿宋" w:eastAsia="仿宋" w:cs="Times New Roman"/>
          <w:b w:val="0"/>
          <w:spacing w:val="-4"/>
          <w:sz w:val="32"/>
          <w:szCs w:val="32"/>
          <w:highlight w:val="none"/>
          <w:lang w:val="en-US" w:eastAsia="zh-CN"/>
        </w:rPr>
      </w:pPr>
      <w:r>
        <w:rPr>
          <w:rStyle w:val="13"/>
          <w:rFonts w:hint="eastAsia" w:ascii="仿宋" w:hAnsi="仿宋" w:eastAsia="仿宋" w:cs="Times New Roman"/>
          <w:b w:val="0"/>
          <w:spacing w:val="-4"/>
          <w:sz w:val="32"/>
          <w:szCs w:val="32"/>
          <w:highlight w:val="none"/>
        </w:rPr>
        <w:t>为确保我单位该项目的顺利实施，我单位成立项目实施小组，组长为</w:t>
      </w:r>
      <w:r>
        <w:rPr>
          <w:rStyle w:val="13"/>
          <w:rFonts w:hint="eastAsia" w:ascii="仿宋" w:hAnsi="仿宋" w:eastAsia="仿宋" w:cs="Times New Roman"/>
          <w:b w:val="0"/>
          <w:spacing w:val="-4"/>
          <w:sz w:val="32"/>
          <w:szCs w:val="32"/>
          <w:highlight w:val="none"/>
          <w:lang w:val="en-US" w:eastAsia="zh-CN"/>
        </w:rPr>
        <w:t>马金龙</w:t>
      </w:r>
      <w:r>
        <w:rPr>
          <w:rStyle w:val="13"/>
          <w:rFonts w:hint="eastAsia" w:ascii="仿宋" w:hAnsi="仿宋" w:eastAsia="仿宋" w:cs="Times New Roman"/>
          <w:b w:val="0"/>
          <w:spacing w:val="-4"/>
          <w:sz w:val="32"/>
          <w:szCs w:val="32"/>
          <w:highlight w:val="none"/>
        </w:rPr>
        <w:t>，副组长为</w:t>
      </w:r>
      <w:r>
        <w:rPr>
          <w:rStyle w:val="13"/>
          <w:rFonts w:hint="eastAsia" w:ascii="仿宋" w:hAnsi="仿宋" w:eastAsia="仿宋" w:cs="Times New Roman"/>
          <w:b w:val="0"/>
          <w:spacing w:val="-4"/>
          <w:sz w:val="32"/>
          <w:szCs w:val="32"/>
          <w:highlight w:val="none"/>
          <w:lang w:val="en-US" w:eastAsia="zh-CN"/>
        </w:rPr>
        <w:t>贺钧</w:t>
      </w:r>
      <w:r>
        <w:rPr>
          <w:rStyle w:val="13"/>
          <w:rFonts w:hint="eastAsia" w:ascii="仿宋" w:hAnsi="仿宋" w:eastAsia="仿宋" w:cs="Times New Roman"/>
          <w:b w:val="0"/>
          <w:spacing w:val="-4"/>
          <w:sz w:val="32"/>
          <w:szCs w:val="32"/>
          <w:highlight w:val="none"/>
        </w:rPr>
        <w:t>，项目负责人为</w:t>
      </w:r>
      <w:r>
        <w:rPr>
          <w:rStyle w:val="13"/>
          <w:rFonts w:hint="eastAsia" w:ascii="仿宋" w:hAnsi="仿宋" w:eastAsia="仿宋" w:cs="Times New Roman"/>
          <w:b w:val="0"/>
          <w:spacing w:val="-4"/>
          <w:sz w:val="32"/>
          <w:szCs w:val="32"/>
          <w:highlight w:val="none"/>
          <w:lang w:val="en-US" w:eastAsia="zh-CN"/>
        </w:rPr>
        <w:t>王晶磊</w:t>
      </w:r>
      <w:r>
        <w:rPr>
          <w:rStyle w:val="13"/>
          <w:rFonts w:hint="eastAsia" w:ascii="仿宋" w:hAnsi="仿宋" w:eastAsia="仿宋" w:cs="Times New Roman"/>
          <w:b w:val="0"/>
          <w:spacing w:val="-4"/>
          <w:sz w:val="32"/>
          <w:szCs w:val="32"/>
          <w:highlight w:val="none"/>
        </w:rPr>
        <w:t>，成员为</w:t>
      </w:r>
      <w:r>
        <w:rPr>
          <w:rStyle w:val="13"/>
          <w:rFonts w:hint="eastAsia" w:ascii="仿宋" w:hAnsi="仿宋" w:eastAsia="仿宋" w:cs="Times New Roman"/>
          <w:b w:val="0"/>
          <w:spacing w:val="-4"/>
          <w:sz w:val="32"/>
          <w:szCs w:val="32"/>
          <w:highlight w:val="none"/>
          <w:lang w:val="en-US" w:eastAsia="zh-CN"/>
        </w:rPr>
        <w:t>斯哈和别克</w:t>
      </w:r>
      <w:r>
        <w:rPr>
          <w:rStyle w:val="13"/>
          <w:rFonts w:hint="eastAsia" w:ascii="仿宋" w:hAnsi="仿宋" w:eastAsia="仿宋" w:cs="Times New Roman"/>
          <w:b w:val="0"/>
          <w:spacing w:val="-4"/>
          <w:sz w:val="32"/>
          <w:szCs w:val="32"/>
          <w:highlight w:val="none"/>
        </w:rPr>
        <w:t>、</w:t>
      </w:r>
      <w:r>
        <w:rPr>
          <w:rStyle w:val="13"/>
          <w:rFonts w:hint="eastAsia" w:ascii="仿宋" w:hAnsi="仿宋" w:eastAsia="仿宋" w:cs="Times New Roman"/>
          <w:b w:val="0"/>
          <w:spacing w:val="-4"/>
          <w:sz w:val="32"/>
          <w:szCs w:val="32"/>
          <w:highlight w:val="none"/>
          <w:lang w:val="en-US" w:eastAsia="zh-CN"/>
        </w:rPr>
        <w:t>王海元、张梦婷、刘学</w:t>
      </w:r>
      <w:r>
        <w:rPr>
          <w:rStyle w:val="13"/>
          <w:rFonts w:hint="eastAsia" w:ascii="仿宋" w:hAnsi="仿宋" w:eastAsia="仿宋" w:cs="Times New Roman"/>
          <w:b w:val="0"/>
          <w:spacing w:val="-4"/>
          <w:sz w:val="32"/>
          <w:szCs w:val="32"/>
          <w:highlight w:val="none"/>
        </w:rPr>
        <w:t>等</w:t>
      </w:r>
      <w:r>
        <w:rPr>
          <w:rStyle w:val="13"/>
          <w:rFonts w:hint="eastAsia" w:ascii="仿宋" w:hAnsi="仿宋" w:eastAsia="仿宋" w:cs="Times New Roman"/>
          <w:b w:val="0"/>
          <w:spacing w:val="-4"/>
          <w:sz w:val="32"/>
          <w:szCs w:val="32"/>
          <w:highlight w:val="none"/>
          <w:lang w:val="en-US" w:eastAsia="zh-CN"/>
        </w:rPr>
        <w:t>7</w:t>
      </w:r>
      <w:r>
        <w:rPr>
          <w:rStyle w:val="13"/>
          <w:rFonts w:hint="eastAsia" w:ascii="仿宋" w:hAnsi="仿宋" w:eastAsia="仿宋" w:cs="Times New Roman"/>
          <w:b w:val="0"/>
          <w:spacing w:val="-4"/>
          <w:sz w:val="32"/>
          <w:szCs w:val="32"/>
          <w:highlight w:val="none"/>
        </w:rPr>
        <w:t>人，其中：</w:t>
      </w:r>
      <w:r>
        <w:rPr>
          <w:rStyle w:val="13"/>
          <w:rFonts w:hint="eastAsia" w:ascii="仿宋" w:hAnsi="仿宋" w:eastAsia="仿宋" w:cs="Times New Roman"/>
          <w:b w:val="0"/>
          <w:spacing w:val="-4"/>
          <w:sz w:val="32"/>
          <w:szCs w:val="32"/>
          <w:highlight w:val="none"/>
          <w:lang w:val="en-US" w:eastAsia="zh-CN"/>
        </w:rPr>
        <w:t>王晶磊</w:t>
      </w:r>
      <w:r>
        <w:rPr>
          <w:rStyle w:val="13"/>
          <w:rFonts w:hint="eastAsia" w:ascii="仿宋" w:hAnsi="仿宋" w:eastAsia="仿宋" w:cs="Times New Roman"/>
          <w:b w:val="0"/>
          <w:spacing w:val="-4"/>
          <w:sz w:val="32"/>
          <w:szCs w:val="32"/>
          <w:highlight w:val="none"/>
        </w:rPr>
        <w:t>，负责</w:t>
      </w:r>
      <w:r>
        <w:rPr>
          <w:rStyle w:val="13"/>
          <w:rFonts w:hint="eastAsia" w:ascii="仿宋" w:hAnsi="仿宋" w:eastAsia="仿宋" w:cs="Times New Roman"/>
          <w:b w:val="0"/>
          <w:spacing w:val="-4"/>
          <w:sz w:val="32"/>
          <w:szCs w:val="32"/>
          <w:highlight w:val="none"/>
          <w:lang w:val="en-US" w:eastAsia="zh-CN"/>
        </w:rPr>
        <w:t>项目统筹协调</w:t>
      </w:r>
      <w:r>
        <w:rPr>
          <w:rStyle w:val="13"/>
          <w:rFonts w:hint="eastAsia" w:ascii="仿宋" w:hAnsi="仿宋" w:eastAsia="仿宋" w:cs="Times New Roman"/>
          <w:b w:val="0"/>
          <w:spacing w:val="-4"/>
          <w:sz w:val="32"/>
          <w:szCs w:val="32"/>
          <w:highlight w:val="none"/>
        </w:rPr>
        <w:t>工作；</w:t>
      </w:r>
      <w:r>
        <w:rPr>
          <w:rStyle w:val="13"/>
          <w:rFonts w:hint="eastAsia" w:ascii="仿宋" w:hAnsi="仿宋" w:eastAsia="仿宋" w:cs="Times New Roman"/>
          <w:b w:val="0"/>
          <w:spacing w:val="-4"/>
          <w:sz w:val="32"/>
          <w:szCs w:val="32"/>
          <w:highlight w:val="none"/>
          <w:lang w:val="en-US" w:eastAsia="zh-CN"/>
        </w:rPr>
        <w:t>斯哈和别克</w:t>
      </w:r>
      <w:bookmarkStart w:id="14" w:name="_GoBack"/>
      <w:bookmarkEnd w:id="14"/>
      <w:r>
        <w:rPr>
          <w:rStyle w:val="13"/>
          <w:rFonts w:hint="eastAsia" w:ascii="仿宋" w:hAnsi="仿宋" w:eastAsia="仿宋" w:cs="Times New Roman"/>
          <w:b w:val="0"/>
          <w:spacing w:val="-4"/>
          <w:sz w:val="32"/>
          <w:szCs w:val="32"/>
          <w:highlight w:val="none"/>
          <w:lang w:val="en-US" w:eastAsia="zh-CN"/>
        </w:rPr>
        <w:t>、张梦婷</w:t>
      </w:r>
      <w:r>
        <w:rPr>
          <w:rStyle w:val="13"/>
          <w:rFonts w:hint="eastAsia" w:ascii="仿宋" w:hAnsi="仿宋" w:eastAsia="仿宋" w:cs="Times New Roman"/>
          <w:b w:val="0"/>
          <w:spacing w:val="-4"/>
          <w:sz w:val="32"/>
          <w:szCs w:val="32"/>
          <w:highlight w:val="none"/>
        </w:rPr>
        <w:t>，负责</w:t>
      </w:r>
      <w:r>
        <w:rPr>
          <w:rStyle w:val="13"/>
          <w:rFonts w:hint="eastAsia" w:ascii="仿宋" w:hAnsi="仿宋" w:eastAsia="仿宋" w:cs="Times New Roman"/>
          <w:b w:val="0"/>
          <w:spacing w:val="-4"/>
          <w:sz w:val="32"/>
          <w:szCs w:val="32"/>
          <w:highlight w:val="none"/>
          <w:lang w:val="en-US" w:eastAsia="zh-CN"/>
        </w:rPr>
        <w:t>项目现场施工及规划施工路线工作</w:t>
      </w:r>
      <w:r>
        <w:rPr>
          <w:rStyle w:val="13"/>
          <w:rFonts w:hint="eastAsia" w:ascii="仿宋" w:hAnsi="仿宋" w:eastAsia="仿宋" w:cs="Times New Roman"/>
          <w:b w:val="0"/>
          <w:spacing w:val="-4"/>
          <w:sz w:val="32"/>
          <w:szCs w:val="32"/>
          <w:highlight w:val="none"/>
        </w:rPr>
        <w:t>；</w:t>
      </w:r>
      <w:r>
        <w:rPr>
          <w:rStyle w:val="13"/>
          <w:rFonts w:hint="eastAsia" w:ascii="仿宋" w:hAnsi="仿宋" w:eastAsia="仿宋" w:cs="Times New Roman"/>
          <w:b w:val="0"/>
          <w:spacing w:val="-4"/>
          <w:sz w:val="32"/>
          <w:szCs w:val="32"/>
          <w:highlight w:val="none"/>
          <w:lang w:val="en-US" w:eastAsia="zh-CN"/>
        </w:rPr>
        <w:t>王海元</w:t>
      </w:r>
      <w:r>
        <w:rPr>
          <w:rStyle w:val="13"/>
          <w:rFonts w:hint="eastAsia" w:ascii="仿宋" w:hAnsi="仿宋" w:eastAsia="仿宋" w:cs="Times New Roman"/>
          <w:b w:val="0"/>
          <w:spacing w:val="-4"/>
          <w:sz w:val="32"/>
          <w:szCs w:val="32"/>
          <w:highlight w:val="none"/>
        </w:rPr>
        <w:t>，负责</w:t>
      </w:r>
      <w:r>
        <w:rPr>
          <w:rStyle w:val="13"/>
          <w:rFonts w:hint="eastAsia" w:ascii="仿宋" w:hAnsi="仿宋" w:eastAsia="仿宋" w:cs="Times New Roman"/>
          <w:b w:val="0"/>
          <w:spacing w:val="-4"/>
          <w:sz w:val="32"/>
          <w:szCs w:val="32"/>
          <w:highlight w:val="none"/>
          <w:lang w:val="en-US" w:eastAsia="zh-CN"/>
        </w:rPr>
        <w:t>所有项目施工后质量认证及监督</w:t>
      </w:r>
      <w:r>
        <w:rPr>
          <w:rStyle w:val="13"/>
          <w:rFonts w:hint="eastAsia" w:ascii="仿宋" w:hAnsi="仿宋" w:eastAsia="仿宋" w:cs="Times New Roman"/>
          <w:b w:val="0"/>
          <w:spacing w:val="-4"/>
          <w:sz w:val="32"/>
          <w:szCs w:val="32"/>
          <w:highlight w:val="none"/>
        </w:rPr>
        <w:t>工作</w:t>
      </w:r>
      <w:r>
        <w:rPr>
          <w:rStyle w:val="13"/>
          <w:rFonts w:hint="eastAsia" w:ascii="仿宋" w:hAnsi="仿宋" w:eastAsia="仿宋" w:cs="Times New Roman"/>
          <w:b w:val="0"/>
          <w:spacing w:val="-4"/>
          <w:sz w:val="32"/>
          <w:szCs w:val="32"/>
          <w:highlight w:val="none"/>
          <w:lang w:eastAsia="zh-CN"/>
        </w:rPr>
        <w:t>；</w:t>
      </w:r>
      <w:r>
        <w:rPr>
          <w:rStyle w:val="13"/>
          <w:rFonts w:hint="eastAsia" w:ascii="仿宋" w:hAnsi="仿宋" w:eastAsia="仿宋" w:cs="Times New Roman"/>
          <w:b w:val="0"/>
          <w:spacing w:val="-4"/>
          <w:sz w:val="32"/>
          <w:szCs w:val="32"/>
          <w:highlight w:val="none"/>
          <w:lang w:val="en-US" w:eastAsia="zh-CN"/>
        </w:rPr>
        <w:t>刘学负责所有建设项目资金支付及相关材料整理工作。</w:t>
      </w:r>
    </w:p>
    <w:p>
      <w:pPr>
        <w:pStyle w:val="2"/>
        <w:ind w:firstLine="640"/>
        <w:rPr>
          <w:sz w:val="32"/>
          <w:highlight w:val="none"/>
        </w:rPr>
      </w:pPr>
      <w:r>
        <w:rPr>
          <w:rFonts w:hint="eastAsia"/>
          <w:sz w:val="32"/>
          <w:highlight w:val="none"/>
        </w:rPr>
        <w:t>4.主要内容及实施情况</w:t>
      </w:r>
    </w:p>
    <w:p>
      <w:pPr>
        <w:spacing w:line="540" w:lineRule="exact"/>
        <w:ind w:firstLine="611" w:firstLineChars="196"/>
        <w:rPr>
          <w:rStyle w:val="13"/>
          <w:rFonts w:hint="eastAsia" w:ascii="仿宋" w:hAnsi="仿宋" w:eastAsia="仿宋" w:cs="Times New Roman"/>
          <w:b w:val="0"/>
          <w:spacing w:val="-4"/>
          <w:sz w:val="32"/>
          <w:szCs w:val="32"/>
          <w:highlight w:val="none"/>
          <w:lang w:eastAsia="zh-CN"/>
        </w:rPr>
      </w:pPr>
      <w:r>
        <w:rPr>
          <w:rStyle w:val="13"/>
          <w:rFonts w:hint="eastAsia" w:ascii="仿宋" w:hAnsi="仿宋" w:eastAsia="仿宋" w:cs="Times New Roman"/>
          <w:b w:val="0"/>
          <w:spacing w:val="-4"/>
          <w:sz w:val="32"/>
          <w:szCs w:val="32"/>
          <w:highlight w:val="none"/>
          <w:lang w:val="en-US" w:eastAsia="zh-CN"/>
        </w:rPr>
        <w:t>根据昌市发改综合</w:t>
      </w:r>
      <w:r>
        <w:rPr>
          <w:rFonts w:hint="eastAsia" w:hAnsi="Arial" w:cs="宋体"/>
          <w:bCs/>
          <w:color w:val="000000"/>
          <w:sz w:val="32"/>
          <w:szCs w:val="32"/>
          <w:highlight w:val="none"/>
        </w:rPr>
        <w:t>〔2018〕</w:t>
      </w:r>
      <w:r>
        <w:rPr>
          <w:rStyle w:val="13"/>
          <w:rFonts w:hint="eastAsia" w:ascii="仿宋" w:hAnsi="仿宋" w:eastAsia="仿宋" w:cs="Times New Roman"/>
          <w:b w:val="0"/>
          <w:spacing w:val="-4"/>
          <w:sz w:val="32"/>
          <w:szCs w:val="32"/>
          <w:highlight w:val="none"/>
          <w:lang w:val="en-US" w:eastAsia="zh-CN"/>
        </w:rPr>
        <w:t>37号《关于对昌吉市农村公路建设项目的批复》，</w:t>
      </w:r>
      <w:r>
        <w:rPr>
          <w:rStyle w:val="13"/>
          <w:rFonts w:hint="eastAsia" w:ascii="仿宋" w:hAnsi="仿宋" w:eastAsia="仿宋" w:cs="Times New Roman"/>
          <w:b w:val="0"/>
          <w:spacing w:val="-4"/>
          <w:sz w:val="32"/>
          <w:szCs w:val="32"/>
          <w:highlight w:val="none"/>
        </w:rPr>
        <w:t>本项目是农村公路工程建设项目，主要是为改善农村百姓出行条件，促进社会和谐发展。主要建设内容为全市农村公路建设工程项目</w:t>
      </w:r>
      <w:r>
        <w:rPr>
          <w:rStyle w:val="13"/>
          <w:rFonts w:hint="eastAsia" w:ascii="仿宋" w:hAnsi="仿宋" w:eastAsia="仿宋" w:cs="Times New Roman"/>
          <w:b w:val="0"/>
          <w:spacing w:val="-4"/>
          <w:sz w:val="32"/>
          <w:szCs w:val="32"/>
          <w:highlight w:val="none"/>
          <w:lang w:val="en-US" w:eastAsia="zh-CN"/>
        </w:rPr>
        <w:t>104.00</w:t>
      </w:r>
      <w:r>
        <w:rPr>
          <w:rStyle w:val="13"/>
          <w:rFonts w:hint="eastAsia" w:ascii="仿宋" w:hAnsi="仿宋" w:eastAsia="仿宋" w:cs="Times New Roman"/>
          <w:b w:val="0"/>
          <w:spacing w:val="-4"/>
          <w:sz w:val="32"/>
          <w:szCs w:val="32"/>
          <w:highlight w:val="none"/>
        </w:rPr>
        <w:t>公里</w:t>
      </w:r>
      <w:r>
        <w:rPr>
          <w:rStyle w:val="13"/>
          <w:rFonts w:hint="eastAsia" w:ascii="仿宋" w:hAnsi="仿宋" w:eastAsia="仿宋" w:cs="Times New Roman"/>
          <w:b w:val="0"/>
          <w:spacing w:val="-4"/>
          <w:sz w:val="32"/>
          <w:szCs w:val="32"/>
          <w:highlight w:val="none"/>
          <w:lang w:eastAsia="zh-CN"/>
        </w:rPr>
        <w:t>，</w:t>
      </w:r>
      <w:r>
        <w:rPr>
          <w:rStyle w:val="13"/>
          <w:rFonts w:hint="eastAsia" w:ascii="仿宋" w:hAnsi="仿宋" w:eastAsia="仿宋" w:cs="Times New Roman"/>
          <w:b w:val="0"/>
          <w:spacing w:val="-4"/>
          <w:sz w:val="32"/>
          <w:szCs w:val="32"/>
          <w:highlight w:val="none"/>
        </w:rPr>
        <w:t>本年度</w:t>
      </w:r>
      <w:r>
        <w:rPr>
          <w:rStyle w:val="13"/>
          <w:rFonts w:hint="eastAsia" w:ascii="仿宋" w:hAnsi="仿宋" w:eastAsia="仿宋" w:cs="Times New Roman"/>
          <w:b w:val="0"/>
          <w:spacing w:val="-4"/>
          <w:sz w:val="32"/>
          <w:szCs w:val="32"/>
          <w:highlight w:val="none"/>
          <w:lang w:val="en-US" w:eastAsia="zh-CN"/>
        </w:rPr>
        <w:t>自治区地债</w:t>
      </w:r>
      <w:r>
        <w:rPr>
          <w:rStyle w:val="13"/>
          <w:rFonts w:hint="eastAsia" w:ascii="仿宋" w:hAnsi="仿宋" w:eastAsia="仿宋" w:cs="Times New Roman"/>
          <w:b w:val="0"/>
          <w:spacing w:val="-4"/>
          <w:sz w:val="32"/>
          <w:szCs w:val="32"/>
          <w:highlight w:val="none"/>
        </w:rPr>
        <w:t>补助资金</w:t>
      </w:r>
      <w:r>
        <w:rPr>
          <w:rStyle w:val="13"/>
          <w:rFonts w:hint="eastAsia" w:ascii="仿宋" w:hAnsi="仿宋" w:eastAsia="仿宋" w:cs="Times New Roman"/>
          <w:b w:val="0"/>
          <w:spacing w:val="-4"/>
          <w:sz w:val="32"/>
          <w:szCs w:val="32"/>
          <w:highlight w:val="none"/>
          <w:lang w:val="en-US" w:eastAsia="zh-CN"/>
        </w:rPr>
        <w:t>6000.00</w:t>
      </w:r>
      <w:r>
        <w:rPr>
          <w:rStyle w:val="13"/>
          <w:rFonts w:hint="eastAsia" w:ascii="仿宋" w:hAnsi="仿宋" w:eastAsia="仿宋" w:cs="Times New Roman"/>
          <w:b w:val="0"/>
          <w:spacing w:val="-4"/>
          <w:sz w:val="32"/>
          <w:szCs w:val="32"/>
          <w:highlight w:val="none"/>
        </w:rPr>
        <w:t>万元，其余由地方</w:t>
      </w:r>
      <w:r>
        <w:rPr>
          <w:rStyle w:val="13"/>
          <w:rFonts w:hint="eastAsia" w:ascii="仿宋" w:hAnsi="仿宋" w:eastAsia="仿宋" w:cs="Times New Roman"/>
          <w:b w:val="0"/>
          <w:spacing w:val="-4"/>
          <w:sz w:val="32"/>
          <w:szCs w:val="32"/>
          <w:highlight w:val="none"/>
          <w:lang w:val="en-US" w:eastAsia="zh-CN"/>
        </w:rPr>
        <w:t>财政</w:t>
      </w:r>
      <w:r>
        <w:rPr>
          <w:rStyle w:val="13"/>
          <w:rFonts w:hint="eastAsia" w:ascii="仿宋" w:hAnsi="仿宋" w:eastAsia="仿宋" w:cs="Times New Roman"/>
          <w:b w:val="0"/>
          <w:spacing w:val="-4"/>
          <w:sz w:val="32"/>
          <w:szCs w:val="32"/>
          <w:highlight w:val="none"/>
        </w:rPr>
        <w:t>解决。涉及全市</w:t>
      </w:r>
      <w:r>
        <w:rPr>
          <w:rStyle w:val="13"/>
          <w:rFonts w:hint="eastAsia" w:ascii="仿宋" w:hAnsi="仿宋" w:eastAsia="仿宋" w:cs="Times New Roman"/>
          <w:b w:val="0"/>
          <w:spacing w:val="-4"/>
          <w:sz w:val="32"/>
          <w:szCs w:val="32"/>
          <w:highlight w:val="none"/>
          <w:lang w:val="en-US" w:eastAsia="zh-CN"/>
        </w:rPr>
        <w:t>10个乡镇</w:t>
      </w:r>
      <w:r>
        <w:rPr>
          <w:rStyle w:val="13"/>
          <w:rFonts w:hint="eastAsia" w:ascii="仿宋" w:hAnsi="仿宋" w:eastAsia="仿宋" w:cs="Times New Roman"/>
          <w:b w:val="0"/>
          <w:spacing w:val="-4"/>
          <w:sz w:val="32"/>
          <w:szCs w:val="32"/>
          <w:highlight w:val="none"/>
        </w:rPr>
        <w:t>（榆树沟镇、六工镇、二六工镇、大西渠镇、三工镇、硫磺沟镇、滨湖镇、佃坝乡、庙尔沟乡和阿什里乡）。</w:t>
      </w:r>
    </w:p>
    <w:p>
      <w:pPr>
        <w:pStyle w:val="2"/>
        <w:ind w:firstLine="640"/>
        <w:rPr>
          <w:sz w:val="32"/>
          <w:highlight w:val="none"/>
        </w:rPr>
      </w:pPr>
      <w:r>
        <w:rPr>
          <w:rFonts w:hint="eastAsia"/>
          <w:sz w:val="32"/>
          <w:highlight w:val="none"/>
        </w:rPr>
        <w:t>5.资金投入和使用情况</w:t>
      </w:r>
    </w:p>
    <w:p>
      <w:pPr>
        <w:ind w:firstLine="640"/>
        <w:rPr>
          <w:sz w:val="32"/>
          <w:szCs w:val="32"/>
          <w:highlight w:val="none"/>
        </w:rPr>
      </w:pPr>
      <w:r>
        <w:rPr>
          <w:rFonts w:hint="eastAsia"/>
          <w:sz w:val="32"/>
          <w:szCs w:val="32"/>
          <w:highlight w:val="none"/>
        </w:rPr>
        <w:t>（1）项目资金安排落实、总投入等情况分析</w:t>
      </w:r>
    </w:p>
    <w:p>
      <w:pPr>
        <w:ind w:firstLine="640"/>
        <w:rPr>
          <w:rFonts w:hint="eastAsia" w:ascii="仿宋_GB2312" w:hAnsi="Times New Roman" w:eastAsia="仿宋_GB2312" w:cs="仿宋"/>
          <w:color w:val="auto"/>
          <w:sz w:val="32"/>
          <w:szCs w:val="32"/>
          <w:highlight w:val="none"/>
        </w:rPr>
      </w:pPr>
      <w:r>
        <w:rPr>
          <w:rFonts w:hint="eastAsia" w:ascii="仿宋_GB2312" w:hAnsi="Times New Roman" w:eastAsia="仿宋_GB2312" w:cs="仿宋"/>
          <w:color w:val="auto"/>
          <w:sz w:val="32"/>
          <w:szCs w:val="32"/>
          <w:highlight w:val="none"/>
        </w:rPr>
        <w:t>2021年自治区第三批地方政府债券转贷资金（农村公路建设项目）项目预算安排总额为</w:t>
      </w:r>
      <w:r>
        <w:rPr>
          <w:rFonts w:hint="eastAsia" w:ascii="仿宋_GB2312" w:hAnsi="Times New Roman" w:eastAsia="仿宋_GB2312" w:cs="仿宋"/>
          <w:color w:val="auto"/>
          <w:sz w:val="32"/>
          <w:szCs w:val="32"/>
          <w:highlight w:val="none"/>
          <w:lang w:val="en-US" w:eastAsia="zh-CN"/>
        </w:rPr>
        <w:t>6000.00</w:t>
      </w:r>
      <w:r>
        <w:rPr>
          <w:rFonts w:hint="eastAsia" w:ascii="仿宋_GB2312" w:hAnsi="Times New Roman" w:eastAsia="仿宋_GB2312" w:cs="仿宋"/>
          <w:color w:val="auto"/>
          <w:sz w:val="32"/>
          <w:szCs w:val="32"/>
          <w:highlight w:val="none"/>
        </w:rPr>
        <w:t>万元，其中财政资金</w:t>
      </w:r>
      <w:r>
        <w:rPr>
          <w:rFonts w:hint="eastAsia" w:ascii="仿宋_GB2312" w:hAnsi="Times New Roman" w:eastAsia="仿宋_GB2312" w:cs="仿宋"/>
          <w:color w:val="auto"/>
          <w:sz w:val="32"/>
          <w:szCs w:val="32"/>
          <w:highlight w:val="none"/>
          <w:lang w:val="en-US" w:eastAsia="zh-CN"/>
        </w:rPr>
        <w:t>6000.00</w:t>
      </w:r>
      <w:r>
        <w:rPr>
          <w:rFonts w:hint="eastAsia" w:ascii="仿宋_GB2312" w:hAnsi="Times New Roman" w:eastAsia="仿宋_GB2312" w:cs="仿宋"/>
          <w:color w:val="auto"/>
          <w:sz w:val="32"/>
          <w:szCs w:val="32"/>
          <w:highlight w:val="none"/>
        </w:rPr>
        <w:t>万元，其他资金</w:t>
      </w:r>
      <w:r>
        <w:rPr>
          <w:rFonts w:hint="eastAsia" w:ascii="仿宋_GB2312" w:hAnsi="Times New Roman" w:eastAsia="仿宋_GB2312" w:cs="仿宋"/>
          <w:color w:val="auto"/>
          <w:sz w:val="32"/>
          <w:szCs w:val="32"/>
          <w:highlight w:val="none"/>
          <w:lang w:val="en-US" w:eastAsia="zh-CN"/>
        </w:rPr>
        <w:t>0.00</w:t>
      </w:r>
      <w:r>
        <w:rPr>
          <w:rFonts w:hint="eastAsia" w:ascii="仿宋_GB2312" w:hAnsi="Times New Roman" w:eastAsia="仿宋_GB2312" w:cs="仿宋"/>
          <w:color w:val="auto"/>
          <w:sz w:val="32"/>
          <w:szCs w:val="32"/>
          <w:highlight w:val="none"/>
        </w:rPr>
        <w:t>万元，2021年实际收到预算资金</w:t>
      </w:r>
      <w:r>
        <w:rPr>
          <w:rFonts w:hint="eastAsia" w:ascii="仿宋_GB2312" w:hAnsi="Times New Roman" w:eastAsia="仿宋_GB2312" w:cs="仿宋"/>
          <w:color w:val="auto"/>
          <w:sz w:val="32"/>
          <w:szCs w:val="32"/>
          <w:highlight w:val="none"/>
          <w:lang w:val="en-US" w:eastAsia="zh-CN"/>
        </w:rPr>
        <w:t>6000.00</w:t>
      </w:r>
      <w:r>
        <w:rPr>
          <w:rFonts w:hint="eastAsia" w:ascii="仿宋_GB2312" w:hAnsi="Times New Roman" w:eastAsia="仿宋_GB2312" w:cs="仿宋"/>
          <w:color w:val="auto"/>
          <w:sz w:val="32"/>
          <w:szCs w:val="32"/>
          <w:highlight w:val="none"/>
        </w:rPr>
        <w:t>万元，预算资金到位率为</w:t>
      </w:r>
      <w:r>
        <w:rPr>
          <w:rFonts w:hint="eastAsia" w:ascii="仿宋_GB2312" w:hAnsi="Times New Roman" w:eastAsia="仿宋_GB2312" w:cs="仿宋"/>
          <w:color w:val="auto"/>
          <w:sz w:val="32"/>
          <w:szCs w:val="32"/>
          <w:highlight w:val="none"/>
          <w:lang w:val="en-US" w:eastAsia="zh-CN"/>
        </w:rPr>
        <w:t>100.0</w:t>
      </w:r>
      <w:r>
        <w:rPr>
          <w:rFonts w:hint="eastAsia" w:ascii="仿宋_GB2312" w:hAnsi="Times New Roman" w:eastAsia="仿宋_GB2312" w:cs="仿宋"/>
          <w:color w:val="auto"/>
          <w:sz w:val="32"/>
          <w:szCs w:val="32"/>
          <w:highlight w:val="none"/>
        </w:rPr>
        <w:t>%。</w:t>
      </w:r>
    </w:p>
    <w:p>
      <w:pPr>
        <w:ind w:firstLine="560" w:firstLineChars="0"/>
        <w:rPr>
          <w:rFonts w:ascii="楷体" w:hAnsi="楷体" w:eastAsia="楷体"/>
          <w:bCs/>
          <w:spacing w:val="-4"/>
          <w:sz w:val="32"/>
          <w:szCs w:val="32"/>
          <w:highlight w:val="none"/>
        </w:rPr>
      </w:pPr>
      <w:r>
        <w:rPr>
          <w:rFonts w:hint="eastAsia" w:ascii="楷体" w:hAnsi="楷体" w:eastAsia="楷体"/>
          <w:bCs/>
          <w:spacing w:val="-4"/>
          <w:sz w:val="32"/>
          <w:szCs w:val="32"/>
          <w:highlight w:val="none"/>
        </w:rPr>
        <w:t>（2）</w:t>
      </w:r>
      <w:r>
        <w:rPr>
          <w:rFonts w:hint="eastAsia"/>
          <w:sz w:val="32"/>
          <w:szCs w:val="32"/>
          <w:highlight w:val="none"/>
        </w:rPr>
        <w:t>项目资金实际使用情况分析</w:t>
      </w:r>
    </w:p>
    <w:p>
      <w:pPr>
        <w:ind w:firstLine="640"/>
        <w:rPr>
          <w:rFonts w:hint="eastAsia" w:ascii="仿宋_GB2312" w:hAnsi="Times New Roman" w:eastAsia="仿宋_GB2312" w:cs="仿宋"/>
          <w:color w:val="auto"/>
          <w:sz w:val="32"/>
          <w:szCs w:val="32"/>
          <w:highlight w:val="none"/>
        </w:rPr>
      </w:pPr>
      <w:r>
        <w:rPr>
          <w:rFonts w:hint="eastAsia" w:ascii="仿宋_GB2312" w:hAnsi="Times New Roman" w:eastAsia="仿宋_GB2312" w:cs="仿宋"/>
          <w:color w:val="auto"/>
          <w:sz w:val="32"/>
          <w:szCs w:val="32"/>
          <w:highlight w:val="none"/>
        </w:rPr>
        <w:t>本项目实际支付资金</w:t>
      </w:r>
      <w:r>
        <w:rPr>
          <w:rFonts w:hint="eastAsia" w:ascii="仿宋_GB2312" w:hAnsi="Times New Roman" w:eastAsia="仿宋_GB2312" w:cs="仿宋"/>
          <w:color w:val="auto"/>
          <w:sz w:val="32"/>
          <w:szCs w:val="32"/>
          <w:highlight w:val="none"/>
          <w:lang w:val="en-US" w:eastAsia="zh-CN"/>
        </w:rPr>
        <w:t>6000.00</w:t>
      </w:r>
      <w:r>
        <w:rPr>
          <w:rFonts w:hint="eastAsia" w:ascii="仿宋_GB2312" w:hAnsi="Times New Roman" w:eastAsia="仿宋_GB2312" w:cs="仿宋"/>
          <w:color w:val="auto"/>
          <w:sz w:val="32"/>
          <w:szCs w:val="32"/>
          <w:highlight w:val="none"/>
        </w:rPr>
        <w:t>万元，预算执行率</w:t>
      </w:r>
      <w:r>
        <w:rPr>
          <w:rFonts w:hint="eastAsia" w:ascii="仿宋_GB2312" w:hAnsi="Times New Roman" w:eastAsia="仿宋_GB2312" w:cs="仿宋"/>
          <w:color w:val="auto"/>
          <w:sz w:val="32"/>
          <w:szCs w:val="32"/>
          <w:highlight w:val="none"/>
          <w:lang w:val="en-US" w:eastAsia="zh-CN"/>
        </w:rPr>
        <w:t>100.0</w:t>
      </w:r>
      <w:r>
        <w:rPr>
          <w:rFonts w:hint="eastAsia" w:ascii="仿宋_GB2312" w:hAnsi="Times New Roman" w:eastAsia="仿宋_GB2312" w:cs="仿宋"/>
          <w:color w:val="auto"/>
          <w:sz w:val="32"/>
          <w:szCs w:val="32"/>
          <w:highlight w:val="none"/>
        </w:rPr>
        <w:t>%。项目资金主要用于支付</w:t>
      </w:r>
      <w:r>
        <w:rPr>
          <w:rFonts w:hint="eastAsia" w:ascii="仿宋_GB2312" w:hAnsi="Times New Roman" w:eastAsia="仿宋_GB2312" w:cs="仿宋"/>
          <w:color w:val="auto"/>
          <w:sz w:val="32"/>
          <w:szCs w:val="32"/>
          <w:highlight w:val="none"/>
          <w:lang w:val="en-US" w:eastAsia="zh-CN"/>
        </w:rPr>
        <w:t>农村公路建设施工费</w:t>
      </w:r>
      <w:r>
        <w:rPr>
          <w:rFonts w:hint="eastAsia" w:ascii="仿宋_GB2312" w:hAnsi="Times New Roman" w:eastAsia="仿宋_GB2312" w:cs="仿宋"/>
          <w:color w:val="auto"/>
          <w:sz w:val="32"/>
          <w:szCs w:val="32"/>
          <w:highlight w:val="none"/>
        </w:rPr>
        <w:t>费用</w:t>
      </w:r>
      <w:r>
        <w:rPr>
          <w:rFonts w:hint="eastAsia" w:ascii="仿宋_GB2312" w:hAnsi="Times New Roman" w:eastAsia="仿宋_GB2312" w:cs="仿宋"/>
          <w:color w:val="auto"/>
          <w:sz w:val="32"/>
          <w:szCs w:val="32"/>
          <w:highlight w:val="none"/>
          <w:lang w:val="en-US" w:eastAsia="zh-CN"/>
        </w:rPr>
        <w:t>6000.00</w:t>
      </w:r>
      <w:r>
        <w:rPr>
          <w:rFonts w:hint="eastAsia" w:ascii="仿宋_GB2312" w:hAnsi="Times New Roman" w:eastAsia="仿宋_GB2312" w:cs="仿宋"/>
          <w:color w:val="auto"/>
          <w:sz w:val="32"/>
          <w:szCs w:val="32"/>
          <w:highlight w:val="none"/>
        </w:rPr>
        <w:t>万元。</w:t>
      </w:r>
    </w:p>
    <w:p>
      <w:pPr>
        <w:pStyle w:val="4"/>
        <w:numPr>
          <w:ilvl w:val="0"/>
          <w:numId w:val="2"/>
        </w:numPr>
        <w:ind w:firstLine="640"/>
        <w:rPr>
          <w:rFonts w:ascii="楷体_GB2312" w:eastAsia="楷体_GB2312"/>
          <w:szCs w:val="32"/>
          <w:highlight w:val="none"/>
        </w:rPr>
      </w:pPr>
      <w:r>
        <w:rPr>
          <w:rFonts w:hint="eastAsia" w:ascii="楷体_GB2312" w:eastAsia="楷体_GB2312"/>
          <w:szCs w:val="32"/>
          <w:highlight w:val="none"/>
        </w:rPr>
        <w:t>项目绩效目标</w:t>
      </w:r>
    </w:p>
    <w:p>
      <w:pPr>
        <w:pStyle w:val="2"/>
        <w:ind w:firstLine="640"/>
        <w:rPr>
          <w:sz w:val="32"/>
          <w:highlight w:val="none"/>
        </w:rPr>
      </w:pPr>
      <w:r>
        <w:rPr>
          <w:rFonts w:hint="eastAsia"/>
          <w:sz w:val="32"/>
          <w:highlight w:val="none"/>
        </w:rPr>
        <w:t>1.总体目标</w:t>
      </w:r>
    </w:p>
    <w:p>
      <w:pPr>
        <w:ind w:firstLine="640"/>
        <w:rPr>
          <w:rFonts w:hint="eastAsia" w:ascii="仿宋_GB2312" w:eastAsia="仿宋_GB2312" w:cs="仿宋"/>
          <w:color w:val="auto"/>
          <w:sz w:val="32"/>
          <w:szCs w:val="32"/>
          <w:highlight w:val="none"/>
        </w:rPr>
      </w:pPr>
      <w:r>
        <w:rPr>
          <w:rFonts w:hint="eastAsia" w:ascii="仿宋_GB2312" w:eastAsia="仿宋_GB2312" w:cs="仿宋"/>
          <w:color w:val="auto"/>
          <w:sz w:val="32"/>
          <w:szCs w:val="32"/>
          <w:highlight w:val="none"/>
        </w:rPr>
        <w:t>2021年自治区第三批地方政府债券转贷资金（农村公路建设项目）项目目前完成10个乡镇农村公路新建及改造里程104公里，能够较大改善农村居民出行状况，同时也有效推动地方经济的发展，让农村群众获得更好的幸福感，满意度达到95</w:t>
      </w:r>
      <w:r>
        <w:rPr>
          <w:rFonts w:hint="eastAsia" w:ascii="仿宋_GB2312" w:cs="仿宋"/>
          <w:color w:val="auto"/>
          <w:sz w:val="32"/>
          <w:szCs w:val="32"/>
          <w:highlight w:val="none"/>
          <w:lang w:val="en-US" w:eastAsia="zh-CN"/>
        </w:rPr>
        <w:t>.0</w:t>
      </w:r>
      <w:r>
        <w:rPr>
          <w:rFonts w:hint="eastAsia" w:ascii="仿宋_GB2312" w:eastAsia="仿宋_GB2312" w:cs="仿宋"/>
          <w:color w:val="auto"/>
          <w:sz w:val="32"/>
          <w:szCs w:val="32"/>
          <w:highlight w:val="none"/>
        </w:rPr>
        <w:t>%。</w:t>
      </w:r>
    </w:p>
    <w:p>
      <w:pPr>
        <w:pStyle w:val="2"/>
        <w:ind w:firstLine="640"/>
        <w:rPr>
          <w:sz w:val="32"/>
          <w:highlight w:val="none"/>
        </w:rPr>
      </w:pPr>
      <w:r>
        <w:rPr>
          <w:rFonts w:hint="eastAsia"/>
          <w:sz w:val="32"/>
          <w:highlight w:val="none"/>
        </w:rPr>
        <w:t>2.阶段性目标</w:t>
      </w:r>
    </w:p>
    <w:p>
      <w:pPr>
        <w:ind w:firstLine="640"/>
        <w:rPr>
          <w:rFonts w:hAnsi="Arial" w:cs="宋体"/>
          <w:bCs/>
          <w:color w:val="000000"/>
          <w:sz w:val="32"/>
          <w:szCs w:val="32"/>
          <w:highlight w:val="none"/>
        </w:rPr>
      </w:pPr>
      <w:r>
        <w:rPr>
          <w:rFonts w:hint="eastAsia" w:hAnsi="Arial" w:cs="宋体"/>
          <w:bCs/>
          <w:color w:val="000000"/>
          <w:sz w:val="32"/>
          <w:szCs w:val="32"/>
          <w:highlight w:val="none"/>
        </w:rPr>
        <w:t>根据《预算法》、《财政支出绩效评价管理暂行办法》（财预〔2020〕10号）、《中共中央国务院关于全面实施预算绩效管理的意见》（中发〔2018〕34号）、《自治区党委自治区人民政府关于全面实施预算绩效管理的实施意见》（新党发〔2018〕30号）、《</w:t>
      </w:r>
      <w:r>
        <w:rPr>
          <w:rFonts w:hint="eastAsia" w:ascii="仿宋_GB2312"/>
          <w:sz w:val="32"/>
          <w:szCs w:val="32"/>
          <w:highlight w:val="none"/>
        </w:rPr>
        <w:t>关于印发&lt;自治州实施预算绩效管理工作考核暂行办法&gt;的通知》（昌州财预</w:t>
      </w:r>
      <w:r>
        <w:rPr>
          <w:rFonts w:hint="eastAsia" w:hAnsi="Arial" w:cs="宋体"/>
          <w:bCs/>
          <w:color w:val="000000"/>
          <w:sz w:val="32"/>
          <w:szCs w:val="32"/>
          <w:highlight w:val="none"/>
        </w:rPr>
        <w:t>〔2019〕23</w:t>
      </w:r>
      <w:r>
        <w:rPr>
          <w:rFonts w:hint="eastAsia" w:ascii="仿宋_GB2312"/>
          <w:sz w:val="32"/>
          <w:szCs w:val="32"/>
          <w:highlight w:val="none"/>
        </w:rPr>
        <w:t>号）、</w:t>
      </w:r>
      <w:r>
        <w:rPr>
          <w:rFonts w:hint="eastAsia" w:hAnsi="Arial" w:cs="宋体"/>
          <w:bCs/>
          <w:color w:val="000000"/>
          <w:sz w:val="32"/>
          <w:szCs w:val="32"/>
          <w:highlight w:val="none"/>
        </w:rPr>
        <w:t>《关于印发《昌吉市全面实施预算绩效管理工作方案》的通知》（昌市财发字〔201</w:t>
      </w:r>
      <w:r>
        <w:rPr>
          <w:rFonts w:hAnsi="Arial" w:cs="宋体"/>
          <w:bCs/>
          <w:color w:val="000000"/>
          <w:sz w:val="32"/>
          <w:szCs w:val="32"/>
          <w:highlight w:val="none"/>
        </w:rPr>
        <w:t>8</w:t>
      </w:r>
      <w:r>
        <w:rPr>
          <w:rFonts w:hint="eastAsia" w:hAnsi="Arial" w:cs="宋体"/>
          <w:bCs/>
          <w:color w:val="000000"/>
          <w:sz w:val="32"/>
          <w:szCs w:val="32"/>
          <w:highlight w:val="none"/>
        </w:rPr>
        <w:t>〕2</w:t>
      </w:r>
      <w:r>
        <w:rPr>
          <w:rFonts w:hAnsi="Arial" w:cs="宋体"/>
          <w:bCs/>
          <w:color w:val="000000"/>
          <w:sz w:val="32"/>
          <w:szCs w:val="32"/>
          <w:highlight w:val="none"/>
        </w:rPr>
        <w:t>06</w:t>
      </w:r>
      <w:r>
        <w:rPr>
          <w:rFonts w:hint="eastAsia" w:hAnsi="Arial" w:cs="宋体"/>
          <w:bCs/>
          <w:color w:val="000000"/>
          <w:sz w:val="32"/>
          <w:szCs w:val="32"/>
          <w:highlight w:val="none"/>
        </w:rPr>
        <w:t>号），结合项目实施单位的规章制度以及财务相关资料，评价小组对项目绩效目标进行了进一步的完善，完善后绩效目标如下：</w:t>
      </w:r>
    </w:p>
    <w:p>
      <w:pPr>
        <w:numPr>
          <w:ilvl w:val="0"/>
          <w:numId w:val="3"/>
        </w:numPr>
        <w:ind w:firstLine="640"/>
        <w:rPr>
          <w:sz w:val="32"/>
          <w:szCs w:val="32"/>
          <w:highlight w:val="none"/>
        </w:rPr>
      </w:pPr>
      <w:r>
        <w:rPr>
          <w:rFonts w:hint="eastAsia"/>
          <w:sz w:val="32"/>
          <w:szCs w:val="32"/>
          <w:highlight w:val="none"/>
        </w:rPr>
        <w:t>项目产出目标</w:t>
      </w:r>
    </w:p>
    <w:p>
      <w:pPr>
        <w:ind w:firstLine="640"/>
        <w:rPr>
          <w:sz w:val="32"/>
          <w:szCs w:val="32"/>
          <w:highlight w:val="none"/>
        </w:rPr>
      </w:pPr>
      <w:r>
        <w:rPr>
          <w:rFonts w:hint="eastAsia"/>
          <w:sz w:val="32"/>
          <w:szCs w:val="32"/>
          <w:highlight w:val="none"/>
        </w:rPr>
        <w:t>①数量指标</w:t>
      </w:r>
    </w:p>
    <w:p>
      <w:pPr>
        <w:ind w:firstLine="640"/>
        <w:rPr>
          <w:sz w:val="32"/>
          <w:szCs w:val="32"/>
          <w:highlight w:val="none"/>
        </w:rPr>
      </w:pPr>
      <w:r>
        <w:rPr>
          <w:rFonts w:hint="eastAsia"/>
          <w:sz w:val="32"/>
          <w:szCs w:val="32"/>
          <w:highlight w:val="none"/>
        </w:rPr>
        <w:t>“农村公路建设里程”指标，预期指标值为“</w:t>
      </w:r>
      <w:r>
        <w:rPr>
          <w:rFonts w:hint="eastAsia"/>
          <w:sz w:val="32"/>
          <w:szCs w:val="32"/>
          <w:highlight w:val="none"/>
          <w:lang w:val="en-US" w:eastAsia="zh-CN"/>
        </w:rPr>
        <w:t>＝104.00公里</w:t>
      </w:r>
      <w:r>
        <w:rPr>
          <w:rFonts w:hint="eastAsia"/>
          <w:sz w:val="32"/>
          <w:szCs w:val="32"/>
          <w:highlight w:val="none"/>
        </w:rPr>
        <w:t>”；</w:t>
      </w:r>
    </w:p>
    <w:p>
      <w:pPr>
        <w:ind w:firstLine="640"/>
        <w:rPr>
          <w:sz w:val="32"/>
          <w:szCs w:val="32"/>
          <w:highlight w:val="none"/>
        </w:rPr>
      </w:pPr>
      <w:r>
        <w:rPr>
          <w:rFonts w:hint="eastAsia"/>
          <w:sz w:val="32"/>
          <w:szCs w:val="32"/>
          <w:highlight w:val="none"/>
        </w:rPr>
        <w:t>“路网涉及乡镇数”指标，预期指标值为“</w:t>
      </w:r>
      <w:r>
        <w:rPr>
          <w:rFonts w:hint="eastAsia"/>
          <w:sz w:val="32"/>
          <w:szCs w:val="32"/>
          <w:highlight w:val="none"/>
          <w:lang w:val="en-US" w:eastAsia="zh-CN"/>
        </w:rPr>
        <w:t>＝10.00个</w:t>
      </w:r>
      <w:r>
        <w:rPr>
          <w:rFonts w:hint="eastAsia"/>
          <w:sz w:val="32"/>
          <w:szCs w:val="32"/>
          <w:highlight w:val="none"/>
        </w:rPr>
        <w:t>”。</w:t>
      </w:r>
    </w:p>
    <w:p>
      <w:pPr>
        <w:ind w:firstLine="640"/>
        <w:rPr>
          <w:sz w:val="32"/>
          <w:szCs w:val="32"/>
          <w:highlight w:val="none"/>
        </w:rPr>
      </w:pPr>
      <w:r>
        <w:rPr>
          <w:rFonts w:hint="eastAsia"/>
          <w:sz w:val="32"/>
          <w:szCs w:val="32"/>
          <w:highlight w:val="none"/>
        </w:rPr>
        <w:t>②质量指标</w:t>
      </w:r>
    </w:p>
    <w:p>
      <w:pPr>
        <w:ind w:firstLine="640"/>
        <w:rPr>
          <w:rFonts w:hint="eastAsia" w:eastAsia="仿宋_GB2312"/>
          <w:sz w:val="32"/>
          <w:szCs w:val="32"/>
          <w:highlight w:val="none"/>
          <w:lang w:eastAsia="zh-CN"/>
        </w:rPr>
      </w:pPr>
      <w:r>
        <w:rPr>
          <w:rFonts w:hint="eastAsia"/>
          <w:sz w:val="32"/>
          <w:szCs w:val="32"/>
          <w:highlight w:val="none"/>
        </w:rPr>
        <w:t>“农村公路项目质量”指标，预期指标值为“</w:t>
      </w:r>
      <w:r>
        <w:rPr>
          <w:rFonts w:hint="eastAsia"/>
          <w:sz w:val="32"/>
          <w:szCs w:val="32"/>
          <w:highlight w:val="none"/>
          <w:lang w:val="en-US" w:eastAsia="zh-CN"/>
        </w:rPr>
        <w:t>＝100.0%</w:t>
      </w:r>
      <w:r>
        <w:rPr>
          <w:rFonts w:hint="eastAsia"/>
          <w:sz w:val="32"/>
          <w:szCs w:val="32"/>
          <w:highlight w:val="none"/>
        </w:rPr>
        <w:t>”</w:t>
      </w:r>
      <w:r>
        <w:rPr>
          <w:rFonts w:hint="eastAsia"/>
          <w:sz w:val="32"/>
          <w:szCs w:val="32"/>
          <w:highlight w:val="none"/>
          <w:lang w:eastAsia="zh-CN"/>
        </w:rPr>
        <w:t>。</w:t>
      </w:r>
    </w:p>
    <w:p>
      <w:pPr>
        <w:ind w:firstLine="640"/>
        <w:rPr>
          <w:sz w:val="32"/>
          <w:szCs w:val="32"/>
          <w:highlight w:val="none"/>
        </w:rPr>
      </w:pPr>
      <w:r>
        <w:rPr>
          <w:rFonts w:hint="eastAsia"/>
          <w:sz w:val="32"/>
          <w:szCs w:val="32"/>
          <w:highlight w:val="none"/>
        </w:rPr>
        <w:t>③时效指标</w:t>
      </w:r>
    </w:p>
    <w:p>
      <w:pPr>
        <w:ind w:firstLine="640"/>
        <w:rPr>
          <w:sz w:val="32"/>
          <w:szCs w:val="32"/>
          <w:highlight w:val="none"/>
        </w:rPr>
      </w:pPr>
      <w:r>
        <w:rPr>
          <w:rFonts w:hint="eastAsia"/>
          <w:sz w:val="32"/>
          <w:szCs w:val="32"/>
          <w:highlight w:val="none"/>
        </w:rPr>
        <w:t>“资金安排到位率”指标，预期指标值为“</w:t>
      </w:r>
      <w:r>
        <w:rPr>
          <w:rFonts w:hint="eastAsia"/>
          <w:sz w:val="32"/>
          <w:szCs w:val="32"/>
          <w:highlight w:val="none"/>
          <w:lang w:val="en-US" w:eastAsia="zh-CN"/>
        </w:rPr>
        <w:t>＝100.0%</w:t>
      </w:r>
      <w:r>
        <w:rPr>
          <w:rFonts w:hint="eastAsia"/>
          <w:sz w:val="32"/>
          <w:szCs w:val="32"/>
          <w:highlight w:val="none"/>
        </w:rPr>
        <w:t>”；</w:t>
      </w:r>
    </w:p>
    <w:p>
      <w:pPr>
        <w:ind w:firstLine="640"/>
        <w:rPr>
          <w:sz w:val="32"/>
          <w:szCs w:val="32"/>
          <w:highlight w:val="none"/>
        </w:rPr>
      </w:pPr>
      <w:r>
        <w:rPr>
          <w:rFonts w:hint="eastAsia"/>
          <w:sz w:val="32"/>
          <w:szCs w:val="32"/>
          <w:highlight w:val="none"/>
        </w:rPr>
        <w:t>④成本指标</w:t>
      </w:r>
    </w:p>
    <w:p>
      <w:pPr>
        <w:ind w:firstLine="640"/>
        <w:rPr>
          <w:rFonts w:hint="eastAsia" w:eastAsia="仿宋_GB2312"/>
          <w:sz w:val="32"/>
          <w:szCs w:val="32"/>
          <w:highlight w:val="none"/>
          <w:lang w:eastAsia="zh-CN"/>
        </w:rPr>
      </w:pPr>
      <w:r>
        <w:rPr>
          <w:rFonts w:hint="eastAsia"/>
          <w:sz w:val="32"/>
          <w:szCs w:val="32"/>
          <w:highlight w:val="none"/>
        </w:rPr>
        <w:t>“2021年自治区第三批地方政府债券转贷资金（农村公路建设项目）”指标，预期指标值为“</w:t>
      </w:r>
      <w:r>
        <w:rPr>
          <w:rFonts w:hint="eastAsia"/>
          <w:sz w:val="32"/>
          <w:szCs w:val="32"/>
          <w:highlight w:val="none"/>
          <w:lang w:val="en-US" w:eastAsia="zh-CN"/>
        </w:rPr>
        <w:t>≤6000.00万元</w:t>
      </w:r>
      <w:r>
        <w:rPr>
          <w:rFonts w:hint="eastAsia"/>
          <w:sz w:val="32"/>
          <w:szCs w:val="32"/>
          <w:highlight w:val="none"/>
        </w:rPr>
        <w:t>”</w:t>
      </w:r>
      <w:r>
        <w:rPr>
          <w:rFonts w:hint="eastAsia"/>
          <w:sz w:val="32"/>
          <w:szCs w:val="32"/>
          <w:highlight w:val="none"/>
          <w:lang w:eastAsia="zh-CN"/>
        </w:rPr>
        <w:t>。</w:t>
      </w:r>
    </w:p>
    <w:p>
      <w:pPr>
        <w:ind w:firstLine="640"/>
        <w:rPr>
          <w:sz w:val="32"/>
          <w:szCs w:val="32"/>
          <w:highlight w:val="none"/>
        </w:rPr>
      </w:pPr>
      <w:r>
        <w:rPr>
          <w:rFonts w:hint="eastAsia"/>
          <w:sz w:val="32"/>
          <w:szCs w:val="32"/>
          <w:highlight w:val="none"/>
        </w:rPr>
        <w:t>（2）项目效益目标</w:t>
      </w:r>
    </w:p>
    <w:p>
      <w:pPr>
        <w:ind w:firstLine="640"/>
        <w:rPr>
          <w:sz w:val="32"/>
          <w:szCs w:val="32"/>
          <w:highlight w:val="none"/>
        </w:rPr>
      </w:pPr>
      <w:r>
        <w:rPr>
          <w:rFonts w:hint="eastAsia"/>
          <w:sz w:val="32"/>
          <w:szCs w:val="32"/>
          <w:highlight w:val="none"/>
        </w:rPr>
        <w:t>①经济效益指标</w:t>
      </w:r>
    </w:p>
    <w:p>
      <w:pPr>
        <w:ind w:firstLine="640"/>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rPr>
        <w:t>无此项指标。</w:t>
      </w:r>
    </w:p>
    <w:p>
      <w:pPr>
        <w:ind w:firstLine="640"/>
        <w:rPr>
          <w:sz w:val="32"/>
          <w:szCs w:val="32"/>
          <w:highlight w:val="none"/>
        </w:rPr>
      </w:pPr>
      <w:r>
        <w:rPr>
          <w:rFonts w:hint="eastAsia"/>
          <w:sz w:val="32"/>
          <w:szCs w:val="32"/>
          <w:highlight w:val="none"/>
        </w:rPr>
        <w:t>②社会效益指标</w:t>
      </w:r>
    </w:p>
    <w:p>
      <w:pPr>
        <w:ind w:firstLine="640"/>
        <w:rPr>
          <w:sz w:val="32"/>
          <w:szCs w:val="32"/>
          <w:highlight w:val="none"/>
        </w:rPr>
      </w:pPr>
      <w:r>
        <w:rPr>
          <w:rFonts w:hint="eastAsia"/>
          <w:sz w:val="32"/>
          <w:szCs w:val="32"/>
          <w:highlight w:val="none"/>
        </w:rPr>
        <w:t>“完善村镇路网结构，方便居民出行”指标，预期指标值为“</w:t>
      </w:r>
      <w:r>
        <w:rPr>
          <w:rFonts w:hint="eastAsia"/>
          <w:sz w:val="32"/>
          <w:szCs w:val="32"/>
          <w:highlight w:val="none"/>
          <w:lang w:val="en-US" w:eastAsia="zh-CN"/>
        </w:rPr>
        <w:t>有效提升</w:t>
      </w:r>
      <w:r>
        <w:rPr>
          <w:rFonts w:hint="eastAsia"/>
          <w:sz w:val="32"/>
          <w:szCs w:val="32"/>
          <w:highlight w:val="none"/>
        </w:rPr>
        <w:t>”。</w:t>
      </w:r>
    </w:p>
    <w:p>
      <w:pPr>
        <w:ind w:firstLine="640"/>
        <w:rPr>
          <w:sz w:val="32"/>
          <w:szCs w:val="32"/>
          <w:highlight w:val="none"/>
        </w:rPr>
      </w:pPr>
      <w:r>
        <w:rPr>
          <w:rFonts w:hint="eastAsia"/>
          <w:sz w:val="32"/>
          <w:szCs w:val="32"/>
          <w:highlight w:val="none"/>
        </w:rPr>
        <w:t>③生态效益指标</w:t>
      </w:r>
    </w:p>
    <w:p>
      <w:pPr>
        <w:ind w:firstLine="640"/>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rPr>
        <w:t>无此项指标。</w:t>
      </w:r>
    </w:p>
    <w:p>
      <w:pPr>
        <w:ind w:firstLine="640"/>
        <w:rPr>
          <w:sz w:val="32"/>
          <w:szCs w:val="32"/>
          <w:highlight w:val="none"/>
        </w:rPr>
      </w:pPr>
      <w:r>
        <w:rPr>
          <w:rFonts w:hint="eastAsia" w:ascii="Times New Roman" w:hAnsi="Times New Roman" w:cs="Times New Roman"/>
          <w:sz w:val="32"/>
          <w:szCs w:val="32"/>
          <w:highlight w:val="none"/>
        </w:rPr>
        <w:t>④可持续影响指</w:t>
      </w:r>
      <w:r>
        <w:rPr>
          <w:rFonts w:hint="eastAsia"/>
          <w:sz w:val="32"/>
          <w:szCs w:val="32"/>
          <w:highlight w:val="none"/>
        </w:rPr>
        <w:t>标</w:t>
      </w:r>
    </w:p>
    <w:p>
      <w:pPr>
        <w:ind w:firstLine="640"/>
        <w:rPr>
          <w:sz w:val="32"/>
          <w:szCs w:val="32"/>
          <w:highlight w:val="none"/>
        </w:rPr>
      </w:pPr>
      <w:r>
        <w:rPr>
          <w:rFonts w:hint="eastAsia"/>
          <w:sz w:val="32"/>
          <w:szCs w:val="32"/>
          <w:highlight w:val="none"/>
        </w:rPr>
        <w:t>“促进农村经济发展”指标，预期指标值为</w:t>
      </w:r>
      <w:r>
        <w:rPr>
          <w:rFonts w:hint="eastAsia" w:ascii="Times New Roman" w:hAnsi="Times New Roman" w:cs="Times New Roman"/>
          <w:sz w:val="32"/>
          <w:szCs w:val="32"/>
          <w:highlight w:val="none"/>
        </w:rPr>
        <w:t>“</w:t>
      </w:r>
      <w:r>
        <w:rPr>
          <w:rFonts w:hint="eastAsia" w:ascii="Times New Roman" w:hAnsi="Times New Roman" w:cs="Times New Roman"/>
          <w:sz w:val="32"/>
          <w:szCs w:val="32"/>
          <w:highlight w:val="none"/>
          <w:lang w:val="en-US" w:eastAsia="zh-CN"/>
        </w:rPr>
        <w:t>长期”</w:t>
      </w:r>
      <w:r>
        <w:rPr>
          <w:rFonts w:hint="eastAsia"/>
          <w:sz w:val="32"/>
          <w:szCs w:val="32"/>
          <w:highlight w:val="none"/>
        </w:rPr>
        <w:t>。</w:t>
      </w:r>
    </w:p>
    <w:p>
      <w:pPr>
        <w:ind w:firstLine="640"/>
        <w:rPr>
          <w:sz w:val="32"/>
          <w:szCs w:val="32"/>
          <w:highlight w:val="none"/>
        </w:rPr>
      </w:pPr>
      <w:r>
        <w:rPr>
          <w:rFonts w:hint="eastAsia"/>
          <w:sz w:val="32"/>
          <w:szCs w:val="32"/>
          <w:highlight w:val="none"/>
        </w:rPr>
        <w:t>（3）相关满意度目标</w:t>
      </w:r>
    </w:p>
    <w:p>
      <w:pPr>
        <w:ind w:firstLine="640"/>
        <w:rPr>
          <w:sz w:val="32"/>
          <w:szCs w:val="32"/>
          <w:highlight w:val="none"/>
        </w:rPr>
      </w:pPr>
      <w:r>
        <w:rPr>
          <w:rFonts w:hint="eastAsia"/>
          <w:sz w:val="32"/>
          <w:szCs w:val="32"/>
          <w:highlight w:val="none"/>
        </w:rPr>
        <w:t>满意度指标</w:t>
      </w:r>
    </w:p>
    <w:p>
      <w:pPr>
        <w:ind w:firstLine="640"/>
        <w:rPr>
          <w:sz w:val="32"/>
          <w:szCs w:val="32"/>
          <w:highlight w:val="none"/>
        </w:rPr>
      </w:pPr>
      <w:r>
        <w:rPr>
          <w:rFonts w:hint="eastAsia"/>
          <w:sz w:val="32"/>
          <w:szCs w:val="32"/>
          <w:highlight w:val="none"/>
        </w:rPr>
        <w:t>“受益群众满意度”指标，预期指标值为“</w:t>
      </w:r>
      <w:r>
        <w:rPr>
          <w:rFonts w:hint="eastAsia"/>
          <w:sz w:val="32"/>
          <w:szCs w:val="32"/>
          <w:highlight w:val="none"/>
          <w:lang w:val="en-US" w:eastAsia="zh-CN"/>
        </w:rPr>
        <w:t>≥95.0%</w:t>
      </w:r>
      <w:r>
        <w:rPr>
          <w:rFonts w:hint="eastAsia"/>
          <w:sz w:val="32"/>
          <w:szCs w:val="32"/>
          <w:highlight w:val="none"/>
        </w:rPr>
        <w:t>”。</w:t>
      </w:r>
    </w:p>
    <w:p>
      <w:pPr>
        <w:pStyle w:val="3"/>
        <w:ind w:firstLine="640"/>
        <w:rPr>
          <w:szCs w:val="32"/>
          <w:highlight w:val="none"/>
        </w:rPr>
      </w:pPr>
      <w:r>
        <w:rPr>
          <w:rFonts w:hint="eastAsia"/>
          <w:szCs w:val="32"/>
          <w:highlight w:val="none"/>
        </w:rPr>
        <w:t>二、绩效评价工作开展情况</w:t>
      </w:r>
    </w:p>
    <w:p>
      <w:pPr>
        <w:pStyle w:val="4"/>
        <w:numPr>
          <w:ilvl w:val="0"/>
          <w:numId w:val="4"/>
        </w:numPr>
        <w:ind w:firstLine="640"/>
        <w:rPr>
          <w:rFonts w:ascii="楷体_GB2312" w:eastAsia="楷体_GB2312"/>
          <w:szCs w:val="32"/>
          <w:highlight w:val="none"/>
        </w:rPr>
      </w:pPr>
      <w:bookmarkStart w:id="0" w:name="_Toc5462343"/>
      <w:bookmarkStart w:id="1" w:name="_Toc26632"/>
      <w:bookmarkStart w:id="2" w:name="_Toc22922"/>
      <w:bookmarkStart w:id="3" w:name="_Toc21664"/>
      <w:bookmarkStart w:id="4" w:name="_Toc480473081"/>
      <w:bookmarkStart w:id="5" w:name="_Toc22169_WPSOffice_Level2"/>
      <w:bookmarkStart w:id="6" w:name="_Toc12868"/>
      <w:bookmarkStart w:id="7" w:name="_Toc5258"/>
      <w:r>
        <w:rPr>
          <w:rFonts w:hint="eastAsia" w:ascii="楷体_GB2312" w:eastAsia="楷体_GB2312"/>
          <w:szCs w:val="32"/>
          <w:highlight w:val="none"/>
        </w:rPr>
        <w:t>绩效评价的目的</w:t>
      </w:r>
      <w:bookmarkEnd w:id="0"/>
      <w:bookmarkEnd w:id="1"/>
      <w:bookmarkEnd w:id="2"/>
      <w:bookmarkEnd w:id="3"/>
      <w:bookmarkEnd w:id="4"/>
      <w:bookmarkEnd w:id="5"/>
      <w:bookmarkEnd w:id="6"/>
      <w:bookmarkEnd w:id="7"/>
      <w:r>
        <w:rPr>
          <w:rFonts w:hint="eastAsia" w:ascii="楷体_GB2312" w:eastAsia="楷体_GB2312"/>
          <w:szCs w:val="32"/>
          <w:highlight w:val="none"/>
        </w:rPr>
        <w:t>、对象和范围</w:t>
      </w:r>
    </w:p>
    <w:p>
      <w:pPr>
        <w:pStyle w:val="2"/>
        <w:ind w:firstLine="640"/>
        <w:rPr>
          <w:sz w:val="32"/>
          <w:highlight w:val="none"/>
        </w:rPr>
      </w:pPr>
      <w:r>
        <w:rPr>
          <w:rFonts w:hint="eastAsia"/>
          <w:sz w:val="32"/>
          <w:highlight w:val="none"/>
        </w:rPr>
        <w:t>1.</w:t>
      </w:r>
      <w:r>
        <w:rPr>
          <w:rFonts w:hint="eastAsia" w:hAnsi="楷体" w:cs="楷体"/>
          <w:sz w:val="32"/>
          <w:highlight w:val="none"/>
        </w:rPr>
        <w:t>绩效评价的目的</w:t>
      </w:r>
    </w:p>
    <w:p>
      <w:pPr>
        <w:spacing w:line="600" w:lineRule="exact"/>
        <w:ind w:firstLine="640"/>
        <w:rPr>
          <w:sz w:val="32"/>
          <w:szCs w:val="32"/>
          <w:highlight w:val="none"/>
        </w:rPr>
      </w:pPr>
      <w:r>
        <w:rPr>
          <w:rFonts w:hint="eastAsia"/>
          <w:sz w:val="32"/>
          <w:szCs w:val="32"/>
          <w:highlight w:val="none"/>
        </w:rPr>
        <w:t>为全面了解该项目预算编制合理性、资金使用合规性、项目管理的规范性、项目目标的实现情况、服务对象的满意度等，通过本次部门绩效评价来总结经验和教训，促进项目成果转化和应用，为今后类似项目的长效管理，提供可行性参考建议。</w:t>
      </w:r>
    </w:p>
    <w:p>
      <w:pPr>
        <w:pStyle w:val="2"/>
        <w:ind w:firstLine="640"/>
        <w:rPr>
          <w:sz w:val="32"/>
          <w:highlight w:val="none"/>
        </w:rPr>
      </w:pPr>
      <w:r>
        <w:rPr>
          <w:rFonts w:hint="eastAsia"/>
          <w:sz w:val="32"/>
          <w:highlight w:val="none"/>
        </w:rPr>
        <w:t>2.绩效评价的对象和范围</w:t>
      </w:r>
    </w:p>
    <w:p>
      <w:pPr>
        <w:ind w:firstLine="640"/>
        <w:rPr>
          <w:sz w:val="32"/>
          <w:szCs w:val="32"/>
          <w:highlight w:val="none"/>
        </w:rPr>
      </w:pPr>
      <w:r>
        <w:rPr>
          <w:rFonts w:hint="eastAsia"/>
          <w:sz w:val="32"/>
          <w:szCs w:val="32"/>
          <w:highlight w:val="none"/>
        </w:rPr>
        <w:t>此次我单位根据《财政支出绩效评价管理暂行办法》（财预〔2020〕10号）文件要求对202</w:t>
      </w:r>
      <w:r>
        <w:rPr>
          <w:sz w:val="32"/>
          <w:szCs w:val="32"/>
          <w:highlight w:val="none"/>
        </w:rPr>
        <w:t>1</w:t>
      </w:r>
      <w:r>
        <w:rPr>
          <w:rFonts w:hint="eastAsia"/>
          <w:sz w:val="32"/>
          <w:szCs w:val="32"/>
          <w:highlight w:val="none"/>
        </w:rPr>
        <w:t>年度我单位实施的2021年自治区第三批地方政府债券转贷资金（农村公路建设项目）项目开展部门绩效评价，本次绩效评价主要围绕项目</w:t>
      </w:r>
      <w:r>
        <w:rPr>
          <w:sz w:val="32"/>
          <w:szCs w:val="32"/>
          <w:highlight w:val="none"/>
        </w:rPr>
        <w:t>资金使用情况、财务管理状况和资产配置、使用、处置及其收益管理情况</w:t>
      </w:r>
      <w:r>
        <w:rPr>
          <w:rFonts w:hint="eastAsia"/>
          <w:sz w:val="32"/>
          <w:szCs w:val="32"/>
          <w:highlight w:val="none"/>
        </w:rPr>
        <w:t>；项目管理</w:t>
      </w:r>
      <w:r>
        <w:rPr>
          <w:sz w:val="32"/>
          <w:szCs w:val="32"/>
          <w:highlight w:val="none"/>
        </w:rPr>
        <w:t>相关制度</w:t>
      </w:r>
      <w:r>
        <w:rPr>
          <w:rFonts w:hint="eastAsia"/>
          <w:sz w:val="32"/>
          <w:szCs w:val="32"/>
          <w:highlight w:val="none"/>
        </w:rPr>
        <w:t>及</w:t>
      </w:r>
      <w:r>
        <w:rPr>
          <w:sz w:val="32"/>
          <w:szCs w:val="32"/>
          <w:highlight w:val="none"/>
        </w:rPr>
        <w:t>措施</w:t>
      </w:r>
      <w:r>
        <w:rPr>
          <w:rFonts w:hint="eastAsia"/>
          <w:sz w:val="32"/>
          <w:szCs w:val="32"/>
          <w:highlight w:val="none"/>
        </w:rPr>
        <w:t>是否被认真执行</w:t>
      </w:r>
      <w:r>
        <w:rPr>
          <w:sz w:val="32"/>
          <w:szCs w:val="32"/>
          <w:highlight w:val="none"/>
        </w:rPr>
        <w:t>；绩效目标的实现程度，包括是否达到预定产出和效果等</w:t>
      </w:r>
      <w:r>
        <w:rPr>
          <w:rFonts w:hint="eastAsia"/>
          <w:sz w:val="32"/>
          <w:szCs w:val="32"/>
          <w:highlight w:val="none"/>
        </w:rPr>
        <w:t>方面进行部门绩效评价。</w:t>
      </w:r>
    </w:p>
    <w:p>
      <w:pPr>
        <w:pStyle w:val="4"/>
        <w:numPr>
          <w:ilvl w:val="0"/>
          <w:numId w:val="4"/>
        </w:numPr>
        <w:ind w:firstLine="640"/>
        <w:rPr>
          <w:rFonts w:ascii="楷体_GB2312" w:eastAsia="楷体_GB2312"/>
          <w:szCs w:val="32"/>
          <w:highlight w:val="none"/>
        </w:rPr>
      </w:pPr>
      <w:r>
        <w:rPr>
          <w:rFonts w:hint="eastAsia" w:ascii="楷体_GB2312" w:eastAsia="楷体_GB2312"/>
          <w:szCs w:val="32"/>
          <w:highlight w:val="none"/>
        </w:rPr>
        <w:t>评价工作简述</w:t>
      </w:r>
    </w:p>
    <w:p>
      <w:pPr>
        <w:pStyle w:val="2"/>
        <w:ind w:firstLine="640"/>
        <w:rPr>
          <w:sz w:val="32"/>
          <w:highlight w:val="none"/>
        </w:rPr>
      </w:pPr>
      <w:r>
        <w:rPr>
          <w:rFonts w:hint="eastAsia"/>
          <w:sz w:val="32"/>
          <w:highlight w:val="none"/>
        </w:rPr>
        <w:t>1.绩效评价原则</w:t>
      </w:r>
    </w:p>
    <w:p>
      <w:pPr>
        <w:ind w:firstLine="640"/>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rPr>
        <w:t>依据《预算法》、《财政支出绩效评价管理暂行办法》（财预〔2020〕10号）、《中共中央国务院关于全面实施预算绩效管理的意见》（中发〔2018〕34号）、《自治区党委自治区人民政府关于全面实施预算绩效管理的实施意见》（新党发〔2018〕30号）、《关于印发&lt;自治州实施预算绩效管理工作考核暂行办法&gt;的通知》（昌州财预〔2019〕23号）、《关于印发《昌吉市全面实施预算绩效管理工作方案》的通知》（昌市财发字〔2018〕206号）等要求，本次绩效评价秉承科学规范、公正公开、分级分类、绩效相关等原则，按照从投入、过程到产出效果和影响的绩效逻辑路径，结合2021年自治区第三批地方政府债券转贷资金（农村公路建设项目）项目实际开展情况，运用定量和定性分析相结合的方法，总结经验做法，反思项目实施和管理中的问题，以切实提升财政资金管理的科学化、规范化和精细化水平。</w:t>
      </w:r>
    </w:p>
    <w:p>
      <w:pPr>
        <w:spacing w:line="600" w:lineRule="exact"/>
        <w:ind w:firstLine="640"/>
        <w:rPr>
          <w:sz w:val="32"/>
          <w:szCs w:val="32"/>
          <w:highlight w:val="none"/>
        </w:rPr>
      </w:pPr>
      <w:r>
        <w:rPr>
          <w:rFonts w:hint="eastAsia"/>
          <w:sz w:val="32"/>
          <w:szCs w:val="32"/>
          <w:highlight w:val="none"/>
        </w:rPr>
        <w:t>根据以上原则，绩效评价应遵循如下要求：</w:t>
      </w:r>
    </w:p>
    <w:p>
      <w:pPr>
        <w:spacing w:line="600" w:lineRule="exact"/>
        <w:ind w:firstLine="640"/>
        <w:rPr>
          <w:sz w:val="32"/>
          <w:szCs w:val="32"/>
          <w:highlight w:val="none"/>
        </w:rPr>
      </w:pPr>
      <w:r>
        <w:rPr>
          <w:rFonts w:hint="eastAsia"/>
          <w:sz w:val="32"/>
          <w:szCs w:val="32"/>
          <w:highlight w:val="none"/>
        </w:rPr>
        <w:t>（1）在数据采集时，采取客观数据，主管部门审查、社会中介组织复查，与问卷调查相结合的形式，以保证各项指标的真实性。</w:t>
      </w:r>
    </w:p>
    <w:p>
      <w:pPr>
        <w:spacing w:line="600" w:lineRule="exact"/>
        <w:ind w:firstLine="640"/>
        <w:rPr>
          <w:sz w:val="32"/>
          <w:szCs w:val="32"/>
          <w:highlight w:val="none"/>
        </w:rPr>
      </w:pPr>
      <w:r>
        <w:rPr>
          <w:rFonts w:hint="eastAsia"/>
          <w:sz w:val="32"/>
          <w:szCs w:val="32"/>
          <w:highlight w:val="none"/>
        </w:rPr>
        <w:t>（2）保证评价结果的真实性、公正性，提高评价报告的公信力。</w:t>
      </w:r>
    </w:p>
    <w:p>
      <w:pPr>
        <w:spacing w:line="600" w:lineRule="exact"/>
        <w:ind w:firstLine="640"/>
        <w:rPr>
          <w:sz w:val="32"/>
          <w:szCs w:val="32"/>
          <w:highlight w:val="none"/>
        </w:rPr>
      </w:pPr>
      <w:r>
        <w:rPr>
          <w:rFonts w:hint="eastAsia"/>
          <w:sz w:val="32"/>
          <w:szCs w:val="32"/>
          <w:highlight w:val="none"/>
        </w:rPr>
        <w:t>（3）绩效评价报告应当简明扼要，除了对绩效评价的过程、结果描述外，还应总结经验，指出问题，并就共性问题提出可操作性改进建议。</w:t>
      </w:r>
    </w:p>
    <w:p>
      <w:pPr>
        <w:pStyle w:val="2"/>
        <w:ind w:firstLine="640"/>
        <w:rPr>
          <w:sz w:val="32"/>
          <w:highlight w:val="none"/>
        </w:rPr>
      </w:pPr>
      <w:bookmarkStart w:id="8" w:name="_Toc1913"/>
      <w:bookmarkStart w:id="9" w:name="_Toc26131"/>
      <w:bookmarkStart w:id="10" w:name="_Toc428278230"/>
      <w:bookmarkStart w:id="11" w:name="_Toc419984722"/>
      <w:r>
        <w:rPr>
          <w:rFonts w:hint="eastAsia"/>
          <w:sz w:val="32"/>
          <w:highlight w:val="none"/>
        </w:rPr>
        <w:t>2.绩效评价指标体系及绩效评价</w:t>
      </w:r>
      <w:bookmarkEnd w:id="8"/>
      <w:bookmarkEnd w:id="9"/>
      <w:bookmarkEnd w:id="10"/>
      <w:bookmarkEnd w:id="11"/>
      <w:r>
        <w:rPr>
          <w:rFonts w:hint="eastAsia"/>
          <w:sz w:val="32"/>
          <w:highlight w:val="none"/>
        </w:rPr>
        <w:t>标准</w:t>
      </w:r>
    </w:p>
    <w:p>
      <w:pPr>
        <w:spacing w:line="600" w:lineRule="exact"/>
        <w:ind w:firstLine="640"/>
        <w:rPr>
          <w:sz w:val="32"/>
          <w:szCs w:val="32"/>
          <w:highlight w:val="none"/>
        </w:rPr>
      </w:pPr>
      <w:r>
        <w:rPr>
          <w:rFonts w:hint="eastAsia"/>
          <w:sz w:val="32"/>
          <w:szCs w:val="32"/>
          <w:highlight w:val="none"/>
        </w:rPr>
        <w:t>我单位</w:t>
      </w:r>
      <w:r>
        <w:rPr>
          <w:rFonts w:hint="eastAsia"/>
          <w:sz w:val="32"/>
          <w:szCs w:val="32"/>
          <w:highlight w:val="none"/>
          <w:lang w:val="zh-TW" w:eastAsia="zh-TW"/>
        </w:rPr>
        <w:t>根据项目的</w:t>
      </w:r>
      <w:r>
        <w:rPr>
          <w:rFonts w:hint="eastAsia"/>
          <w:sz w:val="32"/>
          <w:szCs w:val="32"/>
          <w:highlight w:val="none"/>
        </w:rPr>
        <w:t>实施</w:t>
      </w:r>
      <w:r>
        <w:rPr>
          <w:rFonts w:hint="eastAsia"/>
          <w:sz w:val="32"/>
          <w:szCs w:val="32"/>
          <w:highlight w:val="none"/>
          <w:lang w:val="zh-TW" w:eastAsia="zh-TW"/>
        </w:rPr>
        <w:t>资料研读及前期调研，结合项目的实际开展情况，将项目的指标体系进行了调整和完善</w:t>
      </w:r>
      <w:r>
        <w:rPr>
          <w:rFonts w:hint="eastAsia"/>
          <w:sz w:val="32"/>
          <w:szCs w:val="32"/>
          <w:highlight w:val="none"/>
          <w:lang w:val="zh-TW"/>
        </w:rPr>
        <w:t>，</w:t>
      </w:r>
      <w:r>
        <w:rPr>
          <w:rFonts w:hint="eastAsia"/>
          <w:sz w:val="32"/>
          <w:szCs w:val="32"/>
          <w:highlight w:val="none"/>
          <w:lang w:val="zh-TW" w:eastAsia="zh-TW"/>
        </w:rPr>
        <w:t>最终形成了项目绩效评价指标体系</w:t>
      </w:r>
      <w:r>
        <w:rPr>
          <w:rFonts w:hint="eastAsia"/>
          <w:sz w:val="32"/>
          <w:szCs w:val="32"/>
          <w:highlight w:val="none"/>
          <w:lang w:val="zh-TW"/>
        </w:rPr>
        <w:t>，</w:t>
      </w:r>
      <w:r>
        <w:rPr>
          <w:rFonts w:hint="eastAsia"/>
          <w:sz w:val="32"/>
          <w:szCs w:val="32"/>
          <w:highlight w:val="none"/>
        </w:rPr>
        <w:t>指标体系结构如下：</w:t>
      </w:r>
    </w:p>
    <w:tbl>
      <w:tblPr>
        <w:tblStyle w:val="10"/>
        <w:tblW w:w="87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827"/>
        <w:gridCol w:w="1200"/>
        <w:gridCol w:w="2136"/>
        <w:gridCol w:w="37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blHeader/>
          <w:jc w:val="center"/>
        </w:trPr>
        <w:tc>
          <w:tcPr>
            <w:tcW w:w="861" w:type="dxa"/>
            <w:shd w:val="clear" w:color="auto" w:fill="FFFFFF"/>
            <w:vAlign w:val="center"/>
          </w:tcPr>
          <w:p>
            <w:pPr>
              <w:widowControl/>
              <w:snapToGrid w:val="0"/>
              <w:spacing w:line="240" w:lineRule="auto"/>
              <w:ind w:firstLine="0" w:firstLineChars="0"/>
              <w:jc w:val="center"/>
              <w:rPr>
                <w:rFonts w:ascii="仿宋_GB2312" w:hAnsi="仿宋_GB2312" w:cs="仿宋_GB2312"/>
                <w:b/>
                <w:bCs/>
                <w:color w:val="000000"/>
                <w:kern w:val="0"/>
                <w:sz w:val="24"/>
                <w:highlight w:val="none"/>
              </w:rPr>
            </w:pPr>
            <w:r>
              <w:rPr>
                <w:rFonts w:hint="eastAsia" w:ascii="仿宋_GB2312" w:hAnsi="仿宋_GB2312" w:cs="仿宋_GB2312"/>
                <w:b/>
                <w:bCs/>
                <w:color w:val="000000"/>
                <w:kern w:val="0"/>
                <w:sz w:val="24"/>
                <w:highlight w:val="none"/>
              </w:rPr>
              <w:t>一级指标</w:t>
            </w:r>
          </w:p>
        </w:tc>
        <w:tc>
          <w:tcPr>
            <w:tcW w:w="827" w:type="dxa"/>
            <w:shd w:val="clear" w:color="auto" w:fill="FFFFFF"/>
            <w:vAlign w:val="center"/>
          </w:tcPr>
          <w:p>
            <w:pPr>
              <w:widowControl/>
              <w:snapToGrid w:val="0"/>
              <w:spacing w:line="240" w:lineRule="auto"/>
              <w:ind w:firstLine="0" w:firstLineChars="0"/>
              <w:jc w:val="center"/>
              <w:rPr>
                <w:rFonts w:ascii="仿宋_GB2312" w:hAnsi="仿宋_GB2312" w:cs="仿宋_GB2312"/>
                <w:b/>
                <w:bCs/>
                <w:color w:val="000000"/>
                <w:kern w:val="0"/>
                <w:sz w:val="24"/>
                <w:highlight w:val="none"/>
              </w:rPr>
            </w:pPr>
            <w:r>
              <w:rPr>
                <w:rFonts w:hint="eastAsia" w:ascii="仿宋_GB2312" w:hAnsi="仿宋_GB2312" w:cs="仿宋_GB2312"/>
                <w:b/>
                <w:bCs/>
                <w:color w:val="000000"/>
                <w:kern w:val="0"/>
                <w:sz w:val="24"/>
                <w:highlight w:val="none"/>
              </w:rPr>
              <w:t>二级指标</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b/>
                <w:bCs/>
                <w:color w:val="000000"/>
                <w:kern w:val="0"/>
                <w:sz w:val="24"/>
                <w:highlight w:val="none"/>
              </w:rPr>
            </w:pPr>
            <w:r>
              <w:rPr>
                <w:rFonts w:hint="eastAsia" w:ascii="仿宋_GB2312" w:hAnsi="仿宋_GB2312" w:cs="仿宋_GB2312"/>
                <w:b/>
                <w:bCs/>
                <w:color w:val="000000"/>
                <w:kern w:val="0"/>
                <w:sz w:val="24"/>
                <w:highlight w:val="none"/>
              </w:rPr>
              <w:t>三级指标</w:t>
            </w:r>
          </w:p>
        </w:tc>
        <w:tc>
          <w:tcPr>
            <w:tcW w:w="2136" w:type="dxa"/>
            <w:shd w:val="clear" w:color="auto" w:fill="FFFFFF"/>
            <w:vAlign w:val="center"/>
          </w:tcPr>
          <w:p>
            <w:pPr>
              <w:widowControl/>
              <w:snapToGrid w:val="0"/>
              <w:spacing w:line="240" w:lineRule="auto"/>
              <w:ind w:firstLine="0" w:firstLineChars="0"/>
              <w:jc w:val="center"/>
              <w:rPr>
                <w:rFonts w:ascii="仿宋_GB2312" w:hAnsi="仿宋_GB2312" w:cs="仿宋_GB2312"/>
                <w:b/>
                <w:bCs/>
                <w:color w:val="000000"/>
                <w:kern w:val="0"/>
                <w:sz w:val="24"/>
                <w:highlight w:val="none"/>
              </w:rPr>
            </w:pPr>
            <w:r>
              <w:rPr>
                <w:rFonts w:hint="eastAsia" w:ascii="仿宋_GB2312" w:hAnsi="仿宋_GB2312" w:cs="仿宋_GB2312"/>
                <w:b/>
                <w:bCs/>
                <w:color w:val="000000"/>
                <w:kern w:val="0"/>
                <w:sz w:val="24"/>
                <w:highlight w:val="none"/>
              </w:rPr>
              <w:t>指标解释</w:t>
            </w:r>
          </w:p>
        </w:tc>
        <w:tc>
          <w:tcPr>
            <w:tcW w:w="3719" w:type="dxa"/>
            <w:shd w:val="clear" w:color="auto" w:fill="FFFFFF"/>
            <w:vAlign w:val="center"/>
          </w:tcPr>
          <w:p>
            <w:pPr>
              <w:widowControl/>
              <w:snapToGrid w:val="0"/>
              <w:spacing w:line="240" w:lineRule="auto"/>
              <w:ind w:firstLine="0" w:firstLineChars="0"/>
              <w:jc w:val="center"/>
              <w:rPr>
                <w:rFonts w:ascii="仿宋_GB2312" w:hAnsi="仿宋_GB2312" w:cs="仿宋_GB2312"/>
                <w:b/>
                <w:bCs/>
                <w:color w:val="000000"/>
                <w:kern w:val="0"/>
                <w:sz w:val="24"/>
                <w:highlight w:val="none"/>
              </w:rPr>
            </w:pPr>
            <w:r>
              <w:rPr>
                <w:rFonts w:hint="eastAsia" w:ascii="仿宋_GB2312" w:hAnsi="仿宋_GB2312" w:cs="仿宋_GB2312"/>
                <w:b/>
                <w:bCs/>
                <w:color w:val="000000"/>
                <w:kern w:val="0"/>
                <w:sz w:val="24"/>
                <w:highlight w:val="none"/>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决策</w:t>
            </w:r>
          </w:p>
        </w:tc>
        <w:tc>
          <w:tcPr>
            <w:tcW w:w="827"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项目立项</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立项依据</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充分性</w:t>
            </w:r>
          </w:p>
        </w:tc>
        <w:tc>
          <w:tcPr>
            <w:tcW w:w="2136"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项目立项是否符合法律法规、相关政策、发展规划以及部门职责，用以反映和考核项目立项依据情况。</w:t>
            </w:r>
          </w:p>
        </w:tc>
        <w:tc>
          <w:tcPr>
            <w:tcW w:w="3719" w:type="dxa"/>
            <w:shd w:val="clear" w:color="auto" w:fill="FFFFFF"/>
            <w:vAlign w:val="center"/>
          </w:tcPr>
          <w:p>
            <w:pPr>
              <w:widowControl/>
              <w:snapToGrid w:val="0"/>
              <w:spacing w:line="240" w:lineRule="auto"/>
              <w:ind w:firstLine="0" w:firstLineChars="0"/>
              <w:jc w:val="left"/>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①项目立项是否符合国家法律法规、国民经济发展规划和相关政策；</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②项目立项是否符合行业发展规划和政策要求；</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③项目立项是否与部门职责范围相符，属于部门履职所需；</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④项目是否属于公共财政支持范围，是否符合中央、地方事权支出责任划分原则；</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snapToGrid w:val="0"/>
              <w:spacing w:line="240" w:lineRule="auto"/>
              <w:ind w:firstLine="0" w:firstLineChars="0"/>
              <w:jc w:val="center"/>
              <w:rPr>
                <w:rFonts w:ascii="仿宋_GB2312" w:hAnsi="仿宋_GB2312" w:cs="仿宋_GB2312"/>
                <w:color w:val="000000"/>
                <w:kern w:val="0"/>
                <w:sz w:val="24"/>
                <w:highlight w:val="none"/>
              </w:rPr>
            </w:pPr>
          </w:p>
        </w:tc>
        <w:tc>
          <w:tcPr>
            <w:tcW w:w="827"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立项程序</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规范性</w:t>
            </w:r>
          </w:p>
        </w:tc>
        <w:tc>
          <w:tcPr>
            <w:tcW w:w="2136"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项目申请、设立过程是否符合相关要求，用以反映和考核项目立项的规范情况。</w:t>
            </w:r>
          </w:p>
        </w:tc>
        <w:tc>
          <w:tcPr>
            <w:tcW w:w="3719" w:type="dxa"/>
            <w:shd w:val="clear" w:color="auto" w:fill="FFFFFF"/>
            <w:vAlign w:val="center"/>
          </w:tcPr>
          <w:p>
            <w:pPr>
              <w:widowControl/>
              <w:snapToGrid w:val="0"/>
              <w:spacing w:line="240" w:lineRule="auto"/>
              <w:ind w:firstLine="0" w:firstLineChars="0"/>
              <w:jc w:val="left"/>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①项目是否按照规定的程序申请设立；</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②审批文件、材料是否符合相关要求；</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snapToGrid w:val="0"/>
              <w:spacing w:line="240" w:lineRule="auto"/>
              <w:ind w:firstLine="0" w:firstLineChars="0"/>
              <w:jc w:val="center"/>
              <w:rPr>
                <w:rFonts w:ascii="仿宋_GB2312" w:hAnsi="仿宋_GB2312" w:cs="仿宋_GB2312"/>
                <w:color w:val="000000"/>
                <w:kern w:val="0"/>
                <w:sz w:val="24"/>
                <w:highlight w:val="none"/>
              </w:rPr>
            </w:pPr>
          </w:p>
        </w:tc>
        <w:tc>
          <w:tcPr>
            <w:tcW w:w="827"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绩效目标　</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绩效目标</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合理性</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项目所设定的绩效目标是否依据充分，是否符合客观实际，用以反映和考核项目绩效目标与项目实施的相符情况。</w:t>
            </w:r>
          </w:p>
        </w:tc>
        <w:tc>
          <w:tcPr>
            <w:tcW w:w="3719" w:type="dxa"/>
            <w:shd w:val="clear" w:color="000000" w:fill="FFFFFF"/>
            <w:vAlign w:val="center"/>
          </w:tcPr>
          <w:p>
            <w:pPr>
              <w:widowControl/>
              <w:snapToGrid w:val="0"/>
              <w:spacing w:line="240" w:lineRule="auto"/>
              <w:ind w:firstLine="0" w:firstLineChars="0"/>
              <w:jc w:val="left"/>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（如未设定预算绩效目标，也可考核其他工作任务目标）</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①项目是否有绩效目标；</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②项目绩效目标与实际工作内容是否具有相关性；</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③项目预期产出效益和效果是否符合正常的业绩水平；</w:t>
            </w:r>
          </w:p>
          <w:p>
            <w:pPr>
              <w:widowControl/>
              <w:snapToGrid w:val="0"/>
              <w:spacing w:line="240" w:lineRule="auto"/>
              <w:ind w:firstLine="0" w:firstLineChars="0"/>
              <w:jc w:val="left"/>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决策　</w:t>
            </w:r>
          </w:p>
        </w:tc>
        <w:tc>
          <w:tcPr>
            <w:tcW w:w="827"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绩效目标</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绩效指标</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明确性</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依据绩效目标设定的绩效指标是否清晰、细化、可衡量等，用以反映和考核项目绩效目标的明细化情况。</w:t>
            </w:r>
          </w:p>
        </w:tc>
        <w:tc>
          <w:tcPr>
            <w:tcW w:w="3719"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①是否将项目绩效目标细化分解为具体的绩效指标；</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②是否通过清晰、可衡量的指标值予以体现；</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snapToGrid w:val="0"/>
              <w:spacing w:line="240" w:lineRule="auto"/>
              <w:ind w:firstLine="0" w:firstLineChars="0"/>
              <w:jc w:val="center"/>
              <w:rPr>
                <w:rFonts w:ascii="仿宋_GB2312" w:hAnsi="仿宋_GB2312" w:cs="仿宋_GB2312"/>
                <w:color w:val="000000"/>
                <w:kern w:val="0"/>
                <w:sz w:val="24"/>
                <w:highlight w:val="none"/>
              </w:rPr>
            </w:pPr>
          </w:p>
        </w:tc>
        <w:tc>
          <w:tcPr>
            <w:tcW w:w="827"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资金投入</w:t>
            </w:r>
          </w:p>
          <w:p>
            <w:pPr>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　</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预算编制</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科学性</w:t>
            </w:r>
          </w:p>
        </w:tc>
        <w:tc>
          <w:tcPr>
            <w:tcW w:w="2136"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项目预算编制是否经过科学论证、有明确标准，资金额度与年度目标是否相适应，用以反映和考核项目预算编制的科学性、合理性情况。</w:t>
            </w:r>
          </w:p>
        </w:tc>
        <w:tc>
          <w:tcPr>
            <w:tcW w:w="3719"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①预算编制是否经过科学论证；</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②预算内容与项目内容是否匹配；</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③预算额度测算依据是否充分，是否按照标准编制；</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p>
        </w:tc>
        <w:tc>
          <w:tcPr>
            <w:tcW w:w="827"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资金分配</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合理性</w:t>
            </w:r>
          </w:p>
        </w:tc>
        <w:tc>
          <w:tcPr>
            <w:tcW w:w="2136"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项目预算资金分配是否有测算依据，与补助单位或地方实际是否相适应，用以反映和考核项目预算资金分配的科学性、合理性情况。</w:t>
            </w:r>
          </w:p>
        </w:tc>
        <w:tc>
          <w:tcPr>
            <w:tcW w:w="3719"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①预算资金分配依据是否充分；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restart"/>
            <w:shd w:val="clear" w:color="auto" w:fill="FFFFFF"/>
            <w:vAlign w:val="center"/>
          </w:tcPr>
          <w:p>
            <w:pPr>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过程</w:t>
            </w:r>
          </w:p>
        </w:tc>
        <w:tc>
          <w:tcPr>
            <w:tcW w:w="827"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资金管理</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资金到位率</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实际到位资金与预算资金的比率，用以反映和考核资金落实情况对项目实施的总体保障程度。</w:t>
            </w:r>
          </w:p>
        </w:tc>
        <w:tc>
          <w:tcPr>
            <w:tcW w:w="3719"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资金到位率=（实际到位资金/预算资金）×100%。</w:t>
            </w:r>
          </w:p>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实际到位资金：一定时期（本年度或项目期）内落实到具体项目的资金。</w:t>
            </w:r>
          </w:p>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snapToGrid w:val="0"/>
              <w:spacing w:line="240" w:lineRule="auto"/>
              <w:ind w:firstLine="0" w:firstLineChars="0"/>
              <w:jc w:val="center"/>
              <w:rPr>
                <w:rFonts w:ascii="仿宋_GB2312" w:hAnsi="仿宋_GB2312" w:cs="仿宋_GB2312"/>
                <w:color w:val="000000"/>
                <w:kern w:val="0"/>
                <w:sz w:val="24"/>
                <w:highlight w:val="none"/>
              </w:rPr>
            </w:pPr>
          </w:p>
        </w:tc>
        <w:tc>
          <w:tcPr>
            <w:tcW w:w="827" w:type="dxa"/>
            <w:vMerge w:val="continue"/>
            <w:shd w:val="clear" w:color="auto" w:fill="FFFFFF"/>
            <w:vAlign w:val="center"/>
          </w:tcPr>
          <w:p>
            <w:pPr>
              <w:snapToGrid w:val="0"/>
              <w:spacing w:line="240" w:lineRule="auto"/>
              <w:ind w:firstLine="0" w:firstLineChars="0"/>
              <w:jc w:val="center"/>
              <w:rPr>
                <w:rFonts w:ascii="仿宋_GB2312" w:hAnsi="仿宋_GB2312" w:cs="仿宋_GB2312"/>
                <w:color w:val="000000"/>
                <w:kern w:val="0"/>
                <w:sz w:val="24"/>
                <w:highlight w:val="none"/>
              </w:rPr>
            </w:pP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预算执行率</w:t>
            </w:r>
          </w:p>
        </w:tc>
        <w:tc>
          <w:tcPr>
            <w:tcW w:w="2136"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项目预算资金是否按照计划执行，用以反映或考核项目预算执行情况。</w:t>
            </w:r>
          </w:p>
        </w:tc>
        <w:tc>
          <w:tcPr>
            <w:tcW w:w="3719" w:type="dxa"/>
            <w:shd w:val="clear" w:color="auto"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预算执行率=（实际支出资金/实际到位资金）×100%。</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　</w:t>
            </w:r>
          </w:p>
          <w:p>
            <w:pPr>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过程　</w:t>
            </w:r>
          </w:p>
        </w:tc>
        <w:tc>
          <w:tcPr>
            <w:tcW w:w="827"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资金管理</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资金使用</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合规性</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项目资金使用是否符合相关的财务管理制度规定，用以反映和考核项目资金的规范运行情况。</w:t>
            </w:r>
          </w:p>
        </w:tc>
        <w:tc>
          <w:tcPr>
            <w:tcW w:w="3719"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①是否符合国家财经法规和财务管理制度以及有关专项资金管理办法的规定；</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②资金的拨付是否有完整的审批程序和手续；</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③是否符合项目预算批复或合同规定的用途；</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snapToGrid w:val="0"/>
              <w:spacing w:line="240" w:lineRule="auto"/>
              <w:ind w:firstLine="0" w:firstLineChars="0"/>
              <w:jc w:val="center"/>
              <w:rPr>
                <w:rFonts w:ascii="仿宋_GB2312" w:hAnsi="仿宋_GB2312" w:cs="仿宋_GB2312"/>
                <w:color w:val="000000"/>
                <w:kern w:val="0"/>
                <w:sz w:val="24"/>
                <w:highlight w:val="none"/>
              </w:rPr>
            </w:pPr>
          </w:p>
        </w:tc>
        <w:tc>
          <w:tcPr>
            <w:tcW w:w="827"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组织实施</w:t>
            </w:r>
          </w:p>
          <w:p>
            <w:pPr>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　</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管理制度</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健全性</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项目实施单位的财务和业务管理制度是否健全，用以反映和考核财务和业务管理制度对项目顺利实施的保障情况。</w:t>
            </w:r>
          </w:p>
        </w:tc>
        <w:tc>
          <w:tcPr>
            <w:tcW w:w="3719"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①是否已制定或具有相应的财务和业务管理制度；</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p>
        </w:tc>
        <w:tc>
          <w:tcPr>
            <w:tcW w:w="827"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制度执行</w:t>
            </w:r>
          </w:p>
          <w:p>
            <w:pPr>
              <w:widowControl/>
              <w:snapToGrid w:val="0"/>
              <w:spacing w:line="240" w:lineRule="auto"/>
              <w:ind w:firstLine="0" w:firstLineChars="0"/>
              <w:jc w:val="center"/>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有效性</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项目实施是否符合相关管理规定，用以反映和考核相关管理制度的有效执行情况。</w:t>
            </w:r>
          </w:p>
        </w:tc>
        <w:tc>
          <w:tcPr>
            <w:tcW w:w="3719" w:type="dxa"/>
            <w:shd w:val="clear" w:color="000000" w:fill="FFFFFF"/>
            <w:vAlign w:val="center"/>
          </w:tcPr>
          <w:p>
            <w:pPr>
              <w:widowControl/>
              <w:snapToGrid w:val="0"/>
              <w:spacing w:line="240" w:lineRule="auto"/>
              <w:ind w:firstLine="0" w:firstLineChars="0"/>
              <w:rPr>
                <w:rFonts w:ascii="仿宋_GB2312" w:hAnsi="仿宋_GB2312" w:cs="仿宋_GB2312"/>
                <w:color w:val="000000"/>
                <w:kern w:val="0"/>
                <w:sz w:val="24"/>
                <w:highlight w:val="none"/>
              </w:rPr>
            </w:pPr>
            <w:r>
              <w:rPr>
                <w:rFonts w:hint="eastAsia" w:ascii="仿宋_GB2312" w:hAnsi="仿宋_GB2312" w:cs="仿宋_GB2312"/>
                <w:color w:val="000000"/>
                <w:kern w:val="0"/>
                <w:sz w:val="24"/>
                <w:highlight w:val="none"/>
              </w:rPr>
              <w:t>评价标准：</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①是否遵守相关法律法规和相关管理规定；</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②项目调整及支出调整手续是否完备；</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③项目合同书、验收报告、技术鉴定等资料是否齐全并及时归档；</w:t>
            </w:r>
            <w:r>
              <w:rPr>
                <w:rFonts w:hint="eastAsia" w:ascii="仿宋_GB2312" w:hAnsi="仿宋_GB2312" w:cs="仿宋_GB2312"/>
                <w:color w:val="000000"/>
                <w:kern w:val="0"/>
                <w:sz w:val="24"/>
                <w:highlight w:val="none"/>
              </w:rPr>
              <w:br w:type="textWrapping"/>
            </w:r>
            <w:r>
              <w:rPr>
                <w:rFonts w:hint="eastAsia" w:ascii="仿宋_GB2312" w:hAnsi="仿宋_GB2312" w:cs="仿宋_GB2312"/>
                <w:color w:val="000000"/>
                <w:kern w:val="0"/>
                <w:sz w:val="24"/>
                <w:highlight w:val="none"/>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产出</w:t>
            </w:r>
          </w:p>
        </w:tc>
        <w:tc>
          <w:tcPr>
            <w:tcW w:w="827"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产出数量</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实际完成率</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项目实施的实际产出数与计划产出数的比率，用以反映和考核项目产出数量目标的实现程度。</w:t>
            </w:r>
          </w:p>
        </w:tc>
        <w:tc>
          <w:tcPr>
            <w:tcW w:w="3719" w:type="dxa"/>
            <w:shd w:val="clear" w:color="000000" w:fill="FFFFFF"/>
            <w:vAlign w:val="center"/>
          </w:tcPr>
          <w:p>
            <w:pPr>
              <w:widowControl/>
              <w:snapToGrid w:val="0"/>
              <w:spacing w:line="240" w:lineRule="auto"/>
              <w:ind w:firstLine="0" w:firstLineChars="0"/>
              <w:rPr>
                <w:rFonts w:hint="eastAsia" w:ascii="仿宋_GB2312" w:hAnsi="仿宋_GB2312" w:cs="仿宋_GB2312"/>
                <w:color w:val="000000"/>
                <w:kern w:val="0"/>
                <w:sz w:val="24"/>
                <w:highlight w:val="none"/>
                <w:lang w:eastAsia="zh-CN"/>
              </w:rPr>
            </w:pPr>
            <w:r>
              <w:rPr>
                <w:rFonts w:hint="default" w:ascii="仿宋_GB2312" w:hAnsi="仿宋_GB2312" w:cs="仿宋_GB2312"/>
                <w:color w:val="000000"/>
                <w:kern w:val="0"/>
                <w:sz w:val="24"/>
                <w:highlight w:val="none"/>
              </w:rPr>
              <w:t>①计划产出数</w:t>
            </w:r>
            <w:r>
              <w:rPr>
                <w:rFonts w:hint="eastAsia" w:ascii="仿宋_GB2312" w:hAnsi="仿宋_GB2312" w:cs="仿宋_GB2312"/>
                <w:color w:val="000000"/>
                <w:kern w:val="0"/>
                <w:sz w:val="24"/>
                <w:highlight w:val="none"/>
                <w:lang w:eastAsia="zh-CN"/>
              </w:rPr>
              <w:t>：农村公路建设里程=104.00公里；实际完成</w:t>
            </w:r>
            <w:r>
              <w:rPr>
                <w:rFonts w:hint="eastAsia" w:ascii="仿宋_GB2312" w:hAnsi="仿宋_GB2312" w:cs="仿宋_GB2312"/>
                <w:color w:val="000000"/>
                <w:kern w:val="0"/>
                <w:sz w:val="24"/>
                <w:highlight w:val="none"/>
                <w:lang w:val="en-US" w:eastAsia="zh-CN"/>
              </w:rPr>
              <w:t>值：农村公路建设里程＝</w:t>
            </w:r>
            <w:r>
              <w:rPr>
                <w:rFonts w:hint="eastAsia" w:ascii="仿宋_GB2312" w:hAnsi="仿宋_GB2312" w:cs="仿宋_GB2312"/>
                <w:color w:val="000000"/>
                <w:kern w:val="0"/>
                <w:sz w:val="24"/>
                <w:highlight w:val="none"/>
                <w:lang w:eastAsia="zh-CN"/>
              </w:rPr>
              <w:t>104.00公里。</w:t>
            </w:r>
          </w:p>
          <w:p>
            <w:pPr>
              <w:widowControl/>
              <w:snapToGrid w:val="0"/>
              <w:spacing w:line="240" w:lineRule="auto"/>
              <w:ind w:firstLine="0" w:firstLineChars="0"/>
              <w:rPr>
                <w:rFonts w:hint="default"/>
                <w:highlight w:val="none"/>
                <w:lang w:val="en-US" w:eastAsia="zh-CN"/>
              </w:rPr>
            </w:pPr>
            <w:r>
              <w:rPr>
                <w:rFonts w:hint="default" w:ascii="仿宋_GB2312" w:hAnsi="仿宋_GB2312" w:cs="仿宋_GB2312"/>
                <w:color w:val="000000"/>
                <w:kern w:val="0"/>
                <w:sz w:val="24"/>
                <w:highlight w:val="none"/>
                <w:lang w:val="en-US" w:eastAsia="zh-CN"/>
              </w:rPr>
              <w:t>②</w:t>
            </w:r>
            <w:r>
              <w:rPr>
                <w:rFonts w:hint="default" w:ascii="仿宋_GB2312" w:hAnsi="仿宋_GB2312" w:cs="仿宋_GB2312"/>
                <w:color w:val="000000"/>
                <w:kern w:val="0"/>
                <w:sz w:val="24"/>
                <w:highlight w:val="none"/>
              </w:rPr>
              <w:t>计划产出数</w:t>
            </w:r>
            <w:r>
              <w:rPr>
                <w:rFonts w:hint="eastAsia" w:ascii="仿宋_GB2312" w:hAnsi="仿宋_GB2312" w:cs="仿宋_GB2312"/>
                <w:color w:val="000000"/>
                <w:kern w:val="0"/>
                <w:sz w:val="24"/>
                <w:highlight w:val="none"/>
                <w:lang w:eastAsia="zh-CN"/>
              </w:rPr>
              <w:t>：路网涉及乡镇数</w:t>
            </w:r>
            <w:r>
              <w:rPr>
                <w:rFonts w:hint="eastAsia" w:ascii="仿宋_GB2312" w:hAnsi="仿宋_GB2312" w:cs="仿宋_GB2312"/>
                <w:color w:val="000000"/>
                <w:kern w:val="0"/>
                <w:sz w:val="24"/>
                <w:highlight w:val="none"/>
                <w:lang w:val="en-US" w:eastAsia="zh-CN"/>
              </w:rPr>
              <w:t>＝10.00个；实际完成值</w:t>
            </w:r>
            <w:r>
              <w:rPr>
                <w:rFonts w:hint="eastAsia" w:ascii="仿宋_GB2312" w:hAnsi="仿宋_GB2312" w:cs="仿宋_GB2312"/>
                <w:color w:val="000000"/>
                <w:kern w:val="0"/>
                <w:sz w:val="24"/>
                <w:highlight w:val="none"/>
                <w:lang w:eastAsia="zh-CN"/>
              </w:rPr>
              <w:t>路网涉及乡镇数</w:t>
            </w:r>
            <w:r>
              <w:rPr>
                <w:rFonts w:hint="eastAsia" w:ascii="仿宋_GB2312" w:hAnsi="仿宋_GB2312" w:cs="仿宋_GB2312"/>
                <w:color w:val="000000"/>
                <w:kern w:val="0"/>
                <w:sz w:val="24"/>
                <w:highlight w:val="none"/>
                <w:lang w:val="en-US" w:eastAsia="zh-CN"/>
              </w:rPr>
              <w:t>＝10.00个。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p>
        </w:tc>
        <w:tc>
          <w:tcPr>
            <w:tcW w:w="827"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产出质量</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质量达标率</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项目完成的质量达标产出数与实际产出数的比率，用以反映和考核项目产出质量目标的实现程度。</w:t>
            </w:r>
          </w:p>
        </w:tc>
        <w:tc>
          <w:tcPr>
            <w:tcW w:w="3719" w:type="dxa"/>
            <w:shd w:val="clear" w:color="000000" w:fill="FFFFFF"/>
            <w:vAlign w:val="center"/>
          </w:tcPr>
          <w:p>
            <w:pPr>
              <w:widowControl/>
              <w:snapToGrid w:val="0"/>
              <w:spacing w:line="240" w:lineRule="auto"/>
              <w:ind w:firstLine="0" w:firstLineChars="0"/>
              <w:rPr>
                <w:highlight w:val="none"/>
              </w:rPr>
            </w:pPr>
          </w:p>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eastAsia" w:ascii="仿宋_GB2312" w:hAnsi="仿宋_GB2312" w:cs="仿宋_GB2312"/>
                <w:color w:val="000000"/>
                <w:kern w:val="0"/>
                <w:sz w:val="24"/>
                <w:highlight w:val="none"/>
                <w:lang w:val="en-US" w:eastAsia="zh-CN"/>
              </w:rPr>
              <w:t>计划完成值</w:t>
            </w:r>
            <w:r>
              <w:rPr>
                <w:rFonts w:hint="eastAsia" w:ascii="仿宋_GB2312" w:hAnsi="仿宋_GB2312" w:cs="仿宋_GB2312"/>
                <w:color w:val="000000"/>
                <w:kern w:val="0"/>
                <w:sz w:val="24"/>
                <w:highlight w:val="none"/>
                <w:lang w:eastAsia="zh-CN"/>
              </w:rPr>
              <w:t>：农村公路项目质量</w:t>
            </w:r>
            <w:r>
              <w:rPr>
                <w:rFonts w:hint="eastAsia" w:ascii="仿宋_GB2312" w:hAnsi="仿宋_GB2312" w:cs="仿宋_GB2312"/>
                <w:color w:val="000000"/>
                <w:kern w:val="0"/>
                <w:sz w:val="24"/>
                <w:highlight w:val="none"/>
                <w:lang w:val="en-US" w:eastAsia="zh-CN"/>
              </w:rPr>
              <w:t>＝100.0%；</w:t>
            </w:r>
          </w:p>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eastAsia" w:ascii="仿宋_GB2312" w:hAnsi="仿宋_GB2312" w:cs="仿宋_GB2312"/>
                <w:color w:val="000000"/>
                <w:kern w:val="0"/>
                <w:sz w:val="24"/>
                <w:highlight w:val="none"/>
                <w:lang w:val="en-US" w:eastAsia="zh-CN"/>
              </w:rPr>
              <w:t>实际完成值：</w:t>
            </w:r>
            <w:r>
              <w:rPr>
                <w:rFonts w:hint="eastAsia" w:ascii="仿宋_GB2312" w:hAnsi="仿宋_GB2312" w:cs="仿宋_GB2312"/>
                <w:color w:val="000000"/>
                <w:kern w:val="0"/>
                <w:sz w:val="24"/>
                <w:highlight w:val="none"/>
                <w:lang w:eastAsia="zh-CN"/>
              </w:rPr>
              <w:t>农村公路项目质量</w:t>
            </w:r>
            <w:r>
              <w:rPr>
                <w:rFonts w:hint="eastAsia" w:ascii="仿宋_GB2312" w:hAnsi="仿宋_GB2312" w:cs="仿宋_GB2312"/>
                <w:color w:val="000000"/>
                <w:kern w:val="0"/>
                <w:sz w:val="24"/>
                <w:highlight w:val="none"/>
                <w:lang w:val="en-US" w:eastAsia="zh-CN"/>
              </w:rPr>
              <w:t>＝100.0%。</w:t>
            </w:r>
          </w:p>
          <w:p>
            <w:pPr>
              <w:pStyle w:val="2"/>
              <w:rPr>
                <w:rFonts w:hint="default"/>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snapToGrid w:val="0"/>
              <w:spacing w:line="240" w:lineRule="auto"/>
              <w:ind w:firstLine="0" w:firstLineChars="0"/>
              <w:jc w:val="center"/>
              <w:rPr>
                <w:rFonts w:ascii="仿宋_GB2312" w:hAnsi="仿宋_GB2312" w:cs="仿宋_GB2312"/>
                <w:color w:val="auto"/>
                <w:kern w:val="0"/>
                <w:sz w:val="24"/>
                <w:highlight w:val="none"/>
              </w:rPr>
            </w:pPr>
          </w:p>
        </w:tc>
        <w:tc>
          <w:tcPr>
            <w:tcW w:w="827" w:type="dxa"/>
            <w:shd w:val="clear" w:color="auto" w:fill="FFFFFF"/>
            <w:vAlign w:val="center"/>
          </w:tcPr>
          <w:p>
            <w:pPr>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产出时效</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完成及时性</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项目实际完成时间与计划完成时间的比较，用以反映和考核项目产出时效目标的实现程度。</w:t>
            </w:r>
          </w:p>
        </w:tc>
        <w:tc>
          <w:tcPr>
            <w:tcW w:w="3719" w:type="dxa"/>
            <w:shd w:val="clear" w:color="000000" w:fill="FFFFFF"/>
            <w:vAlign w:val="center"/>
          </w:tcPr>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eastAsia" w:ascii="仿宋_GB2312" w:hAnsi="仿宋_GB2312" w:cs="仿宋_GB2312"/>
                <w:color w:val="000000"/>
                <w:kern w:val="0"/>
                <w:sz w:val="24"/>
                <w:highlight w:val="none"/>
                <w:lang w:val="en-US" w:eastAsia="zh-CN"/>
              </w:rPr>
              <w:t>计划完成值：资金安排到位率=100.0%；</w:t>
            </w:r>
          </w:p>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eastAsia" w:ascii="仿宋_GB2312" w:hAnsi="仿宋_GB2312" w:cs="仿宋_GB2312"/>
                <w:color w:val="000000"/>
                <w:kern w:val="0"/>
                <w:sz w:val="24"/>
                <w:highlight w:val="none"/>
                <w:lang w:val="en-US" w:eastAsia="zh-CN"/>
              </w:rPr>
              <w:t>实际完成值：资金安排到位率=100.0%。</w:t>
            </w:r>
          </w:p>
          <w:p>
            <w:pPr>
              <w:pStyle w:val="2"/>
              <w:rPr>
                <w:rFonts w:hint="default"/>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p>
        </w:tc>
        <w:tc>
          <w:tcPr>
            <w:tcW w:w="827"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产出成本</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成本节约率</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完成项目计划工作目标的实际节约成本与计划成本的比率，用以反映和考核项目的成本节约程度。</w:t>
            </w:r>
          </w:p>
        </w:tc>
        <w:tc>
          <w:tcPr>
            <w:tcW w:w="3719" w:type="dxa"/>
            <w:shd w:val="clear" w:color="000000" w:fill="FFFFFF"/>
            <w:vAlign w:val="center"/>
          </w:tcPr>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eastAsia" w:ascii="仿宋_GB2312" w:hAnsi="仿宋_GB2312" w:cs="仿宋_GB2312"/>
                <w:color w:val="000000"/>
                <w:kern w:val="0"/>
                <w:sz w:val="24"/>
                <w:highlight w:val="none"/>
                <w:lang w:val="en-US" w:eastAsia="zh-CN"/>
              </w:rPr>
              <w:t>计划成本值：2021年自治区第三批地方政府债券转贷资金（农村公路建设项目）=6000.00万元；</w:t>
            </w:r>
          </w:p>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eastAsia" w:ascii="仿宋_GB2312" w:hAnsi="仿宋_GB2312" w:cs="仿宋_GB2312"/>
                <w:color w:val="000000"/>
                <w:kern w:val="0"/>
                <w:sz w:val="24"/>
                <w:highlight w:val="none"/>
                <w:lang w:val="en-US" w:eastAsia="zh-CN"/>
              </w:rPr>
              <w:t>实际成本值：2021年自治区第三批地方政府债券转贷资金（农村公路建设项目）=6000.00万元。</w:t>
            </w:r>
          </w:p>
          <w:p>
            <w:pPr>
              <w:pStyle w:val="2"/>
              <w:rPr>
                <w:rFonts w:hint="default"/>
                <w:b w:val="0"/>
                <w:bCs w:val="0"/>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效益　</w:t>
            </w:r>
          </w:p>
        </w:tc>
        <w:tc>
          <w:tcPr>
            <w:tcW w:w="827" w:type="dxa"/>
            <w:vMerge w:val="restart"/>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项目效益　</w:t>
            </w: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实施效益</w:t>
            </w:r>
          </w:p>
        </w:tc>
        <w:tc>
          <w:tcPr>
            <w:tcW w:w="2136" w:type="dxa"/>
            <w:shd w:val="clear" w:color="auto" w:fill="FFFFFF"/>
            <w:vAlign w:val="center"/>
          </w:tcPr>
          <w:p>
            <w:pPr>
              <w:widowControl/>
              <w:snapToGrid w:val="0"/>
              <w:spacing w:line="240" w:lineRule="auto"/>
              <w:ind w:firstLine="0" w:firstLineChars="0"/>
              <w:jc w:val="left"/>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项目实施所产生的效益。</w:t>
            </w:r>
          </w:p>
        </w:tc>
        <w:tc>
          <w:tcPr>
            <w:tcW w:w="3719" w:type="dxa"/>
            <w:shd w:val="clear" w:color="auto" w:fill="FFFFFF"/>
            <w:vAlign w:val="center"/>
          </w:tcPr>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default" w:ascii="仿宋_GB2312" w:hAnsi="仿宋_GB2312" w:cs="仿宋_GB2312"/>
                <w:color w:val="000000"/>
                <w:kern w:val="0"/>
                <w:sz w:val="24"/>
                <w:highlight w:val="none"/>
                <w:lang w:val="en-US" w:eastAsia="zh-CN"/>
              </w:rPr>
              <w:t>①</w:t>
            </w:r>
            <w:r>
              <w:rPr>
                <w:rFonts w:hint="eastAsia" w:ascii="仿宋_GB2312" w:hAnsi="仿宋_GB2312" w:cs="仿宋_GB2312"/>
                <w:color w:val="000000"/>
                <w:kern w:val="0"/>
                <w:sz w:val="24"/>
                <w:highlight w:val="none"/>
                <w:lang w:val="en-US" w:eastAsia="zh-CN"/>
              </w:rPr>
              <w:t>计划完成情况：有效完善村镇路网结构，方便居民出行；</w:t>
            </w:r>
          </w:p>
          <w:p>
            <w:pPr>
              <w:widowControl/>
              <w:snapToGrid w:val="0"/>
              <w:spacing w:line="240" w:lineRule="auto"/>
              <w:ind w:firstLine="0" w:firstLineChars="0"/>
              <w:rPr>
                <w:rFonts w:hint="default" w:ascii="仿宋_GB2312" w:hAnsi="仿宋_GB2312" w:cs="仿宋_GB2312"/>
                <w:color w:val="000000"/>
                <w:kern w:val="0"/>
                <w:sz w:val="24"/>
                <w:highlight w:val="none"/>
                <w:lang w:val="en-US" w:eastAsia="zh-CN"/>
              </w:rPr>
            </w:pPr>
            <w:r>
              <w:rPr>
                <w:rFonts w:hint="eastAsia" w:ascii="仿宋_GB2312" w:hAnsi="仿宋_GB2312" w:cs="仿宋_GB2312"/>
                <w:color w:val="000000"/>
                <w:kern w:val="0"/>
                <w:sz w:val="24"/>
                <w:highlight w:val="none"/>
                <w:lang w:val="en-US" w:eastAsia="zh-CN"/>
              </w:rPr>
              <w:t>实际完成情况：达到100.0%；</w:t>
            </w:r>
          </w:p>
          <w:p>
            <w:pPr>
              <w:widowControl/>
              <w:snapToGrid w:val="0"/>
              <w:spacing w:line="240" w:lineRule="auto"/>
              <w:ind w:firstLine="0" w:firstLineChars="0"/>
              <w:rPr>
                <w:rFonts w:hint="eastAsia" w:ascii="仿宋_GB2312" w:hAnsi="仿宋_GB2312" w:cs="仿宋_GB2312"/>
                <w:color w:val="000000"/>
                <w:kern w:val="0"/>
                <w:sz w:val="24"/>
                <w:highlight w:val="none"/>
                <w:lang w:val="en-US" w:eastAsia="zh-CN"/>
              </w:rPr>
            </w:pPr>
            <w:r>
              <w:rPr>
                <w:rFonts w:hint="default" w:ascii="仿宋_GB2312" w:hAnsi="仿宋_GB2312" w:cs="仿宋_GB2312"/>
                <w:color w:val="000000"/>
                <w:kern w:val="0"/>
                <w:sz w:val="24"/>
                <w:highlight w:val="none"/>
                <w:lang w:val="en-US" w:eastAsia="zh-CN"/>
              </w:rPr>
              <w:t>②</w:t>
            </w:r>
            <w:r>
              <w:rPr>
                <w:rFonts w:hint="eastAsia" w:ascii="仿宋_GB2312" w:hAnsi="仿宋_GB2312" w:cs="仿宋_GB2312"/>
                <w:color w:val="000000"/>
                <w:kern w:val="0"/>
                <w:sz w:val="24"/>
                <w:highlight w:val="none"/>
                <w:lang w:val="en-US" w:eastAsia="zh-CN"/>
              </w:rPr>
              <w:t>计划完成情况：长期促进农村经济发展；</w:t>
            </w:r>
          </w:p>
          <w:p>
            <w:pPr>
              <w:widowControl/>
              <w:snapToGrid w:val="0"/>
              <w:spacing w:line="240" w:lineRule="auto"/>
              <w:ind w:firstLine="0" w:firstLineChars="0"/>
              <w:rPr>
                <w:rFonts w:hint="default"/>
                <w:highlight w:val="none"/>
                <w:lang w:val="en-US" w:eastAsia="zh-CN"/>
              </w:rPr>
            </w:pPr>
            <w:r>
              <w:rPr>
                <w:rFonts w:hint="eastAsia" w:ascii="仿宋_GB2312" w:hAnsi="仿宋_GB2312" w:cs="仿宋_GB2312"/>
                <w:color w:val="000000"/>
                <w:kern w:val="0"/>
                <w:sz w:val="24"/>
                <w:highlight w:val="none"/>
                <w:lang w:val="en-US" w:eastAsia="zh-CN"/>
              </w:rPr>
              <w:t>实际完成情况：达到100.0%。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861"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p>
        </w:tc>
        <w:tc>
          <w:tcPr>
            <w:tcW w:w="827" w:type="dxa"/>
            <w:vMerge w:val="continue"/>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p>
        </w:tc>
        <w:tc>
          <w:tcPr>
            <w:tcW w:w="1200" w:type="dxa"/>
            <w:shd w:val="clear" w:color="auto" w:fill="FFFFFF"/>
            <w:vAlign w:val="center"/>
          </w:tcPr>
          <w:p>
            <w:pPr>
              <w:widowControl/>
              <w:snapToGrid w:val="0"/>
              <w:spacing w:line="240" w:lineRule="auto"/>
              <w:ind w:firstLine="0" w:firstLineChars="0"/>
              <w:jc w:val="center"/>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满意度</w:t>
            </w:r>
          </w:p>
        </w:tc>
        <w:tc>
          <w:tcPr>
            <w:tcW w:w="2136" w:type="dxa"/>
            <w:shd w:val="clear" w:color="000000" w:fill="FFFFFF"/>
            <w:vAlign w:val="center"/>
          </w:tcPr>
          <w:p>
            <w:pPr>
              <w:widowControl/>
              <w:snapToGrid w:val="0"/>
              <w:spacing w:line="240" w:lineRule="auto"/>
              <w:ind w:firstLine="0" w:firstLineChars="0"/>
              <w:rPr>
                <w:rFonts w:ascii="仿宋_GB2312" w:hAnsi="仿宋_GB2312" w:cs="仿宋_GB2312"/>
                <w:color w:val="auto"/>
                <w:kern w:val="0"/>
                <w:sz w:val="24"/>
                <w:highlight w:val="none"/>
              </w:rPr>
            </w:pPr>
            <w:r>
              <w:rPr>
                <w:rFonts w:hint="eastAsia" w:ascii="仿宋_GB2312" w:hAnsi="仿宋_GB2312" w:cs="仿宋_GB2312"/>
                <w:color w:val="auto"/>
                <w:kern w:val="0"/>
                <w:sz w:val="24"/>
                <w:highlight w:val="none"/>
              </w:rPr>
              <w:t>社会公众或服务对象对项目实施效果的满意程度。</w:t>
            </w:r>
          </w:p>
        </w:tc>
        <w:tc>
          <w:tcPr>
            <w:tcW w:w="3719" w:type="dxa"/>
            <w:shd w:val="clear" w:color="000000" w:fill="FFFFFF"/>
            <w:vAlign w:val="center"/>
          </w:tcPr>
          <w:p>
            <w:pPr>
              <w:widowControl/>
              <w:snapToGrid w:val="0"/>
              <w:spacing w:line="240" w:lineRule="auto"/>
              <w:ind w:firstLine="0" w:firstLineChars="0"/>
              <w:rPr>
                <w:rFonts w:hint="default" w:ascii="仿宋_GB2312" w:hAnsi="仿宋_GB2312" w:eastAsia="仿宋_GB2312" w:cs="仿宋_GB2312"/>
                <w:color w:val="FF0000"/>
                <w:kern w:val="0"/>
                <w:sz w:val="24"/>
                <w:highlight w:val="none"/>
                <w:lang w:val="en-US" w:eastAsia="zh-CN"/>
              </w:rPr>
            </w:pPr>
            <w:r>
              <w:rPr>
                <w:rFonts w:hint="eastAsia" w:ascii="仿宋_GB2312" w:hAnsi="仿宋_GB2312" w:cs="仿宋_GB2312"/>
                <w:color w:val="000000"/>
                <w:kern w:val="0"/>
                <w:sz w:val="24"/>
                <w:highlight w:val="none"/>
                <w:lang w:val="en-US" w:eastAsia="zh-CN"/>
              </w:rPr>
              <w:t>计划达到满意度：受益群众满意度≥95.0%；实际完成值：达到年度目标95.0%。</w:t>
            </w:r>
          </w:p>
        </w:tc>
      </w:tr>
    </w:tbl>
    <w:p>
      <w:pPr>
        <w:pStyle w:val="2"/>
        <w:ind w:firstLine="640"/>
        <w:rPr>
          <w:sz w:val="32"/>
          <w:highlight w:val="none"/>
        </w:rPr>
      </w:pPr>
      <w:r>
        <w:rPr>
          <w:rFonts w:hint="eastAsia"/>
          <w:sz w:val="32"/>
          <w:highlight w:val="none"/>
        </w:rPr>
        <w:t>3.评价方法</w:t>
      </w:r>
    </w:p>
    <w:p>
      <w:pPr>
        <w:ind w:firstLine="640"/>
        <w:rPr>
          <w:sz w:val="32"/>
          <w:szCs w:val="32"/>
          <w:highlight w:val="none"/>
        </w:rPr>
      </w:pPr>
      <w:r>
        <w:rPr>
          <w:rFonts w:hint="eastAsia"/>
          <w:sz w:val="32"/>
          <w:szCs w:val="32"/>
          <w:highlight w:val="none"/>
        </w:rPr>
        <w:t>本次绩效评价采用的方法是比较法、公众评判法对项目绩效目标预期指标值与实施情况进行比较，以及采取公众问卷及抽样调查等方式进行评判的方法对该项目进行评价。</w:t>
      </w:r>
    </w:p>
    <w:p>
      <w:pPr>
        <w:pStyle w:val="2"/>
        <w:ind w:firstLine="640"/>
        <w:rPr>
          <w:sz w:val="32"/>
          <w:highlight w:val="none"/>
        </w:rPr>
      </w:pPr>
      <w:r>
        <w:rPr>
          <w:rFonts w:hint="eastAsia"/>
          <w:sz w:val="32"/>
          <w:highlight w:val="none"/>
        </w:rPr>
        <w:t>4.评价标准</w:t>
      </w:r>
    </w:p>
    <w:p>
      <w:pPr>
        <w:ind w:firstLine="640"/>
        <w:rPr>
          <w:color w:val="FF0000"/>
          <w:sz w:val="32"/>
          <w:szCs w:val="32"/>
          <w:highlight w:val="none"/>
        </w:rPr>
      </w:pPr>
      <w:r>
        <w:rPr>
          <w:rFonts w:hint="eastAsia"/>
          <w:sz w:val="32"/>
          <w:szCs w:val="32"/>
          <w:highlight w:val="none"/>
        </w:rPr>
        <w:t>本次绩效评价采用的标准计划标准对绩效指标完成情况进行对比。</w:t>
      </w:r>
    </w:p>
    <w:p>
      <w:pPr>
        <w:pStyle w:val="4"/>
        <w:numPr>
          <w:ilvl w:val="0"/>
          <w:numId w:val="4"/>
        </w:numPr>
        <w:ind w:firstLine="640"/>
        <w:rPr>
          <w:rFonts w:hint="eastAsia" w:ascii="楷体_GB2312" w:eastAsia="楷体_GB2312"/>
          <w:szCs w:val="32"/>
          <w:highlight w:val="none"/>
        </w:rPr>
      </w:pPr>
      <w:r>
        <w:rPr>
          <w:rFonts w:hint="eastAsia" w:ascii="楷体_GB2312" w:eastAsia="楷体_GB2312"/>
          <w:szCs w:val="32"/>
          <w:highlight w:val="none"/>
        </w:rPr>
        <w:t>绩效评价工作过程</w:t>
      </w:r>
    </w:p>
    <w:p>
      <w:pPr>
        <w:ind w:firstLine="640"/>
        <w:rPr>
          <w:sz w:val="32"/>
          <w:szCs w:val="32"/>
          <w:highlight w:val="none"/>
        </w:rPr>
      </w:pPr>
      <w:r>
        <w:rPr>
          <w:rFonts w:hint="eastAsia"/>
          <w:sz w:val="32"/>
          <w:szCs w:val="32"/>
          <w:highlight w:val="none"/>
        </w:rPr>
        <w:t>本次评价成立了</w:t>
      </w:r>
      <w:r>
        <w:rPr>
          <w:rFonts w:hint="eastAsia"/>
          <w:sz w:val="32"/>
          <w:szCs w:val="32"/>
          <w:highlight w:val="none"/>
          <w:lang w:val="en-US" w:eastAsia="zh-CN"/>
        </w:rPr>
        <w:t>交通局</w:t>
      </w:r>
      <w:r>
        <w:rPr>
          <w:rFonts w:hint="eastAsia"/>
          <w:sz w:val="32"/>
          <w:szCs w:val="32"/>
          <w:highlight w:val="none"/>
        </w:rPr>
        <w:t>评价工作组，成员如下：</w:t>
      </w:r>
    </w:p>
    <w:tbl>
      <w:tblPr>
        <w:tblStyle w:val="1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8"/>
              <w:keepNext w:val="0"/>
              <w:keepLines w:val="0"/>
              <w:numPr>
                <w:ilvl w:val="0"/>
                <w:numId w:val="0"/>
              </w:numPr>
              <w:spacing w:line="240" w:lineRule="atLeast"/>
              <w:jc w:val="center"/>
              <w:rPr>
                <w:b w:val="0"/>
                <w:sz w:val="28"/>
                <w:highlight w:val="none"/>
              </w:rPr>
            </w:pPr>
            <w:r>
              <w:rPr>
                <w:rFonts w:hint="eastAsia"/>
                <w:b w:val="0"/>
                <w:sz w:val="28"/>
                <w:highlight w:val="none"/>
              </w:rPr>
              <w:t>工作组成员姓名</w:t>
            </w:r>
          </w:p>
        </w:tc>
        <w:tc>
          <w:tcPr>
            <w:tcW w:w="2765" w:type="dxa"/>
            <w:vAlign w:val="center"/>
          </w:tcPr>
          <w:p>
            <w:pPr>
              <w:pStyle w:val="18"/>
              <w:keepNext w:val="0"/>
              <w:keepLines w:val="0"/>
              <w:numPr>
                <w:ilvl w:val="0"/>
                <w:numId w:val="0"/>
              </w:numPr>
              <w:spacing w:line="240" w:lineRule="atLeast"/>
              <w:jc w:val="center"/>
              <w:rPr>
                <w:b w:val="0"/>
                <w:sz w:val="28"/>
                <w:highlight w:val="none"/>
              </w:rPr>
            </w:pPr>
            <w:r>
              <w:rPr>
                <w:rFonts w:hint="eastAsia"/>
                <w:b w:val="0"/>
                <w:sz w:val="28"/>
                <w:highlight w:val="none"/>
              </w:rPr>
              <w:t>职责</w:t>
            </w:r>
          </w:p>
        </w:tc>
        <w:tc>
          <w:tcPr>
            <w:tcW w:w="2766" w:type="dxa"/>
            <w:vAlign w:val="center"/>
          </w:tcPr>
          <w:p>
            <w:pPr>
              <w:pStyle w:val="18"/>
              <w:keepNext w:val="0"/>
              <w:keepLines w:val="0"/>
              <w:numPr>
                <w:ilvl w:val="0"/>
                <w:numId w:val="0"/>
              </w:numPr>
              <w:spacing w:line="240" w:lineRule="atLeast"/>
              <w:jc w:val="center"/>
              <w:rPr>
                <w:b w:val="0"/>
                <w:sz w:val="28"/>
                <w:highlight w:val="none"/>
              </w:rPr>
            </w:pPr>
            <w:r>
              <w:rPr>
                <w:rFonts w:hint="eastAsia"/>
                <w:b w:val="0"/>
                <w:sz w:val="28"/>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8"/>
              <w:keepNext w:val="0"/>
              <w:keepLines w:val="0"/>
              <w:numPr>
                <w:ilvl w:val="0"/>
                <w:numId w:val="0"/>
              </w:numPr>
              <w:spacing w:line="240" w:lineRule="atLeast"/>
              <w:jc w:val="center"/>
              <w:rPr>
                <w:rFonts w:hint="eastAsia" w:eastAsia="仿宋_GB2312"/>
                <w:b w:val="0"/>
                <w:sz w:val="28"/>
                <w:highlight w:val="none"/>
                <w:lang w:val="en-US" w:eastAsia="zh-CN"/>
              </w:rPr>
            </w:pPr>
            <w:r>
              <w:rPr>
                <w:rFonts w:hint="eastAsia"/>
                <w:b w:val="0"/>
                <w:sz w:val="28"/>
                <w:highlight w:val="none"/>
                <w:lang w:val="en-US" w:eastAsia="zh-CN"/>
              </w:rPr>
              <w:t>贺钧</w:t>
            </w:r>
          </w:p>
        </w:tc>
        <w:tc>
          <w:tcPr>
            <w:tcW w:w="2765" w:type="dxa"/>
            <w:vAlign w:val="center"/>
          </w:tcPr>
          <w:p>
            <w:pPr>
              <w:pStyle w:val="18"/>
              <w:keepNext w:val="0"/>
              <w:keepLines w:val="0"/>
              <w:numPr>
                <w:ilvl w:val="0"/>
                <w:numId w:val="0"/>
              </w:numPr>
              <w:spacing w:line="240" w:lineRule="atLeast"/>
              <w:jc w:val="center"/>
              <w:rPr>
                <w:b w:val="0"/>
                <w:sz w:val="28"/>
                <w:highlight w:val="none"/>
              </w:rPr>
            </w:pPr>
            <w:r>
              <w:rPr>
                <w:rFonts w:hint="eastAsia"/>
                <w:b w:val="0"/>
                <w:sz w:val="28"/>
                <w:highlight w:val="none"/>
              </w:rPr>
              <w:t>评价组组长</w:t>
            </w:r>
          </w:p>
        </w:tc>
        <w:tc>
          <w:tcPr>
            <w:tcW w:w="2766" w:type="dxa"/>
            <w:vAlign w:val="center"/>
          </w:tcPr>
          <w:p>
            <w:pPr>
              <w:pStyle w:val="18"/>
              <w:keepNext w:val="0"/>
              <w:keepLines w:val="0"/>
              <w:numPr>
                <w:ilvl w:val="0"/>
                <w:numId w:val="0"/>
              </w:numPr>
              <w:spacing w:line="240" w:lineRule="atLeast"/>
              <w:jc w:val="center"/>
              <w:rPr>
                <w:b w:val="0"/>
                <w:sz w:val="28"/>
                <w:highlight w:val="none"/>
              </w:rPr>
            </w:pPr>
            <w:r>
              <w:rPr>
                <w:rFonts w:hint="eastAsia"/>
                <w:b w:val="0"/>
                <w:sz w:val="28"/>
                <w:highlight w:val="none"/>
              </w:rPr>
              <w:t>署和管理绩效考核工作，对</w:t>
            </w:r>
            <w:r>
              <w:rPr>
                <w:rFonts w:hint="eastAsia"/>
                <w:b w:val="0"/>
                <w:sz w:val="28"/>
                <w:highlight w:val="none"/>
                <w:lang w:val="en-US" w:eastAsia="zh-CN"/>
              </w:rPr>
              <w:t>各项目</w:t>
            </w:r>
            <w:r>
              <w:rPr>
                <w:rFonts w:hint="eastAsia"/>
                <w:b w:val="0"/>
                <w:sz w:val="28"/>
                <w:highlight w:val="none"/>
              </w:rPr>
              <w:t>负责人进行绩效考核评价，对各部门的考核结果进行审核， 对对</w:t>
            </w:r>
            <w:r>
              <w:rPr>
                <w:rFonts w:hint="eastAsia"/>
                <w:b w:val="0"/>
                <w:sz w:val="28"/>
                <w:highlight w:val="none"/>
                <w:lang w:val="en-US" w:eastAsia="zh-CN"/>
              </w:rPr>
              <w:t>各项目</w:t>
            </w:r>
            <w:r>
              <w:rPr>
                <w:rFonts w:hint="eastAsia"/>
                <w:b w:val="0"/>
                <w:sz w:val="28"/>
                <w:highlight w:val="none"/>
              </w:rPr>
              <w:t>工作进行指导，促进整体绩效目标的达成和提高。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8"/>
              <w:keepNext w:val="0"/>
              <w:keepLines w:val="0"/>
              <w:numPr>
                <w:ilvl w:val="0"/>
                <w:numId w:val="0"/>
              </w:numPr>
              <w:spacing w:line="240" w:lineRule="atLeast"/>
              <w:jc w:val="center"/>
              <w:rPr>
                <w:rFonts w:hint="eastAsia" w:eastAsia="仿宋_GB2312"/>
                <w:b w:val="0"/>
                <w:sz w:val="28"/>
                <w:highlight w:val="none"/>
                <w:lang w:val="en-US" w:eastAsia="zh-CN"/>
              </w:rPr>
            </w:pPr>
            <w:r>
              <w:rPr>
                <w:rFonts w:hint="eastAsia"/>
                <w:b w:val="0"/>
                <w:sz w:val="28"/>
                <w:highlight w:val="none"/>
                <w:lang w:val="en-US" w:eastAsia="zh-CN"/>
              </w:rPr>
              <w:t>王晶磊</w:t>
            </w:r>
          </w:p>
        </w:tc>
        <w:tc>
          <w:tcPr>
            <w:tcW w:w="2765" w:type="dxa"/>
            <w:vAlign w:val="center"/>
          </w:tcPr>
          <w:p>
            <w:pPr>
              <w:pStyle w:val="18"/>
              <w:keepNext w:val="0"/>
              <w:keepLines w:val="0"/>
              <w:numPr>
                <w:ilvl w:val="0"/>
                <w:numId w:val="0"/>
              </w:numPr>
              <w:spacing w:line="240" w:lineRule="atLeast"/>
              <w:jc w:val="center"/>
              <w:rPr>
                <w:b w:val="0"/>
                <w:sz w:val="28"/>
                <w:highlight w:val="none"/>
              </w:rPr>
            </w:pPr>
            <w:r>
              <w:rPr>
                <w:rFonts w:hint="eastAsia"/>
                <w:b w:val="0"/>
                <w:sz w:val="28"/>
                <w:highlight w:val="none"/>
              </w:rPr>
              <w:t>评价组成员</w:t>
            </w:r>
          </w:p>
        </w:tc>
        <w:tc>
          <w:tcPr>
            <w:tcW w:w="2766" w:type="dxa"/>
            <w:vAlign w:val="center"/>
          </w:tcPr>
          <w:p>
            <w:pPr>
              <w:pStyle w:val="18"/>
              <w:keepNext w:val="0"/>
              <w:keepLines w:val="0"/>
              <w:numPr>
                <w:ilvl w:val="0"/>
                <w:numId w:val="0"/>
              </w:numPr>
              <w:spacing w:line="240" w:lineRule="atLeast"/>
              <w:jc w:val="center"/>
              <w:rPr>
                <w:rFonts w:hint="eastAsia" w:eastAsia="仿宋_GB2312"/>
                <w:b w:val="0"/>
                <w:sz w:val="28"/>
                <w:highlight w:val="none"/>
                <w:lang w:eastAsia="zh-CN"/>
              </w:rPr>
            </w:pPr>
            <w:r>
              <w:rPr>
                <w:rFonts w:hint="eastAsia"/>
                <w:b w:val="0"/>
                <w:sz w:val="28"/>
                <w:highlight w:val="none"/>
              </w:rPr>
              <w:t>负责依据考评原则和考评程序,对</w:t>
            </w:r>
            <w:r>
              <w:rPr>
                <w:rFonts w:hint="eastAsia"/>
                <w:b w:val="0"/>
                <w:sz w:val="28"/>
                <w:highlight w:val="none"/>
                <w:lang w:val="en-US" w:eastAsia="zh-CN"/>
              </w:rPr>
              <w:t>各项目</w:t>
            </w:r>
            <w:r>
              <w:rPr>
                <w:rFonts w:hint="eastAsia"/>
                <w:b w:val="0"/>
                <w:sz w:val="28"/>
                <w:highlight w:val="none"/>
              </w:rPr>
              <w:t>进行绩效考核评价</w:t>
            </w:r>
            <w:r>
              <w:rPr>
                <w:rFonts w:hint="eastAsia"/>
                <w:b w:val="0"/>
                <w:sz w:val="28"/>
                <w:highlight w:val="none"/>
                <w:lang w:eastAsia="zh-CN"/>
              </w:rPr>
              <w:t>，及时与员工进行考评沟通,提供必要的反馈和指导。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8"/>
              <w:keepNext w:val="0"/>
              <w:keepLines w:val="0"/>
              <w:numPr>
                <w:ilvl w:val="0"/>
                <w:numId w:val="0"/>
              </w:numPr>
              <w:spacing w:line="240" w:lineRule="atLeast"/>
              <w:jc w:val="both"/>
              <w:rPr>
                <w:rFonts w:hint="default" w:eastAsia="仿宋_GB2312"/>
                <w:b w:val="0"/>
                <w:sz w:val="28"/>
                <w:highlight w:val="none"/>
                <w:lang w:val="en-US" w:eastAsia="zh-CN"/>
              </w:rPr>
            </w:pPr>
            <w:r>
              <w:rPr>
                <w:rFonts w:hint="eastAsia"/>
                <w:b w:val="0"/>
                <w:sz w:val="28"/>
                <w:highlight w:val="none"/>
                <w:lang w:val="en-US" w:eastAsia="zh-CN"/>
              </w:rPr>
              <w:t xml:space="preserve">       刘学</w:t>
            </w:r>
          </w:p>
        </w:tc>
        <w:tc>
          <w:tcPr>
            <w:tcW w:w="2765" w:type="dxa"/>
            <w:vAlign w:val="center"/>
          </w:tcPr>
          <w:p>
            <w:pPr>
              <w:pStyle w:val="18"/>
              <w:keepNext w:val="0"/>
              <w:keepLines w:val="0"/>
              <w:numPr>
                <w:ilvl w:val="0"/>
                <w:numId w:val="0"/>
              </w:numPr>
              <w:spacing w:line="240" w:lineRule="atLeast"/>
              <w:jc w:val="center"/>
              <w:rPr>
                <w:b w:val="0"/>
                <w:sz w:val="28"/>
                <w:highlight w:val="none"/>
              </w:rPr>
            </w:pPr>
            <w:r>
              <w:rPr>
                <w:rFonts w:hint="eastAsia"/>
                <w:b w:val="0"/>
                <w:sz w:val="28"/>
                <w:highlight w:val="none"/>
              </w:rPr>
              <w:t>评价组成员</w:t>
            </w:r>
          </w:p>
        </w:tc>
        <w:tc>
          <w:tcPr>
            <w:tcW w:w="2766" w:type="dxa"/>
            <w:vAlign w:val="center"/>
          </w:tcPr>
          <w:p>
            <w:pPr>
              <w:pStyle w:val="18"/>
              <w:keepNext w:val="0"/>
              <w:keepLines w:val="0"/>
              <w:numPr>
                <w:ilvl w:val="0"/>
                <w:numId w:val="0"/>
              </w:numPr>
              <w:spacing w:line="240" w:lineRule="atLeast"/>
              <w:jc w:val="center"/>
              <w:rPr>
                <w:rFonts w:hint="default" w:eastAsia="仿宋_GB2312"/>
                <w:b w:val="0"/>
                <w:sz w:val="28"/>
                <w:highlight w:val="none"/>
                <w:lang w:val="en-US" w:eastAsia="zh-CN"/>
              </w:rPr>
            </w:pPr>
            <w:r>
              <w:rPr>
                <w:rFonts w:hint="eastAsia"/>
                <w:b w:val="0"/>
                <w:sz w:val="28"/>
                <w:highlight w:val="none"/>
                <w:lang w:val="en-US" w:eastAsia="zh-CN"/>
              </w:rPr>
              <w:t>实施项目绩效评价报告的撰写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8"/>
              <w:keepNext w:val="0"/>
              <w:keepLines w:val="0"/>
              <w:numPr>
                <w:ilvl w:val="0"/>
                <w:numId w:val="0"/>
              </w:numPr>
              <w:spacing w:line="240" w:lineRule="atLeast"/>
              <w:jc w:val="center"/>
              <w:rPr>
                <w:rFonts w:hint="default"/>
                <w:b w:val="0"/>
                <w:sz w:val="28"/>
                <w:highlight w:val="none"/>
                <w:lang w:val="en-US" w:eastAsia="zh-CN"/>
              </w:rPr>
            </w:pPr>
            <w:r>
              <w:rPr>
                <w:rFonts w:hint="eastAsia"/>
                <w:b w:val="0"/>
                <w:sz w:val="28"/>
                <w:highlight w:val="none"/>
                <w:lang w:val="en-US" w:eastAsia="zh-CN"/>
              </w:rPr>
              <w:t>哈斯别克</w:t>
            </w:r>
          </w:p>
        </w:tc>
        <w:tc>
          <w:tcPr>
            <w:tcW w:w="2765" w:type="dxa"/>
            <w:vAlign w:val="center"/>
          </w:tcPr>
          <w:p>
            <w:pPr>
              <w:pStyle w:val="18"/>
              <w:keepNext w:val="0"/>
              <w:keepLines w:val="0"/>
              <w:numPr>
                <w:ilvl w:val="0"/>
                <w:numId w:val="0"/>
              </w:numPr>
              <w:spacing w:line="240" w:lineRule="atLeast"/>
              <w:jc w:val="center"/>
              <w:rPr>
                <w:rFonts w:hint="eastAsia"/>
                <w:b w:val="0"/>
                <w:sz w:val="28"/>
                <w:highlight w:val="none"/>
              </w:rPr>
            </w:pPr>
            <w:r>
              <w:rPr>
                <w:rFonts w:hint="eastAsia"/>
                <w:b w:val="0"/>
                <w:sz w:val="28"/>
                <w:highlight w:val="none"/>
              </w:rPr>
              <w:t>评价组成员</w:t>
            </w:r>
          </w:p>
        </w:tc>
        <w:tc>
          <w:tcPr>
            <w:tcW w:w="2766" w:type="dxa"/>
            <w:vAlign w:val="center"/>
          </w:tcPr>
          <w:p>
            <w:pPr>
              <w:pStyle w:val="18"/>
              <w:keepNext w:val="0"/>
              <w:keepLines w:val="0"/>
              <w:numPr>
                <w:ilvl w:val="0"/>
                <w:numId w:val="0"/>
              </w:numPr>
              <w:spacing w:line="240" w:lineRule="atLeast"/>
              <w:jc w:val="center"/>
              <w:rPr>
                <w:rFonts w:hint="default" w:eastAsia="仿宋_GB2312"/>
                <w:b w:val="0"/>
                <w:sz w:val="28"/>
                <w:highlight w:val="none"/>
                <w:lang w:val="en-US" w:eastAsia="zh-CN"/>
              </w:rPr>
            </w:pPr>
            <w:r>
              <w:rPr>
                <w:rFonts w:hint="eastAsia"/>
                <w:b w:val="0"/>
                <w:sz w:val="28"/>
                <w:highlight w:val="none"/>
                <w:lang w:val="en-US" w:eastAsia="zh-CN"/>
              </w:rPr>
              <w:t>负责找出相关项目绩效评价的资料汇总分析</w:t>
            </w:r>
          </w:p>
        </w:tc>
      </w:tr>
    </w:tbl>
    <w:p>
      <w:pPr>
        <w:ind w:firstLine="640"/>
        <w:rPr>
          <w:sz w:val="32"/>
          <w:szCs w:val="32"/>
          <w:highlight w:val="none"/>
        </w:rPr>
      </w:pPr>
      <w:r>
        <w:rPr>
          <w:rFonts w:hint="eastAsia"/>
          <w:sz w:val="32"/>
          <w:szCs w:val="32"/>
          <w:highlight w:val="none"/>
        </w:rPr>
        <w:t>本次评价设计了评价方案、评价指标体系，通过资料分析、调研、访谈满意度调查等方式形成评价结论，确定评价意见，并出具评价报告。</w:t>
      </w:r>
    </w:p>
    <w:p>
      <w:pPr>
        <w:pStyle w:val="3"/>
        <w:numPr>
          <w:ilvl w:val="0"/>
          <w:numId w:val="5"/>
        </w:numPr>
        <w:ind w:firstLine="640"/>
        <w:rPr>
          <w:szCs w:val="32"/>
          <w:highlight w:val="none"/>
        </w:rPr>
      </w:pPr>
      <w:r>
        <w:rPr>
          <w:rFonts w:hint="eastAsia"/>
          <w:szCs w:val="32"/>
          <w:highlight w:val="none"/>
        </w:rPr>
        <w:t>综合评价情况及评价结论</w:t>
      </w:r>
    </w:p>
    <w:p>
      <w:pPr>
        <w:ind w:firstLine="640"/>
        <w:rPr>
          <w:sz w:val="32"/>
          <w:szCs w:val="32"/>
          <w:highlight w:val="none"/>
          <w:lang w:val="zh-TW"/>
        </w:rPr>
      </w:pPr>
      <w:r>
        <w:rPr>
          <w:rFonts w:hint="eastAsia"/>
          <w:sz w:val="32"/>
          <w:szCs w:val="32"/>
          <w:highlight w:val="none"/>
        </w:rPr>
        <w:t>此次绩效评价</w:t>
      </w:r>
      <w:r>
        <w:rPr>
          <w:rFonts w:hint="eastAsia"/>
          <w:sz w:val="32"/>
          <w:szCs w:val="32"/>
          <w:highlight w:val="none"/>
          <w:lang w:val="zh-TW" w:eastAsia="zh-TW"/>
        </w:rPr>
        <w:t>通过</w:t>
      </w:r>
      <w:r>
        <w:rPr>
          <w:rFonts w:hint="eastAsia"/>
          <w:sz w:val="32"/>
          <w:szCs w:val="32"/>
          <w:highlight w:val="none"/>
          <w:lang w:val="en-US" w:eastAsia="zh-CN"/>
        </w:rPr>
        <w:t>交通局评价小</w:t>
      </w:r>
      <w:r>
        <w:rPr>
          <w:rFonts w:hint="eastAsia"/>
          <w:sz w:val="32"/>
          <w:szCs w:val="32"/>
          <w:highlight w:val="none"/>
          <w:lang w:val="zh-TW" w:eastAsia="zh-TW"/>
        </w:rPr>
        <w:t>组论证的评价指标体系及评分标准，</w:t>
      </w:r>
      <w:r>
        <w:rPr>
          <w:rFonts w:hint="eastAsia"/>
          <w:sz w:val="32"/>
          <w:szCs w:val="32"/>
          <w:highlight w:val="none"/>
        </w:rPr>
        <w:t>采用的方法比较法、公众评判法，</w:t>
      </w:r>
      <w:r>
        <w:rPr>
          <w:rFonts w:hint="eastAsia"/>
          <w:sz w:val="32"/>
          <w:szCs w:val="32"/>
          <w:highlight w:val="none"/>
          <w:lang w:val="zh-TW" w:eastAsia="zh-TW"/>
        </w:rPr>
        <w:t>对</w:t>
      </w:r>
      <w:r>
        <w:rPr>
          <w:rFonts w:hint="eastAsia" w:ascii="Times New Roman" w:hAnsi="Times New Roman" w:cs="Times New Roman"/>
          <w:sz w:val="32"/>
          <w:szCs w:val="32"/>
          <w:highlight w:val="none"/>
          <w:lang w:val="zh-TW" w:eastAsia="zh-TW"/>
        </w:rPr>
        <w:t>农村公路建设项目</w:t>
      </w:r>
      <w:r>
        <w:rPr>
          <w:rFonts w:hint="eastAsia"/>
          <w:sz w:val="32"/>
          <w:szCs w:val="32"/>
          <w:highlight w:val="none"/>
        </w:rPr>
        <w:t>项目</w:t>
      </w:r>
      <w:r>
        <w:rPr>
          <w:rFonts w:hint="eastAsia"/>
          <w:sz w:val="32"/>
          <w:szCs w:val="32"/>
          <w:highlight w:val="none"/>
          <w:lang w:val="zh-TW" w:eastAsia="zh-TW"/>
        </w:rPr>
        <w:t>绩效进行客观评价，最终评分结果：总分为</w:t>
      </w:r>
      <w:r>
        <w:rPr>
          <w:rFonts w:hint="eastAsia"/>
          <w:sz w:val="32"/>
          <w:szCs w:val="32"/>
          <w:highlight w:val="none"/>
          <w:lang w:val="en-US" w:eastAsia="zh-CN"/>
        </w:rPr>
        <w:t>97</w:t>
      </w:r>
      <w:r>
        <w:rPr>
          <w:rFonts w:hint="eastAsia"/>
          <w:sz w:val="32"/>
          <w:szCs w:val="32"/>
          <w:highlight w:val="none"/>
          <w:lang w:val="zh-TW" w:eastAsia="zh-TW"/>
        </w:rPr>
        <w:t>分，绩效评级为“</w:t>
      </w:r>
      <w:r>
        <w:rPr>
          <w:rFonts w:hint="eastAsia"/>
          <w:sz w:val="32"/>
          <w:szCs w:val="32"/>
          <w:highlight w:val="none"/>
          <w:lang w:val="en-US" w:eastAsia="zh-CN"/>
        </w:rPr>
        <w:t>优</w:t>
      </w:r>
      <w:r>
        <w:rPr>
          <w:rFonts w:hint="eastAsia"/>
          <w:sz w:val="32"/>
          <w:szCs w:val="32"/>
          <w:highlight w:val="none"/>
          <w:lang w:val="zh-TW" w:eastAsia="zh-TW"/>
        </w:rPr>
        <w:t>”。各部分权重和绩效</w:t>
      </w:r>
      <w:r>
        <w:rPr>
          <w:rFonts w:hint="eastAsia"/>
          <w:sz w:val="32"/>
          <w:szCs w:val="32"/>
          <w:highlight w:val="none"/>
        </w:rPr>
        <w:t>汇总</w:t>
      </w:r>
      <w:r>
        <w:rPr>
          <w:rFonts w:hint="eastAsia"/>
          <w:sz w:val="32"/>
          <w:szCs w:val="32"/>
          <w:highlight w:val="none"/>
          <w:lang w:val="zh-TW" w:eastAsia="zh-TW"/>
        </w:rPr>
        <w:t>分值如下表所示：</w:t>
      </w:r>
    </w:p>
    <w:tbl>
      <w:tblPr>
        <w:tblStyle w:val="10"/>
        <w:tblW w:w="8290" w:type="dxa"/>
        <w:jc w:val="center"/>
        <w:tblLayout w:type="fixed"/>
        <w:tblCellMar>
          <w:top w:w="0" w:type="dxa"/>
          <w:left w:w="0" w:type="dxa"/>
          <w:bottom w:w="0" w:type="dxa"/>
          <w:right w:w="0" w:type="dxa"/>
        </w:tblCellMar>
      </w:tblPr>
      <w:tblGrid>
        <w:gridCol w:w="1054"/>
        <w:gridCol w:w="1311"/>
        <w:gridCol w:w="1311"/>
        <w:gridCol w:w="1311"/>
        <w:gridCol w:w="1722"/>
        <w:gridCol w:w="1581"/>
      </w:tblGrid>
      <w:tr>
        <w:tblPrEx>
          <w:tblCellMar>
            <w:top w:w="0" w:type="dxa"/>
            <w:left w:w="0" w:type="dxa"/>
            <w:bottom w:w="0" w:type="dxa"/>
            <w:right w:w="0" w:type="dxa"/>
          </w:tblCellMar>
        </w:tblPrEx>
        <w:trPr>
          <w:trHeight w:val="375" w:hRule="atLeast"/>
          <w:jc w:val="center"/>
        </w:trPr>
        <w:tc>
          <w:tcPr>
            <w:tcW w:w="8290" w:type="dxa"/>
            <w:gridSpan w:val="6"/>
            <w:tcBorders>
              <w:top w:val="nil"/>
              <w:left w:val="nil"/>
              <w:bottom w:val="nil"/>
              <w:right w:val="nil"/>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color w:val="000000"/>
                <w:sz w:val="24"/>
                <w:highlight w:val="none"/>
              </w:rPr>
            </w:pPr>
            <w:r>
              <w:rPr>
                <w:rFonts w:hint="eastAsia" w:ascii="宋体" w:hAnsi="宋体" w:eastAsia="宋体" w:cs="宋体"/>
                <w:b/>
                <w:color w:val="000000"/>
                <w:kern w:val="0"/>
                <w:sz w:val="24"/>
                <w:highlight w:val="none"/>
              </w:rPr>
              <w:t>表3-1：农村公路建设项目项目得分表</w:t>
            </w:r>
          </w:p>
        </w:tc>
      </w:tr>
      <w:tr>
        <w:tblPrEx>
          <w:tblCellMar>
            <w:top w:w="0" w:type="dxa"/>
            <w:left w:w="0" w:type="dxa"/>
            <w:bottom w:w="0" w:type="dxa"/>
            <w:right w:w="0" w:type="dxa"/>
          </w:tblCellMar>
        </w:tblPrEx>
        <w:trPr>
          <w:trHeight w:val="375"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指标类别</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1.项目决策</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2.过程管理</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3.项目产出</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4.项目效益</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合计</w:t>
            </w:r>
          </w:p>
        </w:tc>
      </w:tr>
      <w:tr>
        <w:tblPrEx>
          <w:tblCellMar>
            <w:top w:w="0" w:type="dxa"/>
            <w:left w:w="0" w:type="dxa"/>
            <w:bottom w:w="0" w:type="dxa"/>
            <w:right w:w="0" w:type="dxa"/>
          </w:tblCellMar>
        </w:tblPrEx>
        <w:trPr>
          <w:trHeight w:val="375"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权重</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20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30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rPr>
              <w:t>100</w:t>
            </w:r>
          </w:p>
        </w:tc>
      </w:tr>
      <w:tr>
        <w:tblPrEx>
          <w:tblCellMar>
            <w:top w:w="0" w:type="dxa"/>
            <w:left w:w="0" w:type="dxa"/>
            <w:bottom w:w="0" w:type="dxa"/>
            <w:right w:w="0" w:type="dxa"/>
          </w:tblCellMar>
        </w:tblPrEx>
        <w:trPr>
          <w:trHeight w:val="375"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分值</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rPr>
              <w:t>19</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rPr>
              <w:t>30</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97</w:t>
            </w:r>
          </w:p>
        </w:tc>
      </w:tr>
      <w:tr>
        <w:tblPrEx>
          <w:tblCellMar>
            <w:top w:w="0" w:type="dxa"/>
            <w:left w:w="0" w:type="dxa"/>
            <w:bottom w:w="0" w:type="dxa"/>
            <w:right w:w="0" w:type="dxa"/>
          </w:tblCellMar>
        </w:tblPrEx>
        <w:trPr>
          <w:trHeight w:val="375"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highlight w:val="none"/>
              </w:rPr>
            </w:pPr>
            <w:r>
              <w:rPr>
                <w:rFonts w:hint="eastAsia" w:ascii="宋体" w:hAnsi="宋体" w:eastAsia="宋体" w:cs="宋体"/>
                <w:b/>
                <w:bCs/>
                <w:color w:val="000000"/>
                <w:kern w:val="0"/>
                <w:sz w:val="24"/>
                <w:highlight w:val="none"/>
              </w:rPr>
              <w:t>得分率</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95.0</w:t>
            </w:r>
            <w:r>
              <w:rPr>
                <w:rFonts w:hint="eastAsia" w:ascii="宋体" w:hAnsi="宋体" w:eastAsia="宋体" w:cs="宋体"/>
                <w:color w:val="auto"/>
                <w:kern w:val="0"/>
                <w:sz w:val="24"/>
                <w:highlight w:val="none"/>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90.0</w:t>
            </w:r>
            <w:r>
              <w:rPr>
                <w:rFonts w:hint="eastAsia" w:ascii="宋体" w:hAnsi="宋体" w:eastAsia="宋体" w:cs="宋体"/>
                <w:color w:val="auto"/>
                <w:kern w:val="0"/>
                <w:sz w:val="24"/>
                <w:highlight w:val="none"/>
              </w:rPr>
              <w:t>%</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100.0</w:t>
            </w:r>
            <w:r>
              <w:rPr>
                <w:rFonts w:hint="eastAsia" w:ascii="宋体" w:hAnsi="宋体" w:eastAsia="宋体" w:cs="宋体"/>
                <w:color w:val="auto"/>
                <w:kern w:val="0"/>
                <w:sz w:val="24"/>
                <w:highlight w:val="none"/>
              </w:rPr>
              <w:t>%</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100.0</w:t>
            </w:r>
            <w:r>
              <w:rPr>
                <w:rFonts w:hint="eastAsia" w:ascii="宋体" w:hAnsi="宋体" w:eastAsia="宋体" w:cs="宋体"/>
                <w:color w:val="auto"/>
                <w:kern w:val="0"/>
                <w:sz w:val="24"/>
                <w:highlight w:val="none"/>
              </w:rPr>
              <w:t>%</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97.0</w:t>
            </w:r>
            <w:r>
              <w:rPr>
                <w:rFonts w:hint="eastAsia" w:ascii="宋体" w:hAnsi="宋体" w:eastAsia="宋体" w:cs="宋体"/>
                <w:color w:val="auto"/>
                <w:kern w:val="0"/>
                <w:sz w:val="24"/>
                <w:highlight w:val="none"/>
              </w:rPr>
              <w:t>%</w:t>
            </w:r>
          </w:p>
        </w:tc>
      </w:tr>
    </w:tbl>
    <w:p>
      <w:pPr>
        <w:pStyle w:val="3"/>
        <w:ind w:firstLine="640"/>
        <w:rPr>
          <w:szCs w:val="32"/>
          <w:highlight w:val="none"/>
        </w:rPr>
      </w:pPr>
      <w:r>
        <w:rPr>
          <w:rFonts w:hint="eastAsia"/>
          <w:szCs w:val="32"/>
          <w:highlight w:val="none"/>
        </w:rPr>
        <w:t>四、绩效评价指标分析</w:t>
      </w:r>
    </w:p>
    <w:p>
      <w:pPr>
        <w:pStyle w:val="4"/>
        <w:numPr>
          <w:ilvl w:val="0"/>
          <w:numId w:val="0"/>
        </w:numPr>
        <w:ind w:leftChars="200"/>
        <w:rPr>
          <w:rFonts w:hint="eastAsia" w:ascii="楷体_GB2312" w:eastAsia="楷体_GB2312"/>
          <w:szCs w:val="32"/>
          <w:highlight w:val="none"/>
        </w:rPr>
      </w:pPr>
      <w:r>
        <w:rPr>
          <w:rFonts w:hint="eastAsia" w:ascii="楷体_GB2312" w:eastAsia="楷体_GB2312"/>
          <w:szCs w:val="32"/>
          <w:highlight w:val="none"/>
        </w:rPr>
        <w:t>（一）项目决策情况</w:t>
      </w:r>
    </w:p>
    <w:p>
      <w:pPr>
        <w:ind w:firstLine="640"/>
        <w:rPr>
          <w:sz w:val="32"/>
          <w:szCs w:val="32"/>
          <w:highlight w:val="none"/>
        </w:rPr>
      </w:pPr>
      <w:r>
        <w:rPr>
          <w:rFonts w:hint="eastAsia"/>
          <w:sz w:val="32"/>
          <w:szCs w:val="32"/>
          <w:highlight w:val="none"/>
        </w:rPr>
        <w:t>项目决策由3个二级指标和6个三级指标构成，权重分20分，实际得分</w:t>
      </w:r>
      <w:r>
        <w:rPr>
          <w:rFonts w:hint="eastAsia"/>
          <w:sz w:val="32"/>
          <w:szCs w:val="32"/>
          <w:highlight w:val="none"/>
          <w:lang w:val="en-US" w:eastAsia="zh-CN"/>
        </w:rPr>
        <w:t>19</w:t>
      </w:r>
      <w:r>
        <w:rPr>
          <w:rFonts w:hint="eastAsia"/>
          <w:sz w:val="32"/>
          <w:szCs w:val="32"/>
          <w:highlight w:val="none"/>
        </w:rPr>
        <w:t>分，</w:t>
      </w:r>
      <w:r>
        <w:rPr>
          <w:rFonts w:hint="eastAsia"/>
          <w:color w:val="000000"/>
          <w:sz w:val="32"/>
          <w:szCs w:val="32"/>
          <w:highlight w:val="none"/>
          <w:u w:color="000000"/>
          <w:lang w:val="zh-TW" w:eastAsia="zh-TW"/>
        </w:rPr>
        <w:t>各指标业绩值和绩效分值如表</w:t>
      </w:r>
      <w:r>
        <w:rPr>
          <w:rFonts w:hint="eastAsia"/>
          <w:color w:val="000000"/>
          <w:sz w:val="32"/>
          <w:szCs w:val="32"/>
          <w:highlight w:val="none"/>
          <w:u w:color="000000"/>
        </w:rPr>
        <w:t>4</w:t>
      </w:r>
      <w:r>
        <w:rPr>
          <w:color w:val="000000"/>
          <w:sz w:val="32"/>
          <w:szCs w:val="32"/>
          <w:highlight w:val="none"/>
          <w:u w:color="000000"/>
        </w:rPr>
        <w:t>-1</w:t>
      </w:r>
      <w:r>
        <w:rPr>
          <w:rFonts w:hint="eastAsia"/>
          <w:color w:val="000000"/>
          <w:sz w:val="32"/>
          <w:szCs w:val="32"/>
          <w:highlight w:val="none"/>
          <w:u w:color="000000"/>
          <w:lang w:val="zh-TW" w:eastAsia="zh-TW"/>
        </w:rPr>
        <w:t>所示</w:t>
      </w:r>
      <w:r>
        <w:rPr>
          <w:rFonts w:hint="eastAsia"/>
          <w:sz w:val="32"/>
          <w:szCs w:val="32"/>
          <w:highlight w:val="none"/>
        </w:rPr>
        <w:t>：</w:t>
      </w:r>
    </w:p>
    <w:p>
      <w:pPr>
        <w:keepNext/>
        <w:keepLines/>
        <w:ind w:firstLine="560"/>
        <w:jc w:val="center"/>
        <w:rPr>
          <w:highlight w:val="none"/>
        </w:rPr>
      </w:pPr>
      <w:r>
        <w:rPr>
          <w:rFonts w:hint="eastAsia"/>
          <w:b/>
          <w:bCs/>
          <w:color w:val="000000"/>
          <w:highlight w:val="none"/>
          <w:u w:color="000000"/>
          <w:lang w:val="zh-TW" w:eastAsia="zh-TW"/>
        </w:rPr>
        <w:t>表</w:t>
      </w:r>
      <w:r>
        <w:rPr>
          <w:rFonts w:hint="eastAsia"/>
          <w:b/>
          <w:bCs/>
          <w:color w:val="000000"/>
          <w:highlight w:val="none"/>
          <w:u w:color="000000"/>
        </w:rPr>
        <w:t>4</w:t>
      </w:r>
      <w:r>
        <w:rPr>
          <w:b/>
          <w:bCs/>
          <w:color w:val="000000"/>
          <w:highlight w:val="none"/>
          <w:u w:color="000000"/>
        </w:rPr>
        <w:t>-1</w:t>
      </w:r>
      <w:r>
        <w:rPr>
          <w:rFonts w:hint="eastAsia"/>
          <w:b/>
          <w:bCs/>
          <w:color w:val="000000"/>
          <w:highlight w:val="none"/>
          <w:u w:color="000000"/>
          <w:lang w:val="zh-TW" w:eastAsia="zh-TW"/>
        </w:rPr>
        <w:t>项目决策指标及分值</w:t>
      </w:r>
    </w:p>
    <w:tbl>
      <w:tblPr>
        <w:tblStyle w:val="10"/>
        <w:tblW w:w="8447" w:type="dxa"/>
        <w:jc w:val="center"/>
        <w:tblLayout w:type="fixed"/>
        <w:tblCellMar>
          <w:top w:w="0" w:type="dxa"/>
          <w:left w:w="0" w:type="dxa"/>
          <w:bottom w:w="0" w:type="dxa"/>
          <w:right w:w="0" w:type="dxa"/>
        </w:tblCellMar>
      </w:tblPr>
      <w:tblGrid>
        <w:gridCol w:w="1077"/>
        <w:gridCol w:w="960"/>
        <w:gridCol w:w="1251"/>
        <w:gridCol w:w="794"/>
        <w:gridCol w:w="1871"/>
        <w:gridCol w:w="1417"/>
        <w:gridCol w:w="1077"/>
      </w:tblGrid>
      <w:tr>
        <w:tblPrEx>
          <w:tblCellMar>
            <w:top w:w="0" w:type="dxa"/>
            <w:left w:w="0" w:type="dxa"/>
            <w:bottom w:w="0" w:type="dxa"/>
            <w:right w:w="0" w:type="dxa"/>
          </w:tblCellMar>
        </w:tblPrEx>
        <w:trPr>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分值</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分值</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三级指标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分值</w:t>
            </w:r>
          </w:p>
        </w:tc>
        <w:tc>
          <w:tcPr>
            <w:tcW w:w="107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得分</w:t>
            </w:r>
          </w:p>
        </w:tc>
      </w:tr>
      <w:tr>
        <w:tblPrEx>
          <w:tblCellMar>
            <w:top w:w="0" w:type="dxa"/>
            <w:left w:w="0" w:type="dxa"/>
            <w:bottom w:w="0" w:type="dxa"/>
            <w:right w:w="0" w:type="dxa"/>
          </w:tblCellMar>
        </w:tblPrEx>
        <w:trPr>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20</w:t>
            </w:r>
          </w:p>
        </w:tc>
        <w:tc>
          <w:tcPr>
            <w:tcW w:w="125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项目立项　</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tLeast"/>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4"/>
                <w:highlight w:val="none"/>
              </w:rPr>
              <w:t>立项依据充分性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2</w:t>
            </w:r>
          </w:p>
        </w:tc>
      </w:tr>
      <w:tr>
        <w:tblPrEx>
          <w:tblCellMar>
            <w:top w:w="0" w:type="dxa"/>
            <w:left w:w="0" w:type="dxa"/>
            <w:bottom w:w="0" w:type="dxa"/>
            <w:right w:w="0" w:type="dxa"/>
          </w:tblCellMar>
        </w:tblPrEx>
        <w:trPr>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p>
        </w:tc>
        <w:tc>
          <w:tcPr>
            <w:tcW w:w="125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tLeast"/>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4"/>
                <w:highlight w:val="none"/>
              </w:rPr>
              <w:t>立项程序规范性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3</w:t>
            </w:r>
          </w:p>
        </w:tc>
      </w:tr>
      <w:tr>
        <w:tblPrEx>
          <w:tblCellMar>
            <w:top w:w="0" w:type="dxa"/>
            <w:left w:w="0" w:type="dxa"/>
            <w:bottom w:w="0" w:type="dxa"/>
            <w:right w:w="0" w:type="dxa"/>
          </w:tblCellMar>
        </w:tblPrEx>
        <w:trPr>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10</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tLeast"/>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4"/>
                <w:highlight w:val="none"/>
              </w:rPr>
              <w:t>绩效目标合理性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4</w:t>
            </w:r>
          </w:p>
        </w:tc>
      </w:tr>
      <w:tr>
        <w:tblPrEx>
          <w:tblCellMar>
            <w:top w:w="0" w:type="dxa"/>
            <w:left w:w="0" w:type="dxa"/>
            <w:bottom w:w="0" w:type="dxa"/>
            <w:right w:w="0" w:type="dxa"/>
          </w:tblCellMar>
        </w:tblPrEx>
        <w:trPr>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tLeast"/>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4"/>
                <w:highlight w:val="none"/>
              </w:rPr>
              <w:t>绩效指标明确性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5</w:t>
            </w:r>
          </w:p>
        </w:tc>
      </w:tr>
      <w:tr>
        <w:tblPrEx>
          <w:tblCellMar>
            <w:top w:w="0" w:type="dxa"/>
            <w:left w:w="0" w:type="dxa"/>
            <w:bottom w:w="0" w:type="dxa"/>
            <w:right w:w="0" w:type="dxa"/>
          </w:tblCellMar>
        </w:tblPrEx>
        <w:trPr>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1251"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tLeast"/>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4"/>
                <w:highlight w:val="none"/>
              </w:rPr>
              <w:t>预算编制科学性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2</w:t>
            </w:r>
          </w:p>
        </w:tc>
      </w:tr>
      <w:tr>
        <w:tblPrEx>
          <w:tblCellMar>
            <w:top w:w="0" w:type="dxa"/>
            <w:left w:w="0" w:type="dxa"/>
            <w:bottom w:w="0" w:type="dxa"/>
            <w:right w:w="0" w:type="dxa"/>
          </w:tblCellMar>
        </w:tblPrEx>
        <w:trPr>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1251"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240" w:lineRule="atLeast"/>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4"/>
                <w:highlight w:val="none"/>
              </w:rPr>
              <w:t>资金分配合理性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3</w:t>
            </w:r>
          </w:p>
        </w:tc>
      </w:tr>
      <w:tr>
        <w:tblPrEx>
          <w:tblCellMar>
            <w:top w:w="0" w:type="dxa"/>
            <w:left w:w="0" w:type="dxa"/>
            <w:bottom w:w="0" w:type="dxa"/>
            <w:right w:w="0" w:type="dxa"/>
          </w:tblCellMar>
        </w:tblPrEx>
        <w:trPr>
          <w:trHeight w:val="334" w:hRule="atLeast"/>
          <w:tblHeader/>
          <w:jc w:val="center"/>
        </w:trPr>
        <w:tc>
          <w:tcPr>
            <w:tcW w:w="32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合计</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20</w:t>
            </w:r>
          </w:p>
        </w:tc>
        <w:tc>
          <w:tcPr>
            <w:tcW w:w="18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left"/>
              <w:textAlignment w:val="center"/>
              <w:rPr>
                <w:rFonts w:ascii="仿宋_GB2312" w:hAnsiTheme="minorEastAsia" w:cstheme="minorEastAsia"/>
                <w:color w:val="000000"/>
                <w:sz w:val="24"/>
                <w:highlight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default"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19</w:t>
            </w:r>
          </w:p>
        </w:tc>
      </w:tr>
    </w:tbl>
    <w:p>
      <w:pPr>
        <w:ind w:firstLine="640"/>
        <w:rPr>
          <w:b/>
          <w:bCs/>
          <w:color w:val="auto"/>
          <w:sz w:val="32"/>
          <w:szCs w:val="32"/>
          <w:highlight w:val="none"/>
        </w:rPr>
      </w:pPr>
      <w:r>
        <w:rPr>
          <w:rFonts w:hint="eastAsia"/>
          <w:b/>
          <w:bCs/>
          <w:color w:val="000000" w:themeColor="text1"/>
          <w:sz w:val="32"/>
          <w:szCs w:val="32"/>
          <w:highlight w:val="none"/>
        </w:rPr>
        <w:t>1</w:t>
      </w:r>
      <w:r>
        <w:rPr>
          <w:rFonts w:hint="eastAsia"/>
          <w:b/>
          <w:bCs/>
          <w:color w:val="000000" w:themeColor="text1"/>
          <w:sz w:val="32"/>
          <w:szCs w:val="32"/>
          <w:highlight w:val="none"/>
          <w:lang w:eastAsia="zh-CN"/>
        </w:rPr>
        <w:t>.</w:t>
      </w:r>
      <w:r>
        <w:rPr>
          <w:rFonts w:hint="eastAsia"/>
          <w:b/>
          <w:bCs/>
          <w:color w:val="auto"/>
          <w:sz w:val="32"/>
          <w:szCs w:val="32"/>
          <w:highlight w:val="none"/>
        </w:rPr>
        <w:t>项目立项分析（得分</w:t>
      </w:r>
      <w:r>
        <w:rPr>
          <w:rFonts w:hint="eastAsia"/>
          <w:b/>
          <w:bCs/>
          <w:color w:val="auto"/>
          <w:sz w:val="32"/>
          <w:szCs w:val="32"/>
          <w:highlight w:val="none"/>
          <w:lang w:val="en-US" w:eastAsia="zh-CN"/>
        </w:rPr>
        <w:t>5</w:t>
      </w:r>
      <w:r>
        <w:rPr>
          <w:rFonts w:hint="eastAsia"/>
          <w:b/>
          <w:bCs/>
          <w:color w:val="auto"/>
          <w:sz w:val="32"/>
          <w:szCs w:val="32"/>
          <w:highlight w:val="none"/>
        </w:rPr>
        <w:t>分）</w:t>
      </w:r>
    </w:p>
    <w:p>
      <w:pPr>
        <w:ind w:firstLine="640"/>
        <w:rPr>
          <w:color w:val="auto"/>
          <w:sz w:val="32"/>
          <w:szCs w:val="32"/>
          <w:highlight w:val="none"/>
        </w:rPr>
      </w:pPr>
      <w:r>
        <w:rPr>
          <w:rFonts w:hint="eastAsia"/>
          <w:color w:val="auto"/>
          <w:sz w:val="32"/>
          <w:szCs w:val="32"/>
          <w:highlight w:val="none"/>
        </w:rPr>
        <w:t>（1）立项依据充分性（得分</w:t>
      </w:r>
      <w:r>
        <w:rPr>
          <w:rFonts w:hint="eastAsia"/>
          <w:color w:val="auto"/>
          <w:sz w:val="32"/>
          <w:szCs w:val="32"/>
          <w:highlight w:val="none"/>
          <w:lang w:val="en-US" w:eastAsia="zh-CN"/>
        </w:rPr>
        <w:t>2</w:t>
      </w:r>
      <w:r>
        <w:rPr>
          <w:rFonts w:hint="eastAsia"/>
          <w:color w:val="auto"/>
          <w:sz w:val="32"/>
          <w:szCs w:val="32"/>
          <w:highlight w:val="none"/>
        </w:rPr>
        <w:t>分）</w:t>
      </w:r>
    </w:p>
    <w:p>
      <w:pPr>
        <w:ind w:firstLine="640"/>
        <w:rPr>
          <w:color w:val="auto"/>
          <w:sz w:val="32"/>
          <w:szCs w:val="32"/>
          <w:highlight w:val="none"/>
        </w:rPr>
      </w:pPr>
      <w:r>
        <w:rPr>
          <w:rFonts w:hint="eastAsia"/>
          <w:color w:val="auto"/>
          <w:sz w:val="32"/>
          <w:szCs w:val="32"/>
          <w:highlight w:val="none"/>
        </w:rPr>
        <w:t>项目立项依据是</w:t>
      </w:r>
      <w:r>
        <w:rPr>
          <w:rFonts w:hint="eastAsia"/>
          <w:color w:val="auto"/>
          <w:sz w:val="32"/>
          <w:szCs w:val="32"/>
          <w:highlight w:val="none"/>
          <w:lang w:val="en-US" w:eastAsia="zh-CN"/>
        </w:rPr>
        <w:t>昌市发改综合</w:t>
      </w:r>
      <w:r>
        <w:rPr>
          <w:rFonts w:hint="eastAsia" w:ascii="Times New Roman" w:hAnsi="Times New Roman" w:cs="Times New Roman"/>
          <w:sz w:val="32"/>
          <w:szCs w:val="32"/>
          <w:highlight w:val="none"/>
        </w:rPr>
        <w:t>〔2018〕</w:t>
      </w:r>
      <w:r>
        <w:rPr>
          <w:rFonts w:hint="eastAsia"/>
          <w:color w:val="auto"/>
          <w:sz w:val="32"/>
          <w:szCs w:val="32"/>
          <w:highlight w:val="none"/>
          <w:lang w:val="en-US" w:eastAsia="zh-CN"/>
        </w:rPr>
        <w:t>37号《关于对昌吉市农村公路建设项目的批复》，</w:t>
      </w:r>
      <w:r>
        <w:rPr>
          <w:rFonts w:hint="eastAsia"/>
          <w:color w:val="auto"/>
          <w:sz w:val="32"/>
          <w:szCs w:val="32"/>
          <w:highlight w:val="none"/>
        </w:rPr>
        <w:t>因此得</w:t>
      </w:r>
      <w:r>
        <w:rPr>
          <w:rFonts w:hint="eastAsia"/>
          <w:color w:val="auto"/>
          <w:sz w:val="32"/>
          <w:szCs w:val="32"/>
          <w:highlight w:val="none"/>
          <w:lang w:val="en-US" w:eastAsia="zh-CN"/>
        </w:rPr>
        <w:t>2</w:t>
      </w:r>
      <w:r>
        <w:rPr>
          <w:rFonts w:hint="eastAsia"/>
          <w:color w:val="auto"/>
          <w:sz w:val="32"/>
          <w:szCs w:val="32"/>
          <w:highlight w:val="none"/>
        </w:rPr>
        <w:t>分。</w:t>
      </w:r>
    </w:p>
    <w:p>
      <w:pPr>
        <w:ind w:firstLine="640"/>
        <w:rPr>
          <w:color w:val="auto"/>
          <w:sz w:val="32"/>
          <w:szCs w:val="32"/>
          <w:highlight w:val="none"/>
        </w:rPr>
      </w:pPr>
      <w:r>
        <w:rPr>
          <w:rFonts w:hint="eastAsia"/>
          <w:color w:val="000000" w:themeColor="text1"/>
          <w:sz w:val="32"/>
          <w:szCs w:val="32"/>
          <w:highlight w:val="none"/>
        </w:rPr>
        <w:t>（2）</w:t>
      </w:r>
      <w:r>
        <w:rPr>
          <w:rFonts w:hint="eastAsia"/>
          <w:color w:val="auto"/>
          <w:sz w:val="32"/>
          <w:szCs w:val="32"/>
          <w:highlight w:val="none"/>
        </w:rPr>
        <w:t>立项程序规范性（得分</w:t>
      </w:r>
      <w:r>
        <w:rPr>
          <w:rFonts w:hint="eastAsia"/>
          <w:color w:val="auto"/>
          <w:sz w:val="32"/>
          <w:szCs w:val="32"/>
          <w:highlight w:val="none"/>
          <w:lang w:val="en-US" w:eastAsia="zh-CN"/>
        </w:rPr>
        <w:t>3</w:t>
      </w:r>
      <w:r>
        <w:rPr>
          <w:rFonts w:hint="eastAsia"/>
          <w:color w:val="auto"/>
          <w:sz w:val="32"/>
          <w:szCs w:val="32"/>
          <w:highlight w:val="none"/>
        </w:rPr>
        <w:t>分）</w:t>
      </w:r>
    </w:p>
    <w:p>
      <w:pPr>
        <w:ind w:firstLine="640"/>
        <w:rPr>
          <w:color w:val="auto"/>
          <w:sz w:val="32"/>
          <w:szCs w:val="32"/>
          <w:highlight w:val="none"/>
        </w:rPr>
      </w:pPr>
      <w:r>
        <w:rPr>
          <w:rFonts w:hint="eastAsia"/>
          <w:color w:val="auto"/>
          <w:sz w:val="32"/>
          <w:szCs w:val="32"/>
          <w:highlight w:val="none"/>
        </w:rPr>
        <w:t>①项目按照规定的程序申请设立；</w:t>
      </w:r>
    </w:p>
    <w:p>
      <w:pPr>
        <w:ind w:firstLine="640"/>
        <w:rPr>
          <w:rFonts w:hint="eastAsia" w:eastAsia="仿宋_GB2312"/>
          <w:color w:val="000000" w:themeColor="text1"/>
          <w:sz w:val="32"/>
          <w:szCs w:val="32"/>
          <w:highlight w:val="none"/>
          <w:lang w:eastAsia="zh-CN"/>
        </w:rPr>
      </w:pPr>
      <w:r>
        <w:rPr>
          <w:rFonts w:hint="eastAsia"/>
          <w:color w:val="000000" w:themeColor="text1"/>
          <w:sz w:val="32"/>
          <w:szCs w:val="32"/>
          <w:highlight w:val="none"/>
        </w:rPr>
        <w:t>②审批文件、材料符合相关要求；以相关法律、法规、规章以及财政部有关文件等为依据，并收集足够的相关文件及资料，通过现场调研为评估结论提供充分的依据支持</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3</w:t>
      </w:r>
      <w:r>
        <w:rPr>
          <w:rFonts w:hint="eastAsia"/>
          <w:color w:val="auto"/>
          <w:sz w:val="32"/>
          <w:szCs w:val="32"/>
          <w:highlight w:val="none"/>
        </w:rPr>
        <w:t>分</w:t>
      </w:r>
      <w:r>
        <w:rPr>
          <w:rFonts w:hint="eastAsia"/>
          <w:color w:val="auto"/>
          <w:sz w:val="32"/>
          <w:szCs w:val="32"/>
          <w:highlight w:val="none"/>
          <w:lang w:eastAsia="zh-CN"/>
        </w:rPr>
        <w:t>。</w:t>
      </w:r>
    </w:p>
    <w:p>
      <w:pPr>
        <w:ind w:firstLine="640"/>
        <w:rPr>
          <w:rFonts w:hint="eastAsia"/>
          <w:b/>
          <w:bCs/>
          <w:color w:val="000000" w:themeColor="text1"/>
          <w:sz w:val="32"/>
          <w:szCs w:val="32"/>
          <w:highlight w:val="none"/>
        </w:rPr>
      </w:pPr>
      <w:r>
        <w:rPr>
          <w:rFonts w:hint="eastAsia"/>
          <w:b/>
          <w:bCs/>
          <w:color w:val="000000" w:themeColor="text1"/>
          <w:sz w:val="32"/>
          <w:szCs w:val="32"/>
          <w:highlight w:val="none"/>
        </w:rPr>
        <w:t>2</w:t>
      </w:r>
      <w:r>
        <w:rPr>
          <w:rFonts w:hint="eastAsia"/>
          <w:b/>
          <w:bCs/>
          <w:color w:val="000000" w:themeColor="text1"/>
          <w:sz w:val="32"/>
          <w:szCs w:val="32"/>
          <w:highlight w:val="none"/>
          <w:lang w:val="en-US" w:eastAsia="zh-CN"/>
        </w:rPr>
        <w:t>.</w:t>
      </w:r>
      <w:r>
        <w:rPr>
          <w:rFonts w:hint="eastAsia"/>
          <w:b/>
          <w:bCs/>
          <w:color w:val="000000" w:themeColor="text1"/>
          <w:sz w:val="32"/>
          <w:szCs w:val="32"/>
          <w:highlight w:val="none"/>
        </w:rPr>
        <w:t>绩效目标分析（得分</w:t>
      </w:r>
      <w:r>
        <w:rPr>
          <w:rFonts w:hint="eastAsia"/>
          <w:b/>
          <w:bCs/>
          <w:color w:val="000000" w:themeColor="text1"/>
          <w:sz w:val="32"/>
          <w:szCs w:val="32"/>
          <w:highlight w:val="none"/>
          <w:lang w:val="en-US" w:eastAsia="zh-CN"/>
        </w:rPr>
        <w:t>9</w:t>
      </w:r>
      <w:r>
        <w:rPr>
          <w:rFonts w:hint="eastAsia"/>
          <w:b/>
          <w:bCs/>
          <w:color w:val="000000" w:themeColor="text1"/>
          <w:sz w:val="32"/>
          <w:szCs w:val="32"/>
          <w:highlight w:val="none"/>
        </w:rPr>
        <w:t>分）</w:t>
      </w:r>
    </w:p>
    <w:p>
      <w:pPr>
        <w:ind w:firstLine="640"/>
        <w:rPr>
          <w:color w:val="auto"/>
          <w:sz w:val="32"/>
          <w:szCs w:val="32"/>
          <w:highlight w:val="none"/>
        </w:rPr>
      </w:pPr>
      <w:r>
        <w:rPr>
          <w:rFonts w:hint="eastAsia"/>
          <w:color w:val="auto"/>
          <w:sz w:val="32"/>
          <w:szCs w:val="32"/>
          <w:highlight w:val="none"/>
        </w:rPr>
        <w:t>（1）绩效目标合理性（得分</w:t>
      </w:r>
      <w:r>
        <w:rPr>
          <w:rFonts w:hint="eastAsia"/>
          <w:color w:val="auto"/>
          <w:sz w:val="32"/>
          <w:szCs w:val="32"/>
          <w:highlight w:val="none"/>
          <w:lang w:val="en-US" w:eastAsia="zh-CN"/>
        </w:rPr>
        <w:t>4</w:t>
      </w:r>
      <w:r>
        <w:rPr>
          <w:rFonts w:hint="eastAsia"/>
          <w:color w:val="auto"/>
          <w:sz w:val="32"/>
          <w:szCs w:val="32"/>
          <w:highlight w:val="none"/>
        </w:rPr>
        <w:t>分）</w:t>
      </w:r>
    </w:p>
    <w:p>
      <w:pPr>
        <w:ind w:firstLine="640"/>
        <w:rPr>
          <w:rFonts w:hint="eastAsia" w:eastAsia="仿宋_GB2312"/>
          <w:color w:val="000000" w:themeColor="text1"/>
          <w:sz w:val="32"/>
          <w:szCs w:val="32"/>
          <w:highlight w:val="none"/>
          <w:lang w:eastAsia="zh-CN"/>
        </w:rPr>
      </w:pPr>
      <w:r>
        <w:rPr>
          <w:rFonts w:hint="eastAsia"/>
          <w:color w:val="auto"/>
          <w:sz w:val="32"/>
          <w:szCs w:val="32"/>
          <w:highlight w:val="none"/>
        </w:rPr>
        <w:t>项目设定绩效目标；项目设定一级指标</w:t>
      </w:r>
      <w:r>
        <w:rPr>
          <w:rFonts w:hint="eastAsia"/>
          <w:color w:val="auto"/>
          <w:sz w:val="32"/>
          <w:szCs w:val="32"/>
          <w:highlight w:val="none"/>
          <w:lang w:val="en-US" w:eastAsia="zh-CN"/>
        </w:rPr>
        <w:t>3</w:t>
      </w:r>
      <w:r>
        <w:rPr>
          <w:rFonts w:hint="eastAsia"/>
          <w:color w:val="auto"/>
          <w:sz w:val="32"/>
          <w:szCs w:val="32"/>
          <w:highlight w:val="none"/>
        </w:rPr>
        <w:t>个，二级指标</w:t>
      </w:r>
      <w:r>
        <w:rPr>
          <w:rFonts w:hint="eastAsia"/>
          <w:color w:val="auto"/>
          <w:sz w:val="32"/>
          <w:szCs w:val="32"/>
          <w:highlight w:val="none"/>
          <w:lang w:val="en-US" w:eastAsia="zh-CN"/>
        </w:rPr>
        <w:t>7</w:t>
      </w:r>
      <w:r>
        <w:rPr>
          <w:rFonts w:hint="eastAsia"/>
          <w:color w:val="auto"/>
          <w:sz w:val="32"/>
          <w:szCs w:val="32"/>
          <w:highlight w:val="none"/>
        </w:rPr>
        <w:t>个，三级指标</w:t>
      </w:r>
      <w:r>
        <w:rPr>
          <w:rFonts w:hint="eastAsia"/>
          <w:color w:val="auto"/>
          <w:sz w:val="32"/>
          <w:szCs w:val="32"/>
          <w:highlight w:val="none"/>
          <w:lang w:val="en-US" w:eastAsia="zh-CN"/>
        </w:rPr>
        <w:t>8</w:t>
      </w:r>
      <w:r>
        <w:rPr>
          <w:rFonts w:hint="eastAsia"/>
          <w:color w:val="auto"/>
          <w:sz w:val="32"/>
          <w:szCs w:val="32"/>
          <w:highlight w:val="none"/>
        </w:rPr>
        <w:t>个。项目绩效目标与</w:t>
      </w:r>
      <w:r>
        <w:rPr>
          <w:rFonts w:hint="eastAsia"/>
          <w:color w:val="000000" w:themeColor="text1"/>
          <w:sz w:val="32"/>
          <w:szCs w:val="32"/>
          <w:highlight w:val="none"/>
        </w:rPr>
        <w:t>实际工作内容具有相关性；项目预期产出效益和效果符合正常的业绩水平；与预算确定的项目投资额或资金量相匹配</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4</w:t>
      </w:r>
      <w:r>
        <w:rPr>
          <w:rFonts w:hint="eastAsia"/>
          <w:color w:val="auto"/>
          <w:sz w:val="32"/>
          <w:szCs w:val="32"/>
          <w:highlight w:val="none"/>
        </w:rPr>
        <w:t>分</w:t>
      </w:r>
      <w:r>
        <w:rPr>
          <w:rFonts w:hint="eastAsia"/>
          <w:color w:val="auto"/>
          <w:sz w:val="32"/>
          <w:szCs w:val="32"/>
          <w:highlight w:val="none"/>
          <w:lang w:eastAsia="zh-CN"/>
        </w:rPr>
        <w:t>。</w:t>
      </w:r>
    </w:p>
    <w:p>
      <w:pPr>
        <w:ind w:firstLine="640"/>
        <w:rPr>
          <w:color w:val="auto"/>
          <w:sz w:val="32"/>
          <w:szCs w:val="32"/>
          <w:highlight w:val="none"/>
        </w:rPr>
      </w:pPr>
      <w:r>
        <w:rPr>
          <w:rFonts w:hint="eastAsia"/>
          <w:color w:val="000000" w:themeColor="text1"/>
          <w:sz w:val="32"/>
          <w:szCs w:val="32"/>
          <w:highlight w:val="none"/>
        </w:rPr>
        <w:t>（2）绩效指标明确性</w:t>
      </w:r>
      <w:r>
        <w:rPr>
          <w:rFonts w:hint="eastAsia"/>
          <w:color w:val="auto"/>
          <w:sz w:val="32"/>
          <w:szCs w:val="32"/>
          <w:highlight w:val="none"/>
        </w:rPr>
        <w:t>（得分</w:t>
      </w:r>
      <w:r>
        <w:rPr>
          <w:rFonts w:hint="eastAsia"/>
          <w:color w:val="auto"/>
          <w:sz w:val="32"/>
          <w:szCs w:val="32"/>
          <w:highlight w:val="none"/>
          <w:lang w:val="en-US" w:eastAsia="zh-CN"/>
        </w:rPr>
        <w:t>5</w:t>
      </w:r>
      <w:r>
        <w:rPr>
          <w:rFonts w:hint="eastAsia"/>
          <w:color w:val="auto"/>
          <w:sz w:val="32"/>
          <w:szCs w:val="32"/>
          <w:highlight w:val="none"/>
        </w:rPr>
        <w:t>分）</w:t>
      </w:r>
    </w:p>
    <w:p>
      <w:pPr>
        <w:ind w:firstLine="640"/>
        <w:rPr>
          <w:color w:val="000000" w:themeColor="text1"/>
          <w:sz w:val="32"/>
          <w:szCs w:val="32"/>
          <w:highlight w:val="none"/>
        </w:rPr>
      </w:pPr>
      <w:r>
        <w:rPr>
          <w:rFonts w:hint="eastAsia"/>
          <w:color w:val="000000" w:themeColor="text1"/>
          <w:sz w:val="32"/>
          <w:szCs w:val="32"/>
          <w:highlight w:val="none"/>
        </w:rPr>
        <w:t>项目实施有明确的年度目标，且将绩效目标细化为一级指标</w:t>
      </w:r>
      <w:r>
        <w:rPr>
          <w:rFonts w:hint="eastAsia"/>
          <w:color w:val="000000" w:themeColor="text1"/>
          <w:sz w:val="32"/>
          <w:szCs w:val="32"/>
          <w:highlight w:val="none"/>
          <w:lang w:val="en-US" w:eastAsia="zh-CN"/>
        </w:rPr>
        <w:t>2</w:t>
      </w:r>
      <w:r>
        <w:rPr>
          <w:rFonts w:hint="eastAsia"/>
          <w:color w:val="000000" w:themeColor="text1"/>
          <w:sz w:val="32"/>
          <w:szCs w:val="32"/>
          <w:highlight w:val="none"/>
        </w:rPr>
        <w:t>个，二级指标</w:t>
      </w:r>
      <w:r>
        <w:rPr>
          <w:rFonts w:hint="eastAsia"/>
          <w:color w:val="000000" w:themeColor="text1"/>
          <w:sz w:val="32"/>
          <w:szCs w:val="32"/>
          <w:highlight w:val="none"/>
          <w:lang w:val="en-US" w:eastAsia="zh-CN"/>
        </w:rPr>
        <w:t>3</w:t>
      </w:r>
      <w:r>
        <w:rPr>
          <w:rFonts w:hint="eastAsia"/>
          <w:color w:val="000000" w:themeColor="text1"/>
          <w:sz w:val="32"/>
          <w:szCs w:val="32"/>
          <w:highlight w:val="none"/>
        </w:rPr>
        <w:t>个，三级指标</w:t>
      </w:r>
      <w:r>
        <w:rPr>
          <w:rFonts w:hint="eastAsia"/>
          <w:color w:val="000000" w:themeColor="text1"/>
          <w:sz w:val="32"/>
          <w:szCs w:val="32"/>
          <w:highlight w:val="none"/>
          <w:lang w:val="en-US" w:eastAsia="zh-CN"/>
        </w:rPr>
        <w:t>7</w:t>
      </w:r>
      <w:r>
        <w:rPr>
          <w:rFonts w:hint="eastAsia"/>
          <w:color w:val="000000" w:themeColor="text1"/>
          <w:sz w:val="32"/>
          <w:szCs w:val="32"/>
          <w:highlight w:val="none"/>
        </w:rPr>
        <w:t>个。</w:t>
      </w:r>
    </w:p>
    <w:p>
      <w:pPr>
        <w:ind w:firstLine="640"/>
        <w:rPr>
          <w:color w:val="000000" w:themeColor="text1"/>
          <w:sz w:val="32"/>
          <w:szCs w:val="32"/>
          <w:highlight w:val="none"/>
        </w:rPr>
      </w:pPr>
      <w:r>
        <w:rPr>
          <w:rFonts w:hint="eastAsia"/>
          <w:color w:val="000000" w:themeColor="text1"/>
          <w:sz w:val="32"/>
          <w:szCs w:val="32"/>
          <w:highlight w:val="none"/>
        </w:rPr>
        <w:t>①将项目绩效目标细化分解为具体的绩效指标如下：</w:t>
      </w:r>
    </w:p>
    <w:p>
      <w:pPr>
        <w:ind w:firstLine="640"/>
        <w:rPr>
          <w:rFonts w:hint="default" w:eastAsia="仿宋_GB2312"/>
          <w:color w:val="000000" w:themeColor="text1"/>
          <w:sz w:val="32"/>
          <w:szCs w:val="32"/>
          <w:highlight w:val="none"/>
          <w:lang w:val="en-US" w:eastAsia="zh-CN"/>
        </w:rPr>
      </w:pPr>
      <w:r>
        <w:rPr>
          <w:rFonts w:hint="eastAsia"/>
          <w:color w:val="000000" w:themeColor="text1"/>
          <w:sz w:val="32"/>
          <w:szCs w:val="32"/>
          <w:highlight w:val="none"/>
        </w:rPr>
        <w:t>数量指标：农村公路建设里程=104.00公里</w:t>
      </w:r>
      <w:r>
        <w:rPr>
          <w:rFonts w:hint="eastAsia"/>
          <w:color w:val="000000" w:themeColor="text1"/>
          <w:sz w:val="32"/>
          <w:szCs w:val="32"/>
          <w:highlight w:val="none"/>
          <w:lang w:eastAsia="zh-CN"/>
        </w:rPr>
        <w:t>；路网涉及乡镇数</w:t>
      </w:r>
      <w:r>
        <w:rPr>
          <w:rFonts w:hint="eastAsia"/>
          <w:color w:val="000000" w:themeColor="text1"/>
          <w:sz w:val="32"/>
          <w:szCs w:val="32"/>
          <w:highlight w:val="none"/>
          <w:lang w:val="en-US" w:eastAsia="zh-CN"/>
        </w:rPr>
        <w:t>=10个。</w:t>
      </w:r>
    </w:p>
    <w:p>
      <w:pPr>
        <w:ind w:firstLine="640"/>
        <w:rPr>
          <w:rFonts w:hint="default" w:eastAsia="仿宋_GB2312"/>
          <w:color w:val="000000" w:themeColor="text1"/>
          <w:sz w:val="32"/>
          <w:szCs w:val="32"/>
          <w:highlight w:val="none"/>
          <w:lang w:val="en-US" w:eastAsia="zh-CN"/>
        </w:rPr>
      </w:pPr>
      <w:r>
        <w:rPr>
          <w:rFonts w:hint="eastAsia"/>
          <w:color w:val="000000" w:themeColor="text1"/>
          <w:sz w:val="32"/>
          <w:szCs w:val="32"/>
          <w:highlight w:val="none"/>
        </w:rPr>
        <w:t>质量指标：农村公路项目质量</w:t>
      </w:r>
      <w:r>
        <w:rPr>
          <w:rFonts w:hint="eastAsia"/>
          <w:color w:val="000000" w:themeColor="text1"/>
          <w:sz w:val="32"/>
          <w:szCs w:val="32"/>
          <w:highlight w:val="none"/>
          <w:lang w:val="en-US" w:eastAsia="zh-CN"/>
        </w:rPr>
        <w:t>=100.0%。</w:t>
      </w:r>
    </w:p>
    <w:p>
      <w:pPr>
        <w:ind w:firstLine="640"/>
        <w:rPr>
          <w:rFonts w:hint="eastAsia" w:eastAsia="仿宋_GB2312"/>
          <w:color w:val="000000" w:themeColor="text1"/>
          <w:sz w:val="32"/>
          <w:szCs w:val="32"/>
          <w:highlight w:val="none"/>
          <w:lang w:eastAsia="zh-CN"/>
        </w:rPr>
      </w:pPr>
      <w:r>
        <w:rPr>
          <w:rFonts w:hint="eastAsia"/>
          <w:color w:val="000000" w:themeColor="text1"/>
          <w:sz w:val="32"/>
          <w:szCs w:val="32"/>
          <w:highlight w:val="none"/>
        </w:rPr>
        <w:t>时效指标：资金安排到位率=100.0%</w:t>
      </w:r>
      <w:r>
        <w:rPr>
          <w:rFonts w:hint="eastAsia"/>
          <w:color w:val="000000" w:themeColor="text1"/>
          <w:sz w:val="32"/>
          <w:szCs w:val="32"/>
          <w:highlight w:val="none"/>
          <w:lang w:eastAsia="zh-CN"/>
        </w:rPr>
        <w:t>。</w:t>
      </w:r>
    </w:p>
    <w:p>
      <w:pPr>
        <w:ind w:firstLine="640"/>
        <w:rPr>
          <w:rFonts w:hint="eastAsia" w:eastAsia="仿宋_GB2312"/>
          <w:color w:val="000000" w:themeColor="text1"/>
          <w:sz w:val="32"/>
          <w:szCs w:val="32"/>
          <w:highlight w:val="none"/>
          <w:lang w:val="en-US" w:eastAsia="zh-CN"/>
        </w:rPr>
      </w:pPr>
      <w:r>
        <w:rPr>
          <w:rFonts w:hint="eastAsia"/>
          <w:color w:val="000000" w:themeColor="text1"/>
          <w:sz w:val="32"/>
          <w:szCs w:val="32"/>
          <w:highlight w:val="none"/>
        </w:rPr>
        <w:t>成本指标：2021年自治区第三批地方政府债券转贷资金（农村公路建设项目）</w:t>
      </w:r>
      <w:r>
        <w:rPr>
          <w:rFonts w:hint="eastAsia"/>
          <w:color w:val="000000" w:themeColor="text1"/>
          <w:sz w:val="32"/>
          <w:szCs w:val="32"/>
          <w:highlight w:val="none"/>
          <w:lang w:val="en-US" w:eastAsia="zh-CN"/>
        </w:rPr>
        <w:t>=6000.00万元。</w:t>
      </w:r>
    </w:p>
    <w:p>
      <w:pPr>
        <w:ind w:firstLine="640"/>
        <w:rPr>
          <w:rFonts w:hint="default" w:eastAsia="仿宋_GB2312"/>
          <w:color w:val="000000" w:themeColor="text1"/>
          <w:sz w:val="32"/>
          <w:szCs w:val="32"/>
          <w:highlight w:val="none"/>
          <w:lang w:val="en-US" w:eastAsia="zh-CN"/>
        </w:rPr>
      </w:pPr>
      <w:r>
        <w:rPr>
          <w:rFonts w:hint="eastAsia"/>
          <w:color w:val="000000" w:themeColor="text1"/>
          <w:sz w:val="32"/>
          <w:szCs w:val="32"/>
          <w:highlight w:val="none"/>
        </w:rPr>
        <w:t>经济效益指标：</w:t>
      </w:r>
      <w:r>
        <w:rPr>
          <w:rFonts w:hint="eastAsia"/>
          <w:color w:val="000000" w:themeColor="text1"/>
          <w:sz w:val="32"/>
          <w:szCs w:val="32"/>
          <w:highlight w:val="none"/>
          <w:lang w:val="en-US" w:eastAsia="zh-CN"/>
        </w:rPr>
        <w:t>无该指标值。</w:t>
      </w:r>
    </w:p>
    <w:p>
      <w:pPr>
        <w:ind w:firstLine="640"/>
        <w:rPr>
          <w:rFonts w:hint="eastAsia" w:eastAsia="仿宋_GB2312"/>
          <w:color w:val="000000" w:themeColor="text1"/>
          <w:sz w:val="32"/>
          <w:szCs w:val="32"/>
          <w:highlight w:val="none"/>
          <w:lang w:eastAsia="zh-CN"/>
        </w:rPr>
      </w:pPr>
      <w:r>
        <w:rPr>
          <w:rFonts w:hint="eastAsia"/>
          <w:color w:val="000000" w:themeColor="text1"/>
          <w:sz w:val="32"/>
          <w:szCs w:val="32"/>
          <w:highlight w:val="none"/>
        </w:rPr>
        <w:t>社会效益指标：完善村镇路网结构，方便居民出行</w:t>
      </w:r>
      <w:r>
        <w:rPr>
          <w:rFonts w:hint="eastAsia"/>
          <w:color w:val="000000" w:themeColor="text1"/>
          <w:sz w:val="32"/>
          <w:szCs w:val="32"/>
          <w:highlight w:val="none"/>
          <w:lang w:eastAsia="zh-CN"/>
        </w:rPr>
        <w:t>，有效提升。</w:t>
      </w:r>
    </w:p>
    <w:p>
      <w:pPr>
        <w:ind w:firstLine="640"/>
        <w:rPr>
          <w:color w:val="000000" w:themeColor="text1"/>
          <w:sz w:val="32"/>
          <w:szCs w:val="32"/>
          <w:highlight w:val="none"/>
        </w:rPr>
      </w:pPr>
      <w:r>
        <w:rPr>
          <w:rFonts w:hint="eastAsia"/>
          <w:color w:val="000000" w:themeColor="text1"/>
          <w:sz w:val="32"/>
          <w:szCs w:val="32"/>
          <w:highlight w:val="none"/>
        </w:rPr>
        <w:t>生态效益指标：</w:t>
      </w:r>
      <w:r>
        <w:rPr>
          <w:rFonts w:hint="eastAsia"/>
          <w:color w:val="000000" w:themeColor="text1"/>
          <w:sz w:val="32"/>
          <w:szCs w:val="32"/>
          <w:highlight w:val="none"/>
          <w:lang w:val="en-US" w:eastAsia="zh-CN"/>
        </w:rPr>
        <w:t>无该指标值。</w:t>
      </w:r>
    </w:p>
    <w:p>
      <w:pPr>
        <w:ind w:firstLine="640"/>
        <w:rPr>
          <w:rFonts w:hint="default" w:eastAsia="仿宋_GB2312"/>
          <w:color w:val="000000" w:themeColor="text1"/>
          <w:sz w:val="32"/>
          <w:szCs w:val="32"/>
          <w:highlight w:val="none"/>
          <w:lang w:val="en-US" w:eastAsia="zh-CN"/>
        </w:rPr>
      </w:pPr>
      <w:r>
        <w:rPr>
          <w:rFonts w:hint="eastAsia"/>
          <w:color w:val="000000" w:themeColor="text1"/>
          <w:sz w:val="32"/>
          <w:szCs w:val="32"/>
          <w:highlight w:val="none"/>
        </w:rPr>
        <w:t>可持续影响指标：促进农村经济发展</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长期。</w:t>
      </w:r>
    </w:p>
    <w:p>
      <w:pPr>
        <w:ind w:firstLine="640"/>
        <w:rPr>
          <w:rFonts w:hint="eastAsia" w:eastAsia="仿宋_GB2312"/>
          <w:color w:val="000000" w:themeColor="text1"/>
          <w:sz w:val="32"/>
          <w:szCs w:val="32"/>
          <w:highlight w:val="none"/>
          <w:lang w:eastAsia="zh-CN"/>
        </w:rPr>
      </w:pPr>
      <w:r>
        <w:rPr>
          <w:rFonts w:hint="eastAsia"/>
          <w:color w:val="000000" w:themeColor="text1"/>
          <w:sz w:val="32"/>
          <w:szCs w:val="32"/>
          <w:highlight w:val="none"/>
        </w:rPr>
        <w:t>满意度指标：受益群众满意度&gt;=95.0%</w:t>
      </w:r>
      <w:r>
        <w:rPr>
          <w:rFonts w:hint="eastAsia"/>
          <w:color w:val="000000" w:themeColor="text1"/>
          <w:sz w:val="32"/>
          <w:szCs w:val="32"/>
          <w:highlight w:val="none"/>
          <w:lang w:eastAsia="zh-CN"/>
        </w:rPr>
        <w:t>。</w:t>
      </w:r>
    </w:p>
    <w:p>
      <w:pPr>
        <w:ind w:firstLine="640"/>
        <w:rPr>
          <w:color w:val="000000" w:themeColor="text1"/>
          <w:sz w:val="32"/>
          <w:szCs w:val="32"/>
          <w:highlight w:val="none"/>
        </w:rPr>
      </w:pPr>
      <w:r>
        <w:rPr>
          <w:rFonts w:hint="eastAsia"/>
          <w:color w:val="000000" w:themeColor="text1"/>
          <w:sz w:val="32"/>
          <w:szCs w:val="32"/>
          <w:highlight w:val="none"/>
        </w:rPr>
        <w:t>②绩效指标通过清晰、可衡量的指标值予以体现；</w:t>
      </w:r>
    </w:p>
    <w:p>
      <w:pPr>
        <w:ind w:firstLine="640"/>
        <w:rPr>
          <w:color w:val="000000" w:themeColor="text1"/>
          <w:sz w:val="32"/>
          <w:szCs w:val="32"/>
          <w:highlight w:val="none"/>
        </w:rPr>
      </w:pPr>
      <w:r>
        <w:rPr>
          <w:rFonts w:hint="eastAsia"/>
          <w:color w:val="000000" w:themeColor="text1"/>
          <w:sz w:val="32"/>
          <w:szCs w:val="32"/>
          <w:highlight w:val="none"/>
        </w:rPr>
        <w:t>③与项目目标任务数或计划数相对应</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5</w:t>
      </w:r>
      <w:r>
        <w:rPr>
          <w:rFonts w:hint="eastAsia"/>
          <w:color w:val="auto"/>
          <w:sz w:val="32"/>
          <w:szCs w:val="32"/>
          <w:highlight w:val="none"/>
        </w:rPr>
        <w:t>分</w:t>
      </w:r>
      <w:r>
        <w:rPr>
          <w:rFonts w:hint="eastAsia"/>
          <w:color w:val="auto"/>
          <w:sz w:val="32"/>
          <w:szCs w:val="32"/>
          <w:highlight w:val="none"/>
          <w:lang w:eastAsia="zh-CN"/>
        </w:rPr>
        <w:t>。</w:t>
      </w:r>
    </w:p>
    <w:p>
      <w:pPr>
        <w:ind w:firstLine="640"/>
        <w:rPr>
          <w:rFonts w:hint="eastAsia"/>
          <w:b/>
          <w:bCs/>
          <w:color w:val="000000" w:themeColor="text1"/>
          <w:sz w:val="32"/>
          <w:szCs w:val="32"/>
          <w:highlight w:val="none"/>
        </w:rPr>
      </w:pPr>
      <w:r>
        <w:rPr>
          <w:rFonts w:hint="eastAsia"/>
          <w:b/>
          <w:bCs/>
          <w:color w:val="000000" w:themeColor="text1"/>
          <w:sz w:val="32"/>
          <w:szCs w:val="32"/>
          <w:highlight w:val="none"/>
        </w:rPr>
        <w:t>3</w:t>
      </w:r>
      <w:r>
        <w:rPr>
          <w:rFonts w:hint="eastAsia"/>
          <w:b/>
          <w:bCs/>
          <w:color w:val="000000" w:themeColor="text1"/>
          <w:sz w:val="32"/>
          <w:szCs w:val="32"/>
          <w:highlight w:val="none"/>
          <w:lang w:val="en-US" w:eastAsia="zh-CN"/>
        </w:rPr>
        <w:t>.</w:t>
      </w:r>
      <w:r>
        <w:rPr>
          <w:rFonts w:hint="eastAsia"/>
          <w:b/>
          <w:bCs/>
          <w:color w:val="000000" w:themeColor="text1"/>
          <w:sz w:val="32"/>
          <w:szCs w:val="32"/>
          <w:highlight w:val="none"/>
        </w:rPr>
        <w:t>资金投入分析（得分</w:t>
      </w:r>
      <w:r>
        <w:rPr>
          <w:rFonts w:hint="eastAsia"/>
          <w:b/>
          <w:bCs/>
          <w:color w:val="000000" w:themeColor="text1"/>
          <w:sz w:val="32"/>
          <w:szCs w:val="32"/>
          <w:highlight w:val="none"/>
          <w:lang w:val="en-US" w:eastAsia="zh-CN"/>
        </w:rPr>
        <w:t>5</w:t>
      </w:r>
      <w:r>
        <w:rPr>
          <w:rFonts w:hint="eastAsia"/>
          <w:b/>
          <w:bCs/>
          <w:color w:val="000000" w:themeColor="text1"/>
          <w:sz w:val="32"/>
          <w:szCs w:val="32"/>
          <w:highlight w:val="none"/>
        </w:rPr>
        <w:t>分）</w:t>
      </w:r>
    </w:p>
    <w:p>
      <w:pPr>
        <w:ind w:firstLine="640"/>
        <w:rPr>
          <w:color w:val="000000" w:themeColor="text1"/>
          <w:sz w:val="32"/>
          <w:szCs w:val="32"/>
          <w:highlight w:val="none"/>
        </w:rPr>
      </w:pPr>
      <w:r>
        <w:rPr>
          <w:rFonts w:hint="eastAsia"/>
          <w:color w:val="auto"/>
          <w:sz w:val="32"/>
          <w:szCs w:val="32"/>
          <w:highlight w:val="none"/>
        </w:rPr>
        <w:t>（1）预算编制科学性（得分</w:t>
      </w:r>
      <w:r>
        <w:rPr>
          <w:rFonts w:hint="eastAsia"/>
          <w:color w:val="auto"/>
          <w:sz w:val="32"/>
          <w:szCs w:val="32"/>
          <w:highlight w:val="none"/>
          <w:lang w:val="en-US" w:eastAsia="zh-CN"/>
        </w:rPr>
        <w:t>2</w:t>
      </w:r>
      <w:r>
        <w:rPr>
          <w:rFonts w:hint="eastAsia"/>
          <w:color w:val="auto"/>
          <w:sz w:val="32"/>
          <w:szCs w:val="32"/>
          <w:highlight w:val="none"/>
        </w:rPr>
        <w:t>分）：</w:t>
      </w:r>
    </w:p>
    <w:p>
      <w:pPr>
        <w:ind w:firstLine="640"/>
        <w:rPr>
          <w:rFonts w:hint="eastAsia"/>
          <w:color w:val="000000" w:themeColor="text1"/>
          <w:sz w:val="32"/>
          <w:szCs w:val="32"/>
          <w:highlight w:val="none"/>
        </w:rPr>
      </w:pPr>
      <w:r>
        <w:rPr>
          <w:rFonts w:hint="eastAsia"/>
          <w:color w:val="000000" w:themeColor="text1"/>
          <w:sz w:val="32"/>
          <w:szCs w:val="32"/>
          <w:highlight w:val="none"/>
          <w:lang w:val="en-US" w:eastAsia="zh-CN"/>
        </w:rPr>
        <w:t>严格按照</w:t>
      </w:r>
      <w:r>
        <w:rPr>
          <w:rFonts w:hint="eastAsia"/>
          <w:color w:val="000000" w:themeColor="text1"/>
          <w:sz w:val="32"/>
          <w:szCs w:val="32"/>
          <w:highlight w:val="none"/>
        </w:rPr>
        <w:t>《公路工程基本建设项目投资估算编制办法》（JTGM20—2011）</w:t>
      </w:r>
      <w:r>
        <w:rPr>
          <w:rFonts w:hint="eastAsia"/>
          <w:color w:val="000000" w:themeColor="text1"/>
          <w:sz w:val="32"/>
          <w:szCs w:val="32"/>
          <w:highlight w:val="none"/>
          <w:lang w:eastAsia="zh-CN"/>
        </w:rPr>
        <w:t>、</w:t>
      </w:r>
      <w:r>
        <w:rPr>
          <w:rFonts w:hint="eastAsia"/>
          <w:color w:val="000000" w:themeColor="text1"/>
          <w:sz w:val="32"/>
          <w:szCs w:val="32"/>
          <w:highlight w:val="none"/>
        </w:rPr>
        <w:t>《公路工程估算指标》（JTG/T21—2011）、《公路工程基本建设项目概算预算编制办法》（JTG/T B06—2007）、《公路工程概算定额》(JTG/T B06_01—2007)、《公路工程预算定额》(JTG/T B06_02—2007)、《公路工程机械台班费用定额》(JTG/T B06_03—2007)、《公路工程机械台班费用定额》(JTG/T B06_03—2007)、《新疆维吾尔自治区公路工程基本建设项目概算预算编制办法补充规定》（新 交造价</w:t>
      </w:r>
      <w:r>
        <w:rPr>
          <w:rFonts w:hint="eastAsia" w:ascii="Times New Roman" w:hAnsi="Times New Roman" w:cs="Times New Roman"/>
          <w:sz w:val="32"/>
          <w:szCs w:val="32"/>
          <w:highlight w:val="none"/>
        </w:rPr>
        <w:t>〔20</w:t>
      </w:r>
      <w:r>
        <w:rPr>
          <w:rFonts w:hint="eastAsia" w:cs="Times New Roman"/>
          <w:sz w:val="32"/>
          <w:szCs w:val="32"/>
          <w:highlight w:val="none"/>
          <w:lang w:val="en-US" w:eastAsia="zh-CN"/>
        </w:rPr>
        <w:t>0</w:t>
      </w:r>
      <w:r>
        <w:rPr>
          <w:rFonts w:hint="eastAsia" w:ascii="Times New Roman" w:hAnsi="Times New Roman" w:cs="Times New Roman"/>
          <w:sz w:val="32"/>
          <w:szCs w:val="32"/>
          <w:highlight w:val="none"/>
        </w:rPr>
        <w:t>8〕</w:t>
      </w:r>
      <w:r>
        <w:rPr>
          <w:rFonts w:hint="eastAsia"/>
          <w:color w:val="000000" w:themeColor="text1"/>
          <w:sz w:val="32"/>
          <w:szCs w:val="32"/>
          <w:highlight w:val="none"/>
        </w:rPr>
        <w:t>2 号）、《新疆公路工程预算补充定额》（新交造价</w:t>
      </w:r>
      <w:r>
        <w:rPr>
          <w:rFonts w:hint="eastAsia" w:ascii="Times New Roman" w:hAnsi="Times New Roman" w:cs="Times New Roman"/>
          <w:sz w:val="32"/>
          <w:szCs w:val="32"/>
          <w:highlight w:val="none"/>
        </w:rPr>
        <w:t>〔20</w:t>
      </w:r>
      <w:r>
        <w:rPr>
          <w:rFonts w:hint="eastAsia" w:cs="Times New Roman"/>
          <w:sz w:val="32"/>
          <w:szCs w:val="32"/>
          <w:highlight w:val="none"/>
          <w:lang w:val="en-US" w:eastAsia="zh-CN"/>
        </w:rPr>
        <w:t>0</w:t>
      </w:r>
      <w:r>
        <w:rPr>
          <w:rFonts w:hint="eastAsia" w:ascii="Times New Roman" w:hAnsi="Times New Roman" w:cs="Times New Roman"/>
          <w:sz w:val="32"/>
          <w:szCs w:val="32"/>
          <w:highlight w:val="none"/>
        </w:rPr>
        <w:t>8〕</w:t>
      </w:r>
      <w:r>
        <w:rPr>
          <w:rFonts w:hint="eastAsia"/>
          <w:color w:val="000000" w:themeColor="text1"/>
          <w:sz w:val="32"/>
          <w:szCs w:val="32"/>
          <w:highlight w:val="none"/>
        </w:rPr>
        <w:t>2 号）</w:t>
      </w:r>
      <w:r>
        <w:rPr>
          <w:rFonts w:hint="eastAsia"/>
          <w:color w:val="000000" w:themeColor="text1"/>
          <w:sz w:val="32"/>
          <w:szCs w:val="32"/>
          <w:highlight w:val="none"/>
          <w:lang w:val="en-US" w:eastAsia="zh-CN"/>
        </w:rPr>
        <w:t>等条款进行编制，</w:t>
      </w:r>
      <w:r>
        <w:rPr>
          <w:rFonts w:hint="eastAsia"/>
          <w:color w:val="000000" w:themeColor="text1"/>
          <w:sz w:val="32"/>
          <w:szCs w:val="32"/>
          <w:highlight w:val="none"/>
        </w:rPr>
        <w:t>因此得</w:t>
      </w:r>
      <w:r>
        <w:rPr>
          <w:rFonts w:hint="eastAsia"/>
          <w:color w:val="000000" w:themeColor="text1"/>
          <w:sz w:val="32"/>
          <w:szCs w:val="32"/>
          <w:highlight w:val="none"/>
          <w:lang w:val="en-US" w:eastAsia="zh-CN"/>
        </w:rPr>
        <w:t>2</w:t>
      </w:r>
      <w:r>
        <w:rPr>
          <w:rFonts w:hint="eastAsia"/>
          <w:color w:val="000000" w:themeColor="text1"/>
          <w:sz w:val="32"/>
          <w:szCs w:val="32"/>
          <w:highlight w:val="none"/>
        </w:rPr>
        <w:t>分。</w:t>
      </w:r>
    </w:p>
    <w:p>
      <w:pPr>
        <w:ind w:firstLine="640"/>
        <w:rPr>
          <w:rFonts w:hint="eastAsia"/>
          <w:color w:val="000000" w:themeColor="text1"/>
          <w:sz w:val="32"/>
          <w:szCs w:val="32"/>
          <w:highlight w:val="none"/>
        </w:rPr>
      </w:pPr>
      <w:r>
        <w:rPr>
          <w:rFonts w:hint="eastAsia"/>
          <w:color w:val="000000" w:themeColor="text1"/>
          <w:sz w:val="32"/>
          <w:szCs w:val="32"/>
          <w:highlight w:val="none"/>
        </w:rPr>
        <w:t>（2）资金分配合理性（得分</w:t>
      </w:r>
      <w:r>
        <w:rPr>
          <w:rFonts w:hint="eastAsia"/>
          <w:color w:val="000000" w:themeColor="text1"/>
          <w:sz w:val="32"/>
          <w:szCs w:val="32"/>
          <w:highlight w:val="none"/>
          <w:lang w:val="en-US" w:eastAsia="zh-CN"/>
        </w:rPr>
        <w:t>3</w:t>
      </w:r>
      <w:r>
        <w:rPr>
          <w:rFonts w:hint="eastAsia"/>
          <w:color w:val="000000" w:themeColor="text1"/>
          <w:sz w:val="32"/>
          <w:szCs w:val="32"/>
          <w:highlight w:val="none"/>
        </w:rPr>
        <w:t>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rPr>
        <w:t xml:space="preserve">本项目建设总投资 106100 </w:t>
      </w:r>
      <w:r>
        <w:rPr>
          <w:rFonts w:hint="eastAsia"/>
          <w:color w:val="000000" w:themeColor="text1"/>
          <w:sz w:val="32"/>
          <w:szCs w:val="32"/>
          <w:highlight w:val="none"/>
          <w:lang w:val="en-US" w:eastAsia="zh-CN"/>
        </w:rPr>
        <w:t>.00</w:t>
      </w:r>
      <w:r>
        <w:rPr>
          <w:rFonts w:hint="eastAsia"/>
          <w:color w:val="000000" w:themeColor="text1"/>
          <w:sz w:val="32"/>
          <w:szCs w:val="32"/>
          <w:highlight w:val="none"/>
        </w:rPr>
        <w:t>万元，其中：建筑安装工程费合计 80262.72 万元、工 程建设其他费用 14848.89 万元，预备费 10988.39 万元。其资金来源为地方财政配套资金</w:t>
      </w:r>
      <w:r>
        <w:rPr>
          <w:rFonts w:hint="eastAsia"/>
          <w:color w:val="000000" w:themeColor="text1"/>
          <w:sz w:val="32"/>
          <w:szCs w:val="32"/>
          <w:highlight w:val="none"/>
          <w:lang w:eastAsia="zh-CN"/>
        </w:rPr>
        <w:t>。</w:t>
      </w:r>
      <w:r>
        <w:rPr>
          <w:rFonts w:hint="eastAsia"/>
          <w:color w:val="000000" w:themeColor="text1"/>
          <w:sz w:val="32"/>
          <w:szCs w:val="32"/>
          <w:highlight w:val="none"/>
          <w:lang w:val="en-US" w:eastAsia="zh-CN"/>
        </w:rPr>
        <w:t>具体资金分配按照以下标准：</w:t>
      </w:r>
    </w:p>
    <w:p>
      <w:pPr>
        <w:ind w:firstLine="640"/>
        <w:rPr>
          <w:rFonts w:hint="eastAsia"/>
          <w:color w:val="000000" w:themeColor="text1"/>
          <w:sz w:val="32"/>
          <w:szCs w:val="32"/>
          <w:highlight w:val="none"/>
        </w:rPr>
      </w:pPr>
      <w:r>
        <w:rPr>
          <w:rFonts w:hint="eastAsia"/>
          <w:color w:val="auto"/>
          <w:sz w:val="32"/>
          <w:szCs w:val="32"/>
          <w:highlight w:val="none"/>
          <w:lang w:val="en-US" w:eastAsia="zh-CN"/>
        </w:rPr>
        <w:t>①</w:t>
      </w:r>
      <w:r>
        <w:rPr>
          <w:rFonts w:hint="eastAsia"/>
          <w:color w:val="000000" w:themeColor="text1"/>
          <w:sz w:val="32"/>
          <w:szCs w:val="32"/>
          <w:highlight w:val="none"/>
        </w:rPr>
        <w:t>人工工资：以新交发</w:t>
      </w:r>
      <w:r>
        <w:rPr>
          <w:rFonts w:hint="eastAsia" w:ascii="Times New Roman" w:hAnsi="Times New Roman" w:cs="Times New Roman"/>
          <w:sz w:val="32"/>
          <w:szCs w:val="32"/>
          <w:highlight w:val="none"/>
        </w:rPr>
        <w:t>〔20</w:t>
      </w:r>
      <w:r>
        <w:rPr>
          <w:rFonts w:hint="eastAsia" w:cs="Times New Roman"/>
          <w:sz w:val="32"/>
          <w:szCs w:val="32"/>
          <w:highlight w:val="none"/>
          <w:lang w:val="en-US" w:eastAsia="zh-CN"/>
        </w:rPr>
        <w:t>0</w:t>
      </w:r>
      <w:r>
        <w:rPr>
          <w:rFonts w:hint="eastAsia" w:ascii="Times New Roman" w:hAnsi="Times New Roman" w:cs="Times New Roman"/>
          <w:sz w:val="32"/>
          <w:szCs w:val="32"/>
          <w:highlight w:val="none"/>
        </w:rPr>
        <w:t>8〕</w:t>
      </w:r>
      <w:r>
        <w:rPr>
          <w:rFonts w:hint="eastAsia"/>
          <w:color w:val="000000" w:themeColor="text1"/>
          <w:sz w:val="32"/>
          <w:szCs w:val="32"/>
          <w:highlight w:val="none"/>
        </w:rPr>
        <w:t xml:space="preserve"> 2 号文件附表一“新疆公路工程人工费工日单 价表”为标准执行。</w:t>
      </w:r>
    </w:p>
    <w:p>
      <w:pPr>
        <w:ind w:firstLine="640"/>
        <w:rPr>
          <w:rFonts w:hint="eastAsia"/>
          <w:color w:val="000000" w:themeColor="text1"/>
          <w:sz w:val="32"/>
          <w:szCs w:val="32"/>
          <w:highlight w:val="none"/>
        </w:rPr>
      </w:pPr>
      <w:r>
        <w:rPr>
          <w:rFonts w:hint="default"/>
          <w:color w:val="000000" w:themeColor="text1"/>
          <w:sz w:val="32"/>
          <w:szCs w:val="32"/>
          <w:highlight w:val="none"/>
        </w:rPr>
        <w:t>②</w:t>
      </w:r>
      <w:r>
        <w:rPr>
          <w:rFonts w:hint="eastAsia"/>
          <w:color w:val="000000" w:themeColor="text1"/>
          <w:sz w:val="32"/>
          <w:szCs w:val="32"/>
          <w:highlight w:val="none"/>
        </w:rPr>
        <w:t>材料供应价格：材料原价参照昌吉州昌吉市 2015 年四季度建设工程价格信息。</w:t>
      </w:r>
    </w:p>
    <w:p>
      <w:pPr>
        <w:ind w:firstLine="640"/>
        <w:rPr>
          <w:rFonts w:hint="eastAsia"/>
          <w:color w:val="000000" w:themeColor="text1"/>
          <w:sz w:val="32"/>
          <w:szCs w:val="32"/>
          <w:highlight w:val="none"/>
        </w:rPr>
      </w:pPr>
      <w:r>
        <w:rPr>
          <w:rFonts w:hint="eastAsia"/>
          <w:color w:val="000000" w:themeColor="text1"/>
          <w:sz w:val="32"/>
          <w:szCs w:val="32"/>
          <w:highlight w:val="none"/>
          <w:lang w:val="en-US" w:eastAsia="zh-CN"/>
        </w:rPr>
        <w:t>③</w:t>
      </w:r>
      <w:r>
        <w:rPr>
          <w:rFonts w:hint="eastAsia"/>
          <w:color w:val="000000" w:themeColor="text1"/>
          <w:sz w:val="32"/>
          <w:szCs w:val="32"/>
          <w:highlight w:val="none"/>
        </w:rPr>
        <w:t>材料运费：汽车运费按照《新疆公路工程预算补充定额的通知》中的有关标 准执行。</w:t>
      </w:r>
    </w:p>
    <w:p>
      <w:pPr>
        <w:ind w:firstLine="640"/>
        <w:rPr>
          <w:rFonts w:hint="eastAsia"/>
          <w:color w:val="000000" w:themeColor="text1"/>
          <w:sz w:val="32"/>
          <w:szCs w:val="32"/>
          <w:highlight w:val="none"/>
        </w:rPr>
      </w:pPr>
      <w:r>
        <w:rPr>
          <w:rFonts w:hint="eastAsia"/>
          <w:color w:val="000000" w:themeColor="text1"/>
          <w:sz w:val="32"/>
          <w:szCs w:val="32"/>
          <w:highlight w:val="none"/>
          <w:lang w:val="en-US" w:eastAsia="zh-CN"/>
        </w:rPr>
        <w:t>④</w:t>
      </w:r>
      <w:r>
        <w:rPr>
          <w:rFonts w:hint="eastAsia"/>
          <w:color w:val="000000" w:themeColor="text1"/>
          <w:sz w:val="32"/>
          <w:szCs w:val="32"/>
          <w:highlight w:val="none"/>
        </w:rPr>
        <w:t>装卸费：按照《新疆公路工程预算补充定额的通知》中的有关标准执行。</w:t>
      </w:r>
    </w:p>
    <w:p>
      <w:pPr>
        <w:ind w:firstLine="640"/>
        <w:rPr>
          <w:rFonts w:hint="eastAsia"/>
          <w:color w:val="000000" w:themeColor="text1"/>
          <w:sz w:val="32"/>
          <w:szCs w:val="32"/>
          <w:highlight w:val="none"/>
        </w:rPr>
      </w:pPr>
      <w:r>
        <w:rPr>
          <w:rFonts w:hint="eastAsia"/>
          <w:color w:val="000000" w:themeColor="text1"/>
          <w:sz w:val="32"/>
          <w:szCs w:val="32"/>
          <w:highlight w:val="none"/>
          <w:lang w:val="en-US" w:eastAsia="zh-CN"/>
        </w:rPr>
        <w:t>⑤</w:t>
      </w:r>
      <w:r>
        <w:rPr>
          <w:rFonts w:hint="eastAsia"/>
          <w:color w:val="000000" w:themeColor="text1"/>
          <w:sz w:val="32"/>
          <w:szCs w:val="32"/>
          <w:highlight w:val="none"/>
        </w:rPr>
        <w:t>施工机械使用费、养路费：按交通部《公路工程机械台班费用定额》（JTG/T B06-03）进行计算。</w:t>
      </w:r>
    </w:p>
    <w:p>
      <w:pPr>
        <w:ind w:firstLine="640"/>
        <w:rPr>
          <w:rFonts w:hint="eastAsia"/>
          <w:color w:val="000000" w:themeColor="text1"/>
          <w:sz w:val="32"/>
          <w:szCs w:val="32"/>
          <w:highlight w:val="none"/>
        </w:rPr>
      </w:pPr>
      <w:r>
        <w:rPr>
          <w:rFonts w:hint="eastAsia"/>
          <w:color w:val="000000" w:themeColor="text1"/>
          <w:sz w:val="32"/>
          <w:szCs w:val="32"/>
          <w:highlight w:val="none"/>
          <w:lang w:val="en-US" w:eastAsia="zh-CN"/>
        </w:rPr>
        <w:t>⑥</w:t>
      </w:r>
      <w:r>
        <w:rPr>
          <w:rFonts w:hint="eastAsia"/>
          <w:color w:val="000000" w:themeColor="text1"/>
          <w:sz w:val="32"/>
          <w:szCs w:val="32"/>
          <w:highlight w:val="none"/>
        </w:rPr>
        <w:t>建设单位管理费：执行交通部交公路发</w:t>
      </w:r>
      <w:r>
        <w:rPr>
          <w:rFonts w:hint="eastAsia" w:ascii="Times New Roman" w:hAnsi="Times New Roman" w:cs="Times New Roman"/>
          <w:sz w:val="32"/>
          <w:szCs w:val="32"/>
          <w:highlight w:val="none"/>
        </w:rPr>
        <w:t>〔20</w:t>
      </w:r>
      <w:r>
        <w:rPr>
          <w:rFonts w:hint="eastAsia" w:cs="Times New Roman"/>
          <w:sz w:val="32"/>
          <w:szCs w:val="32"/>
          <w:highlight w:val="none"/>
          <w:lang w:val="en-US" w:eastAsia="zh-CN"/>
        </w:rPr>
        <w:t>05</w:t>
      </w:r>
      <w:r>
        <w:rPr>
          <w:rFonts w:hint="eastAsia" w:ascii="Times New Roman" w:hAnsi="Times New Roman" w:cs="Times New Roman"/>
          <w:sz w:val="32"/>
          <w:szCs w:val="32"/>
          <w:highlight w:val="none"/>
        </w:rPr>
        <w:t>〕</w:t>
      </w:r>
      <w:r>
        <w:rPr>
          <w:rFonts w:hint="eastAsia"/>
          <w:color w:val="000000" w:themeColor="text1"/>
          <w:sz w:val="32"/>
          <w:szCs w:val="32"/>
          <w:highlight w:val="none"/>
        </w:rPr>
        <w:t xml:space="preserve"> 230 号《关于完善公路基本建 设工程概算预算编制办法有关内容的通知》。 </w:t>
      </w:r>
    </w:p>
    <w:p>
      <w:pPr>
        <w:ind w:firstLine="640"/>
        <w:rPr>
          <w:rFonts w:hint="eastAsia"/>
          <w:color w:val="000000" w:themeColor="text1"/>
          <w:sz w:val="32"/>
          <w:szCs w:val="32"/>
          <w:highlight w:val="none"/>
        </w:rPr>
      </w:pPr>
      <w:r>
        <w:rPr>
          <w:rFonts w:hint="eastAsia"/>
          <w:color w:val="000000" w:themeColor="text1"/>
          <w:sz w:val="32"/>
          <w:szCs w:val="32"/>
          <w:highlight w:val="none"/>
          <w:lang w:val="en-US" w:eastAsia="zh-CN"/>
        </w:rPr>
        <w:t>⑦</w:t>
      </w:r>
      <w:r>
        <w:rPr>
          <w:rFonts w:hint="eastAsia"/>
          <w:color w:val="000000" w:themeColor="text1"/>
          <w:sz w:val="32"/>
          <w:szCs w:val="32"/>
          <w:highlight w:val="none"/>
        </w:rPr>
        <w:t>预备费：按照《新疆维吾尔自治区公路工程基本建设项目概算预算编制办法补充规定》执行</w:t>
      </w:r>
      <w:r>
        <w:rPr>
          <w:rFonts w:hint="eastAsia"/>
          <w:color w:val="000000" w:themeColor="text1"/>
          <w:sz w:val="32"/>
          <w:szCs w:val="32"/>
          <w:highlight w:val="none"/>
          <w:lang w:eastAsia="zh-CN"/>
        </w:rPr>
        <w:t>，</w:t>
      </w:r>
      <w:r>
        <w:rPr>
          <w:rFonts w:hint="eastAsia"/>
          <w:color w:val="000000" w:themeColor="text1"/>
          <w:sz w:val="32"/>
          <w:szCs w:val="32"/>
          <w:highlight w:val="none"/>
        </w:rPr>
        <w:t>因此得</w:t>
      </w:r>
      <w:r>
        <w:rPr>
          <w:rFonts w:hint="eastAsia"/>
          <w:color w:val="000000" w:themeColor="text1"/>
          <w:sz w:val="32"/>
          <w:szCs w:val="32"/>
          <w:highlight w:val="none"/>
          <w:lang w:val="en-US" w:eastAsia="zh-CN"/>
        </w:rPr>
        <w:t>3</w:t>
      </w:r>
      <w:r>
        <w:rPr>
          <w:rFonts w:hint="eastAsia"/>
          <w:color w:val="000000" w:themeColor="text1"/>
          <w:sz w:val="32"/>
          <w:szCs w:val="32"/>
          <w:highlight w:val="none"/>
        </w:rPr>
        <w:t>分。</w:t>
      </w:r>
    </w:p>
    <w:p>
      <w:pPr>
        <w:pStyle w:val="4"/>
        <w:numPr>
          <w:ilvl w:val="0"/>
          <w:numId w:val="0"/>
        </w:numPr>
        <w:ind w:leftChars="200"/>
        <w:rPr>
          <w:rFonts w:hint="eastAsia" w:ascii="楷体_GB2312" w:eastAsia="楷体_GB2312"/>
          <w:szCs w:val="32"/>
          <w:highlight w:val="none"/>
        </w:rPr>
      </w:pPr>
      <w:r>
        <w:rPr>
          <w:rFonts w:hint="eastAsia" w:ascii="楷体_GB2312" w:eastAsia="楷体_GB2312"/>
          <w:szCs w:val="32"/>
          <w:highlight w:val="none"/>
        </w:rPr>
        <w:t>（二）项目过程情况</w:t>
      </w:r>
    </w:p>
    <w:p>
      <w:pPr>
        <w:ind w:firstLine="640"/>
        <w:rPr>
          <w:color w:val="000000"/>
          <w:sz w:val="32"/>
          <w:szCs w:val="32"/>
          <w:highlight w:val="none"/>
          <w:u w:color="000000"/>
          <w:lang w:val="zh-TW" w:eastAsia="zh-TW"/>
        </w:rPr>
      </w:pPr>
      <w:r>
        <w:rPr>
          <w:rFonts w:hint="eastAsia"/>
          <w:color w:val="000000"/>
          <w:sz w:val="32"/>
          <w:szCs w:val="32"/>
          <w:highlight w:val="none"/>
          <w:u w:color="000000"/>
          <w:lang w:val="zh-TW" w:eastAsia="zh-TW"/>
        </w:rPr>
        <w:t>项目</w:t>
      </w:r>
      <w:r>
        <w:rPr>
          <w:rFonts w:hint="eastAsia" w:ascii="仿宋_GB2312"/>
          <w:sz w:val="32"/>
          <w:szCs w:val="32"/>
          <w:highlight w:val="none"/>
        </w:rPr>
        <w:t>过程</w:t>
      </w:r>
      <w:r>
        <w:rPr>
          <w:rFonts w:hint="eastAsia"/>
          <w:color w:val="000000"/>
          <w:sz w:val="32"/>
          <w:szCs w:val="32"/>
          <w:highlight w:val="none"/>
          <w:u w:color="000000"/>
        </w:rPr>
        <w:t>管理</w:t>
      </w:r>
      <w:r>
        <w:rPr>
          <w:rFonts w:hint="eastAsia"/>
          <w:color w:val="000000"/>
          <w:sz w:val="32"/>
          <w:szCs w:val="32"/>
          <w:highlight w:val="none"/>
          <w:u w:color="000000"/>
          <w:lang w:val="zh-TW" w:eastAsia="zh-TW"/>
        </w:rPr>
        <w:t>类指标由</w:t>
      </w:r>
      <w:r>
        <w:rPr>
          <w:rFonts w:hint="eastAsia"/>
          <w:color w:val="000000"/>
          <w:sz w:val="32"/>
          <w:szCs w:val="32"/>
          <w:highlight w:val="none"/>
          <w:u w:color="000000"/>
        </w:rPr>
        <w:t>2</w:t>
      </w:r>
      <w:r>
        <w:rPr>
          <w:rFonts w:hint="eastAsia"/>
          <w:color w:val="000000"/>
          <w:sz w:val="32"/>
          <w:szCs w:val="32"/>
          <w:highlight w:val="none"/>
          <w:u w:color="000000"/>
          <w:lang w:val="zh-TW" w:eastAsia="zh-TW"/>
        </w:rPr>
        <w:t>个</w:t>
      </w:r>
      <w:r>
        <w:rPr>
          <w:rFonts w:hint="eastAsia"/>
          <w:color w:val="000000"/>
          <w:sz w:val="32"/>
          <w:szCs w:val="32"/>
          <w:highlight w:val="none"/>
          <w:u w:color="000000"/>
          <w:lang w:val="zh-TW"/>
        </w:rPr>
        <w:t>二</w:t>
      </w:r>
      <w:r>
        <w:rPr>
          <w:rFonts w:hint="eastAsia"/>
          <w:color w:val="000000"/>
          <w:sz w:val="32"/>
          <w:szCs w:val="32"/>
          <w:highlight w:val="none"/>
          <w:u w:color="000000"/>
          <w:lang w:val="zh-TW" w:eastAsia="zh-TW"/>
        </w:rPr>
        <w:t>级指标和</w:t>
      </w:r>
      <w:r>
        <w:rPr>
          <w:rFonts w:hint="eastAsia"/>
          <w:color w:val="000000"/>
          <w:sz w:val="32"/>
          <w:szCs w:val="32"/>
          <w:highlight w:val="none"/>
          <w:u w:color="000000"/>
        </w:rPr>
        <w:t>5</w:t>
      </w:r>
      <w:r>
        <w:rPr>
          <w:rFonts w:hint="eastAsia"/>
          <w:color w:val="000000"/>
          <w:sz w:val="32"/>
          <w:szCs w:val="32"/>
          <w:highlight w:val="none"/>
          <w:u w:color="000000"/>
          <w:lang w:val="zh-TW" w:eastAsia="zh-TW"/>
        </w:rPr>
        <w:t>个</w:t>
      </w:r>
      <w:r>
        <w:rPr>
          <w:rFonts w:hint="eastAsia"/>
          <w:color w:val="000000"/>
          <w:sz w:val="32"/>
          <w:szCs w:val="32"/>
          <w:highlight w:val="none"/>
          <w:u w:color="000000"/>
        </w:rPr>
        <w:t>三</w:t>
      </w:r>
      <w:r>
        <w:rPr>
          <w:rFonts w:hint="eastAsia"/>
          <w:color w:val="000000"/>
          <w:sz w:val="32"/>
          <w:szCs w:val="32"/>
          <w:highlight w:val="none"/>
          <w:u w:color="000000"/>
          <w:lang w:val="zh-TW" w:eastAsia="zh-TW"/>
        </w:rPr>
        <w:t>级指标构成，权重分</w:t>
      </w:r>
      <w:r>
        <w:rPr>
          <w:rFonts w:hint="eastAsia"/>
          <w:color w:val="000000"/>
          <w:sz w:val="32"/>
          <w:szCs w:val="32"/>
          <w:highlight w:val="none"/>
          <w:u w:color="000000"/>
        </w:rPr>
        <w:t>20</w:t>
      </w:r>
      <w:r>
        <w:rPr>
          <w:rFonts w:hint="eastAsia"/>
          <w:color w:val="000000"/>
          <w:sz w:val="32"/>
          <w:szCs w:val="32"/>
          <w:highlight w:val="none"/>
          <w:u w:color="000000"/>
          <w:lang w:val="zh-TW" w:eastAsia="zh-TW"/>
        </w:rPr>
        <w:t>分，实际得分</w:t>
      </w:r>
      <w:r>
        <w:rPr>
          <w:rFonts w:hint="eastAsia"/>
          <w:color w:val="000000"/>
          <w:sz w:val="32"/>
          <w:szCs w:val="32"/>
          <w:highlight w:val="none"/>
          <w:u w:color="000000"/>
          <w:lang w:val="en-US" w:eastAsia="zh-CN"/>
        </w:rPr>
        <w:t>18</w:t>
      </w:r>
      <w:r>
        <w:rPr>
          <w:rFonts w:hint="eastAsia"/>
          <w:color w:val="000000"/>
          <w:sz w:val="32"/>
          <w:szCs w:val="32"/>
          <w:highlight w:val="none"/>
          <w:u w:color="000000"/>
          <w:lang w:val="zh-TW" w:eastAsia="zh-TW"/>
        </w:rPr>
        <w:t>分</w:t>
      </w:r>
      <w:r>
        <w:rPr>
          <w:rFonts w:hint="eastAsia"/>
          <w:color w:val="000000"/>
          <w:sz w:val="32"/>
          <w:szCs w:val="32"/>
          <w:highlight w:val="none"/>
          <w:u w:color="000000"/>
          <w:lang w:val="zh-TW"/>
        </w:rPr>
        <w:t>，</w:t>
      </w:r>
      <w:r>
        <w:rPr>
          <w:rFonts w:hint="eastAsia"/>
          <w:color w:val="000000"/>
          <w:sz w:val="32"/>
          <w:szCs w:val="32"/>
          <w:highlight w:val="none"/>
          <w:u w:color="000000"/>
          <w:lang w:val="zh-TW" w:eastAsia="zh-TW"/>
        </w:rPr>
        <w:t>各指标业绩值和绩效分值如表</w:t>
      </w:r>
      <w:r>
        <w:rPr>
          <w:rFonts w:hint="eastAsia"/>
          <w:color w:val="000000"/>
          <w:sz w:val="32"/>
          <w:szCs w:val="32"/>
          <w:highlight w:val="none"/>
          <w:u w:color="000000"/>
        </w:rPr>
        <w:t>4</w:t>
      </w:r>
      <w:r>
        <w:rPr>
          <w:color w:val="000000"/>
          <w:sz w:val="32"/>
          <w:szCs w:val="32"/>
          <w:highlight w:val="none"/>
          <w:u w:color="000000"/>
        </w:rPr>
        <w:t>-</w:t>
      </w:r>
      <w:r>
        <w:rPr>
          <w:rFonts w:hint="eastAsia"/>
          <w:color w:val="000000"/>
          <w:sz w:val="32"/>
          <w:szCs w:val="32"/>
          <w:highlight w:val="none"/>
          <w:u w:color="000000"/>
        </w:rPr>
        <w:t>2</w:t>
      </w:r>
      <w:r>
        <w:rPr>
          <w:rFonts w:hint="eastAsia"/>
          <w:color w:val="000000"/>
          <w:sz w:val="32"/>
          <w:szCs w:val="32"/>
          <w:highlight w:val="none"/>
          <w:u w:color="000000"/>
          <w:lang w:val="zh-TW" w:eastAsia="zh-TW"/>
        </w:rPr>
        <w:t>所示：</w:t>
      </w:r>
    </w:p>
    <w:p>
      <w:pPr>
        <w:ind w:firstLine="560"/>
        <w:jc w:val="center"/>
        <w:rPr>
          <w:b/>
          <w:bCs/>
          <w:color w:val="000000"/>
          <w:highlight w:val="none"/>
          <w:u w:color="000000"/>
        </w:rPr>
      </w:pPr>
      <w:r>
        <w:rPr>
          <w:rFonts w:hint="eastAsia"/>
          <w:b/>
          <w:bCs/>
          <w:color w:val="000000"/>
          <w:highlight w:val="none"/>
          <w:u w:color="000000"/>
          <w:lang w:val="zh-TW" w:eastAsia="zh-TW"/>
        </w:rPr>
        <w:t>表</w:t>
      </w:r>
      <w:r>
        <w:rPr>
          <w:rFonts w:hint="eastAsia"/>
          <w:b/>
          <w:bCs/>
          <w:color w:val="000000"/>
          <w:highlight w:val="none"/>
          <w:u w:color="000000"/>
        </w:rPr>
        <w:t>4</w:t>
      </w:r>
      <w:r>
        <w:rPr>
          <w:b/>
          <w:bCs/>
          <w:color w:val="000000"/>
          <w:highlight w:val="none"/>
          <w:u w:color="000000"/>
        </w:rPr>
        <w:t>-</w:t>
      </w:r>
      <w:r>
        <w:rPr>
          <w:rFonts w:hint="eastAsia"/>
          <w:b/>
          <w:bCs/>
          <w:color w:val="000000"/>
          <w:highlight w:val="none"/>
          <w:u w:color="000000"/>
        </w:rPr>
        <w:t>2</w:t>
      </w:r>
      <w:r>
        <w:rPr>
          <w:rFonts w:hint="eastAsia"/>
          <w:b/>
          <w:bCs/>
          <w:color w:val="000000"/>
          <w:highlight w:val="none"/>
          <w:u w:color="000000"/>
          <w:lang w:val="zh-TW" w:eastAsia="zh-TW"/>
        </w:rPr>
        <w:t>项目</w:t>
      </w:r>
      <w:r>
        <w:rPr>
          <w:rFonts w:hint="eastAsia"/>
          <w:b/>
          <w:bCs/>
          <w:color w:val="000000"/>
          <w:highlight w:val="none"/>
          <w:u w:color="000000"/>
          <w:lang w:val="zh-TW"/>
        </w:rPr>
        <w:t>管理</w:t>
      </w:r>
      <w:r>
        <w:rPr>
          <w:rFonts w:hint="eastAsia"/>
          <w:b/>
          <w:bCs/>
          <w:color w:val="000000"/>
          <w:highlight w:val="none"/>
          <w:u w:color="000000"/>
          <w:lang w:val="zh-TW" w:eastAsia="zh-TW"/>
        </w:rPr>
        <w:t>指标及分值</w:t>
      </w:r>
      <w:r>
        <w:rPr>
          <w:rFonts w:hint="eastAsia"/>
          <w:b/>
          <w:bCs/>
          <w:color w:val="000000"/>
          <w:highlight w:val="none"/>
          <w:u w:color="000000"/>
        </w:rPr>
        <w:t>情况</w:t>
      </w:r>
    </w:p>
    <w:tbl>
      <w:tblPr>
        <w:tblStyle w:val="10"/>
        <w:tblW w:w="8317" w:type="dxa"/>
        <w:jc w:val="center"/>
        <w:tblLayout w:type="fixed"/>
        <w:tblCellMar>
          <w:top w:w="0" w:type="dxa"/>
          <w:left w:w="0" w:type="dxa"/>
          <w:bottom w:w="0" w:type="dxa"/>
          <w:right w:w="0" w:type="dxa"/>
        </w:tblCellMar>
      </w:tblPr>
      <w:tblGrid>
        <w:gridCol w:w="1182"/>
        <w:gridCol w:w="738"/>
        <w:gridCol w:w="1248"/>
        <w:gridCol w:w="1176"/>
        <w:gridCol w:w="1644"/>
        <w:gridCol w:w="1176"/>
        <w:gridCol w:w="1153"/>
      </w:tblGrid>
      <w:tr>
        <w:tblPrEx>
          <w:tblCellMar>
            <w:top w:w="0" w:type="dxa"/>
            <w:left w:w="0" w:type="dxa"/>
            <w:bottom w:w="0" w:type="dxa"/>
            <w:right w:w="0" w:type="dxa"/>
          </w:tblCellMar>
        </w:tblPrEx>
        <w:trPr>
          <w:trHeight w:val="23"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分值</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三级指标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12</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2"/>
                <w:szCs w:val="22"/>
                <w:highlight w:val="none"/>
              </w:rPr>
              <w:t>资金到位率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sz w:val="24"/>
                <w:highlight w:val="none"/>
              </w:rPr>
            </w:pPr>
            <w:r>
              <w:rPr>
                <w:rFonts w:hint="eastAsia" w:ascii="仿宋_GB2312" w:hAnsiTheme="minorEastAsia" w:cstheme="minorEastAsia"/>
                <w:sz w:val="24"/>
                <w:highlight w:val="none"/>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2"/>
                <w:szCs w:val="22"/>
                <w:highlight w:val="none"/>
              </w:rPr>
              <w:t>预算执行率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sz w:val="24"/>
                <w:highlight w:val="none"/>
              </w:rPr>
            </w:pPr>
            <w:r>
              <w:rPr>
                <w:rFonts w:hint="eastAsia" w:ascii="仿宋_GB2312" w:hAnsiTheme="minorEastAsia" w:cstheme="minorEastAsia"/>
                <w:sz w:val="24"/>
                <w:highlight w:val="none"/>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left"/>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2"/>
                <w:szCs w:val="22"/>
                <w:highlight w:val="none"/>
              </w:rPr>
              <w:t>资金使用合规性</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sz w:val="24"/>
                <w:highlight w:val="none"/>
              </w:rPr>
            </w:pPr>
            <w:r>
              <w:rPr>
                <w:rFonts w:hint="eastAsia" w:ascii="仿宋_GB2312" w:hAnsiTheme="minorEastAsia" w:cstheme="minorEastAsia"/>
                <w:sz w:val="24"/>
                <w:highlight w:val="none"/>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2"/>
                <w:szCs w:val="22"/>
                <w:highlight w:val="none"/>
              </w:rPr>
              <w:t>管理制度健全性</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sz w:val="24"/>
                <w:highlight w:val="none"/>
              </w:rPr>
            </w:pPr>
            <w:r>
              <w:rPr>
                <w:rFonts w:hint="eastAsia" w:ascii="仿宋_GB2312" w:hAnsiTheme="minorEastAsia" w:cstheme="minorEastAsia"/>
                <w:sz w:val="24"/>
                <w:highlight w:val="none"/>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3</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kern w:val="0"/>
                <w:sz w:val="22"/>
                <w:szCs w:val="22"/>
                <w:highlight w:val="none"/>
              </w:rPr>
              <w:t>制度执行有效性</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ascii="仿宋_GB2312" w:hAnsiTheme="minorEastAsia" w:cstheme="minorEastAsia"/>
                <w:sz w:val="24"/>
                <w:highlight w:val="none"/>
              </w:rPr>
            </w:pPr>
            <w:r>
              <w:rPr>
                <w:rFonts w:hint="eastAsia" w:ascii="仿宋_GB2312" w:hAnsiTheme="minorEastAsia" w:cstheme="minorEastAsia"/>
                <w:sz w:val="24"/>
                <w:highlight w:val="none"/>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textAlignment w:val="center"/>
              <w:rPr>
                <w:rFonts w:hint="eastAsia"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3</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20</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left"/>
              <w:textAlignment w:val="center"/>
              <w:rPr>
                <w:rFonts w:ascii="仿宋_GB2312" w:hAnsiTheme="minorEastAsia" w:cstheme="minorEastAsia"/>
                <w:color w:val="000000"/>
                <w:sz w:val="24"/>
                <w:highlight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ascii="仿宋_GB2312" w:hAnsiTheme="minorEastAsia" w:cstheme="minorEastAsia"/>
                <w:color w:val="000000"/>
                <w:sz w:val="24"/>
                <w:highlight w:val="none"/>
              </w:rPr>
            </w:pPr>
            <w:r>
              <w:rPr>
                <w:rFonts w:hint="eastAsia" w:ascii="仿宋_GB2312" w:hAnsiTheme="minorEastAsia" w:cstheme="minorEastAsia"/>
                <w:color w:val="000000"/>
                <w:sz w:val="24"/>
                <w:highlight w:val="none"/>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napToGrid w:val="0"/>
              <w:spacing w:line="240" w:lineRule="auto"/>
              <w:ind w:firstLine="0" w:firstLineChars="0"/>
              <w:jc w:val="center"/>
              <w:textAlignment w:val="center"/>
              <w:rPr>
                <w:rFonts w:hint="default" w:ascii="仿宋_GB2312" w:eastAsia="仿宋_GB2312" w:hAnsiTheme="minorEastAsia" w:cstheme="minorEastAsia"/>
                <w:color w:val="000000"/>
                <w:sz w:val="24"/>
                <w:highlight w:val="none"/>
                <w:lang w:val="en-US" w:eastAsia="zh-CN"/>
              </w:rPr>
            </w:pPr>
            <w:r>
              <w:rPr>
                <w:rFonts w:hint="eastAsia" w:ascii="仿宋_GB2312" w:hAnsiTheme="minorEastAsia" w:cstheme="minorEastAsia"/>
                <w:color w:val="000000"/>
                <w:sz w:val="24"/>
                <w:highlight w:val="none"/>
                <w:lang w:val="en-US" w:eastAsia="zh-CN"/>
              </w:rPr>
              <w:t>18</w:t>
            </w:r>
          </w:p>
        </w:tc>
      </w:tr>
    </w:tbl>
    <w:p>
      <w:pPr>
        <w:pStyle w:val="4"/>
        <w:keepNext/>
        <w:keepLines/>
        <w:pageBreakBefore w:val="0"/>
        <w:widowControl w:val="0"/>
        <w:kinsoku/>
        <w:wordWrap/>
        <w:overflowPunct/>
        <w:topLinePunct w:val="0"/>
        <w:autoSpaceDE/>
        <w:autoSpaceDN/>
        <w:bidi w:val="0"/>
        <w:adjustRightInd/>
        <w:snapToGrid/>
        <w:ind w:firstLine="643" w:firstLineChars="200"/>
        <w:textAlignment w:val="auto"/>
        <w:rPr>
          <w:rFonts w:ascii="Times New Roman" w:hAnsi="Times New Roman" w:eastAsia="仿宋_GB2312"/>
          <w:b/>
          <w:bCs/>
          <w:color w:val="auto"/>
          <w:szCs w:val="32"/>
          <w:highlight w:val="none"/>
        </w:rPr>
      </w:pPr>
      <w:r>
        <w:rPr>
          <w:rFonts w:hint="eastAsia" w:ascii="Times New Roman" w:hAnsi="Times New Roman" w:eastAsia="仿宋_GB2312"/>
          <w:b/>
          <w:bCs/>
          <w:color w:val="000000" w:themeColor="text1"/>
          <w:szCs w:val="32"/>
          <w:highlight w:val="none"/>
        </w:rPr>
        <w:t>1</w:t>
      </w:r>
      <w:r>
        <w:rPr>
          <w:rFonts w:hint="eastAsia" w:ascii="Times New Roman" w:hAnsi="Times New Roman" w:eastAsia="仿宋_GB2312"/>
          <w:b/>
          <w:bCs/>
          <w:color w:val="000000" w:themeColor="text1"/>
          <w:szCs w:val="32"/>
          <w:highlight w:val="none"/>
          <w:lang w:eastAsia="zh-CN"/>
        </w:rPr>
        <w:t>.</w:t>
      </w:r>
      <w:r>
        <w:rPr>
          <w:rFonts w:hint="eastAsia" w:ascii="Times New Roman" w:hAnsi="Times New Roman" w:eastAsia="仿宋_GB2312"/>
          <w:b/>
          <w:bCs/>
          <w:color w:val="000000" w:themeColor="text1"/>
          <w:szCs w:val="32"/>
          <w:highlight w:val="none"/>
        </w:rPr>
        <w:t>资金管理分析</w:t>
      </w:r>
      <w:r>
        <w:rPr>
          <w:rFonts w:hint="eastAsia" w:ascii="Times New Roman" w:hAnsi="Times New Roman" w:eastAsia="仿宋_GB2312"/>
          <w:b/>
          <w:bCs/>
          <w:color w:val="auto"/>
          <w:szCs w:val="32"/>
          <w:highlight w:val="none"/>
        </w:rPr>
        <w:t>（得分</w:t>
      </w:r>
      <w:r>
        <w:rPr>
          <w:rFonts w:hint="eastAsia" w:ascii="Times New Roman" w:hAnsi="Times New Roman" w:eastAsia="仿宋_GB2312"/>
          <w:b/>
          <w:bCs/>
          <w:color w:val="auto"/>
          <w:szCs w:val="32"/>
          <w:highlight w:val="none"/>
          <w:lang w:val="en-US" w:eastAsia="zh-CN"/>
        </w:rPr>
        <w:t>12</w:t>
      </w:r>
      <w:r>
        <w:rPr>
          <w:rFonts w:hint="eastAsia" w:ascii="Times New Roman" w:hAnsi="Times New Roman" w:eastAsia="仿宋_GB2312"/>
          <w:b/>
          <w:bCs/>
          <w:color w:val="auto"/>
          <w:szCs w:val="32"/>
          <w:highlight w:val="none"/>
        </w:rPr>
        <w:t>分）</w:t>
      </w:r>
    </w:p>
    <w:p>
      <w:pPr>
        <w:ind w:firstLine="480" w:firstLineChars="150"/>
        <w:rPr>
          <w:color w:val="auto"/>
          <w:sz w:val="32"/>
          <w:szCs w:val="32"/>
          <w:highlight w:val="none"/>
          <w:u w:color="000000"/>
          <w:lang w:val="zh-TW" w:eastAsia="zh-TW"/>
        </w:rPr>
      </w:pPr>
      <w:r>
        <w:rPr>
          <w:rFonts w:hint="eastAsia"/>
          <w:color w:val="auto"/>
          <w:sz w:val="32"/>
          <w:szCs w:val="32"/>
          <w:highlight w:val="none"/>
          <w:u w:color="000000"/>
          <w:lang w:val="zh-TW" w:eastAsia="zh-TW"/>
        </w:rPr>
        <w:t>（1）资金到位率</w:t>
      </w:r>
      <w:r>
        <w:rPr>
          <w:rFonts w:hint="eastAsia"/>
          <w:color w:val="auto"/>
          <w:sz w:val="32"/>
          <w:szCs w:val="32"/>
          <w:highlight w:val="none"/>
        </w:rPr>
        <w:t>（得分</w:t>
      </w:r>
      <w:r>
        <w:rPr>
          <w:rFonts w:hint="eastAsia"/>
          <w:color w:val="auto"/>
          <w:sz w:val="32"/>
          <w:szCs w:val="32"/>
          <w:highlight w:val="none"/>
          <w:lang w:val="en-US" w:eastAsia="zh-CN"/>
        </w:rPr>
        <w:t>4</w:t>
      </w:r>
      <w:r>
        <w:rPr>
          <w:rFonts w:hint="eastAsia"/>
          <w:color w:val="auto"/>
          <w:sz w:val="32"/>
          <w:szCs w:val="32"/>
          <w:highlight w:val="none"/>
        </w:rPr>
        <w:t>分）</w:t>
      </w:r>
    </w:p>
    <w:p>
      <w:pPr>
        <w:ind w:firstLine="640"/>
        <w:rPr>
          <w:color w:val="auto"/>
          <w:sz w:val="32"/>
          <w:szCs w:val="32"/>
          <w:highlight w:val="none"/>
          <w:u w:color="000000"/>
          <w:lang w:val="zh-TW" w:eastAsia="zh-TW"/>
        </w:rPr>
      </w:pPr>
      <w:r>
        <w:rPr>
          <w:rFonts w:hint="eastAsia"/>
          <w:color w:val="auto"/>
          <w:sz w:val="32"/>
          <w:szCs w:val="32"/>
          <w:highlight w:val="none"/>
          <w:u w:color="000000"/>
          <w:lang w:val="zh-TW" w:eastAsia="zh-TW"/>
        </w:rPr>
        <w:t>本项目实际到位资金</w:t>
      </w:r>
      <w:r>
        <w:rPr>
          <w:rFonts w:hint="eastAsia"/>
          <w:color w:val="auto"/>
          <w:sz w:val="32"/>
          <w:szCs w:val="32"/>
          <w:highlight w:val="none"/>
          <w:u w:color="000000"/>
          <w:lang w:val="en-US" w:eastAsia="zh-CN"/>
        </w:rPr>
        <w:t>6000.00</w:t>
      </w:r>
      <w:r>
        <w:rPr>
          <w:rFonts w:hint="eastAsia"/>
          <w:color w:val="auto"/>
          <w:sz w:val="32"/>
          <w:szCs w:val="32"/>
          <w:highlight w:val="none"/>
          <w:u w:color="000000"/>
          <w:lang w:val="zh-TW" w:eastAsia="zh-TW"/>
        </w:rPr>
        <w:t>万元，预算资金</w:t>
      </w:r>
      <w:r>
        <w:rPr>
          <w:rFonts w:hint="eastAsia"/>
          <w:color w:val="auto"/>
          <w:sz w:val="32"/>
          <w:szCs w:val="32"/>
          <w:highlight w:val="none"/>
          <w:u w:color="000000"/>
          <w:lang w:val="en-US" w:eastAsia="zh-CN"/>
        </w:rPr>
        <w:t>6000.00</w:t>
      </w:r>
      <w:r>
        <w:rPr>
          <w:rFonts w:hint="eastAsia"/>
          <w:color w:val="auto"/>
          <w:sz w:val="32"/>
          <w:szCs w:val="32"/>
          <w:highlight w:val="none"/>
          <w:u w:color="000000"/>
          <w:lang w:val="zh-TW" w:eastAsia="zh-TW"/>
        </w:rPr>
        <w:t>万元，资金到位率100</w:t>
      </w:r>
      <w:r>
        <w:rPr>
          <w:rFonts w:hint="eastAsia"/>
          <w:color w:val="auto"/>
          <w:sz w:val="32"/>
          <w:szCs w:val="32"/>
          <w:highlight w:val="none"/>
          <w:u w:color="000000"/>
          <w:lang w:val="en-US" w:eastAsia="zh-CN"/>
        </w:rPr>
        <w:t>.0</w:t>
      </w:r>
      <w:r>
        <w:rPr>
          <w:rFonts w:hint="eastAsia"/>
          <w:color w:val="auto"/>
          <w:sz w:val="32"/>
          <w:szCs w:val="32"/>
          <w:highlight w:val="none"/>
          <w:u w:color="000000"/>
          <w:lang w:val="zh-TW" w:eastAsia="zh-TW"/>
        </w:rPr>
        <w:t>%</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4</w:t>
      </w:r>
      <w:r>
        <w:rPr>
          <w:rFonts w:hint="eastAsia"/>
          <w:color w:val="auto"/>
          <w:sz w:val="32"/>
          <w:szCs w:val="32"/>
          <w:highlight w:val="none"/>
        </w:rPr>
        <w:t>分</w:t>
      </w:r>
      <w:r>
        <w:rPr>
          <w:rFonts w:hint="eastAsia"/>
          <w:color w:val="auto"/>
          <w:sz w:val="32"/>
          <w:szCs w:val="32"/>
          <w:highlight w:val="none"/>
          <w:lang w:eastAsia="zh-CN"/>
        </w:rPr>
        <w:t>。</w:t>
      </w:r>
    </w:p>
    <w:p>
      <w:pPr>
        <w:ind w:firstLine="480" w:firstLineChars="150"/>
        <w:rPr>
          <w:color w:val="auto"/>
          <w:sz w:val="32"/>
          <w:szCs w:val="32"/>
          <w:highlight w:val="none"/>
          <w:u w:color="000000"/>
          <w:lang w:val="zh-TW" w:eastAsia="zh-TW"/>
        </w:rPr>
      </w:pPr>
      <w:r>
        <w:rPr>
          <w:rFonts w:hint="eastAsia"/>
          <w:color w:val="auto"/>
          <w:sz w:val="32"/>
          <w:szCs w:val="32"/>
          <w:highlight w:val="none"/>
          <w:u w:color="000000"/>
          <w:lang w:val="zh-TW" w:eastAsia="zh-TW"/>
        </w:rPr>
        <w:t>（2）预算执行率</w:t>
      </w:r>
      <w:r>
        <w:rPr>
          <w:rFonts w:hint="eastAsia"/>
          <w:color w:val="auto"/>
          <w:sz w:val="32"/>
          <w:szCs w:val="32"/>
          <w:highlight w:val="none"/>
        </w:rPr>
        <w:t>（得分</w:t>
      </w:r>
      <w:r>
        <w:rPr>
          <w:rFonts w:hint="eastAsia"/>
          <w:color w:val="auto"/>
          <w:sz w:val="32"/>
          <w:szCs w:val="32"/>
          <w:highlight w:val="none"/>
          <w:lang w:val="en-US" w:eastAsia="zh-CN"/>
        </w:rPr>
        <w:t>4</w:t>
      </w:r>
      <w:r>
        <w:rPr>
          <w:rFonts w:hint="eastAsia"/>
          <w:color w:val="auto"/>
          <w:sz w:val="32"/>
          <w:szCs w:val="32"/>
          <w:highlight w:val="none"/>
        </w:rPr>
        <w:t>分）</w:t>
      </w:r>
    </w:p>
    <w:p>
      <w:pPr>
        <w:ind w:firstLine="640"/>
        <w:rPr>
          <w:color w:val="auto"/>
          <w:sz w:val="32"/>
          <w:szCs w:val="32"/>
          <w:highlight w:val="none"/>
          <w:u w:color="000000"/>
          <w:lang w:val="zh-TW" w:eastAsia="zh-TW"/>
        </w:rPr>
      </w:pPr>
      <w:r>
        <w:rPr>
          <w:rFonts w:hint="eastAsia"/>
          <w:color w:val="auto"/>
          <w:sz w:val="32"/>
          <w:szCs w:val="32"/>
          <w:highlight w:val="none"/>
          <w:u w:color="000000"/>
          <w:lang w:val="zh-TW" w:eastAsia="zh-TW"/>
        </w:rPr>
        <w:t>本项目实际到位资金</w:t>
      </w:r>
      <w:r>
        <w:rPr>
          <w:rFonts w:hint="eastAsia"/>
          <w:color w:val="auto"/>
          <w:sz w:val="32"/>
          <w:szCs w:val="32"/>
          <w:highlight w:val="none"/>
          <w:u w:color="000000"/>
          <w:lang w:val="en-US" w:eastAsia="zh-CN"/>
        </w:rPr>
        <w:t>6000.00</w:t>
      </w:r>
      <w:r>
        <w:rPr>
          <w:rFonts w:hint="eastAsia"/>
          <w:color w:val="auto"/>
          <w:sz w:val="32"/>
          <w:szCs w:val="32"/>
          <w:highlight w:val="none"/>
          <w:u w:color="000000"/>
          <w:lang w:val="zh-TW" w:eastAsia="zh-TW"/>
        </w:rPr>
        <w:t>万元，实际支出资金</w:t>
      </w:r>
      <w:r>
        <w:rPr>
          <w:rFonts w:hint="eastAsia"/>
          <w:color w:val="auto"/>
          <w:sz w:val="32"/>
          <w:szCs w:val="32"/>
          <w:highlight w:val="none"/>
          <w:u w:color="000000"/>
          <w:lang w:val="en-US" w:eastAsia="zh-CN"/>
        </w:rPr>
        <w:t>6000.00</w:t>
      </w:r>
      <w:r>
        <w:rPr>
          <w:rFonts w:hint="eastAsia"/>
          <w:color w:val="auto"/>
          <w:sz w:val="32"/>
          <w:szCs w:val="32"/>
          <w:highlight w:val="none"/>
          <w:u w:color="000000"/>
          <w:lang w:val="zh-TW" w:eastAsia="zh-TW"/>
        </w:rPr>
        <w:t>万元，预算执行率</w:t>
      </w:r>
      <w:r>
        <w:rPr>
          <w:rFonts w:hint="eastAsia"/>
          <w:color w:val="auto"/>
          <w:sz w:val="32"/>
          <w:szCs w:val="32"/>
          <w:highlight w:val="none"/>
          <w:u w:color="000000"/>
          <w:lang w:val="en-US" w:eastAsia="zh-CN"/>
        </w:rPr>
        <w:t>100.0</w:t>
      </w:r>
      <w:r>
        <w:rPr>
          <w:rFonts w:hint="eastAsia"/>
          <w:color w:val="auto"/>
          <w:sz w:val="32"/>
          <w:szCs w:val="32"/>
          <w:highlight w:val="none"/>
          <w:u w:color="000000"/>
          <w:lang w:val="zh-TW" w:eastAsia="zh-TW"/>
        </w:rPr>
        <w:t>%</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4</w:t>
      </w:r>
      <w:r>
        <w:rPr>
          <w:rFonts w:hint="eastAsia"/>
          <w:color w:val="auto"/>
          <w:sz w:val="32"/>
          <w:szCs w:val="32"/>
          <w:highlight w:val="none"/>
        </w:rPr>
        <w:t>分</w:t>
      </w:r>
      <w:r>
        <w:rPr>
          <w:rFonts w:hint="eastAsia"/>
          <w:color w:val="auto"/>
          <w:sz w:val="32"/>
          <w:szCs w:val="32"/>
          <w:highlight w:val="none"/>
          <w:lang w:eastAsia="zh-CN"/>
        </w:rPr>
        <w:t>。</w:t>
      </w:r>
    </w:p>
    <w:p>
      <w:pPr>
        <w:ind w:firstLine="480" w:firstLineChars="150"/>
        <w:rPr>
          <w:color w:val="000000"/>
          <w:sz w:val="32"/>
          <w:szCs w:val="32"/>
          <w:highlight w:val="none"/>
          <w:u w:color="000000"/>
          <w:lang w:val="zh-TW" w:eastAsia="zh-TW"/>
        </w:rPr>
      </w:pPr>
      <w:r>
        <w:rPr>
          <w:rFonts w:hint="eastAsia"/>
          <w:color w:val="auto"/>
          <w:sz w:val="32"/>
          <w:szCs w:val="32"/>
          <w:highlight w:val="none"/>
          <w:u w:color="000000"/>
          <w:lang w:val="zh-TW" w:eastAsia="zh-TW"/>
        </w:rPr>
        <w:t>（3）资金使用合规性</w:t>
      </w:r>
      <w:r>
        <w:rPr>
          <w:rFonts w:hint="eastAsia"/>
          <w:color w:val="auto"/>
          <w:sz w:val="32"/>
          <w:szCs w:val="32"/>
          <w:highlight w:val="none"/>
        </w:rPr>
        <w:t>（得分</w:t>
      </w:r>
      <w:r>
        <w:rPr>
          <w:rFonts w:hint="eastAsia"/>
          <w:color w:val="auto"/>
          <w:sz w:val="32"/>
          <w:szCs w:val="32"/>
          <w:highlight w:val="none"/>
          <w:lang w:val="en-US" w:eastAsia="zh-CN"/>
        </w:rPr>
        <w:t>4</w:t>
      </w:r>
      <w:r>
        <w:rPr>
          <w:rFonts w:hint="eastAsia"/>
          <w:color w:val="auto"/>
          <w:sz w:val="32"/>
          <w:szCs w:val="32"/>
          <w:highlight w:val="none"/>
        </w:rPr>
        <w:t>分）</w:t>
      </w:r>
    </w:p>
    <w:p>
      <w:pPr>
        <w:ind w:firstLine="640"/>
        <w:rPr>
          <w:rFonts w:hint="eastAsia" w:eastAsia="仿宋_GB2312"/>
          <w:color w:val="000000" w:themeColor="text1"/>
          <w:sz w:val="32"/>
          <w:szCs w:val="32"/>
          <w:highlight w:val="none"/>
          <w:lang w:eastAsia="zh-CN"/>
        </w:rPr>
      </w:pPr>
      <w:r>
        <w:rPr>
          <w:rFonts w:hint="eastAsia"/>
          <w:color w:val="000000"/>
          <w:sz w:val="32"/>
          <w:szCs w:val="32"/>
          <w:highlight w:val="none"/>
          <w:u w:color="000000"/>
          <w:lang w:val="zh-TW" w:eastAsia="zh-TW"/>
        </w:rPr>
        <w:t>本项目资金严格按照</w:t>
      </w:r>
      <w:r>
        <w:rPr>
          <w:rFonts w:hint="eastAsia" w:ascii="仿宋" w:hAnsi="仿宋" w:eastAsia="仿宋" w:cs="仿宋"/>
          <w:color w:val="000000"/>
          <w:sz w:val="32"/>
          <w:szCs w:val="32"/>
          <w:highlight w:val="none"/>
        </w:rPr>
        <w:t>《行政事业单位财务管理规定》</w:t>
      </w:r>
      <w:r>
        <w:rPr>
          <w:rFonts w:hint="eastAsia"/>
          <w:color w:val="000000"/>
          <w:sz w:val="32"/>
          <w:szCs w:val="32"/>
          <w:highlight w:val="none"/>
          <w:u w:color="000000"/>
          <w:lang w:val="zh-TW" w:eastAsia="zh-TW"/>
        </w:rPr>
        <w:t>等相关专项资金、项目管理办法执行，按比例按资金用途使用，实行专款专用、严禁挤占挪用。确保资金安全、项目发挥效益。资金的拨付有完整的审批程序和手续；符合项目预算批复或合同规定的用途；不存在截留、挤占、挪用、虚列支出等情况</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4</w:t>
      </w:r>
      <w:r>
        <w:rPr>
          <w:rFonts w:hint="eastAsia"/>
          <w:color w:val="auto"/>
          <w:sz w:val="32"/>
          <w:szCs w:val="32"/>
          <w:highlight w:val="none"/>
        </w:rPr>
        <w:t>分</w:t>
      </w:r>
      <w:r>
        <w:rPr>
          <w:rFonts w:hint="eastAsia"/>
          <w:color w:val="auto"/>
          <w:sz w:val="32"/>
          <w:szCs w:val="32"/>
          <w:highlight w:val="none"/>
          <w:lang w:eastAsia="zh-CN"/>
        </w:rPr>
        <w:t>。</w:t>
      </w:r>
    </w:p>
    <w:p>
      <w:pPr>
        <w:pStyle w:val="4"/>
        <w:keepNext/>
        <w:keepLines/>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b/>
          <w:bCs/>
          <w:color w:val="000000" w:themeColor="text1"/>
          <w:sz w:val="32"/>
          <w:szCs w:val="32"/>
          <w:highlight w:val="none"/>
          <w:lang w:val="zh-TW" w:eastAsia="zh-TW"/>
        </w:rPr>
      </w:pPr>
      <w:r>
        <w:rPr>
          <w:rFonts w:hint="eastAsia" w:ascii="Times New Roman" w:hAnsi="Times New Roman" w:eastAsia="仿宋_GB2312"/>
          <w:b/>
          <w:bCs/>
          <w:color w:val="000000" w:themeColor="text1"/>
          <w:sz w:val="32"/>
          <w:szCs w:val="32"/>
          <w:highlight w:val="none"/>
          <w:lang w:val="zh-TW" w:eastAsia="zh-TW"/>
        </w:rPr>
        <w:t>2</w:t>
      </w:r>
      <w:r>
        <w:rPr>
          <w:rFonts w:hint="eastAsia" w:ascii="Times New Roman" w:hAnsi="Times New Roman" w:eastAsia="仿宋_GB2312"/>
          <w:b/>
          <w:bCs/>
          <w:color w:val="000000" w:themeColor="text1"/>
          <w:sz w:val="32"/>
          <w:szCs w:val="32"/>
          <w:highlight w:val="none"/>
          <w:lang w:val="en-US" w:eastAsia="zh-CN"/>
        </w:rPr>
        <w:t>.</w:t>
      </w:r>
      <w:r>
        <w:rPr>
          <w:rFonts w:hint="eastAsia" w:ascii="Times New Roman" w:hAnsi="Times New Roman" w:eastAsia="仿宋_GB2312"/>
          <w:b/>
          <w:bCs/>
          <w:color w:val="000000" w:themeColor="text1"/>
          <w:sz w:val="32"/>
          <w:szCs w:val="32"/>
          <w:highlight w:val="none"/>
          <w:lang w:val="zh-TW" w:eastAsia="zh-TW"/>
        </w:rPr>
        <w:t>组织实施分析</w:t>
      </w:r>
      <w:r>
        <w:rPr>
          <w:rFonts w:hint="eastAsia" w:ascii="Times New Roman" w:hAnsi="Times New Roman" w:eastAsia="仿宋_GB2312"/>
          <w:b/>
          <w:bCs/>
          <w:color w:val="000000" w:themeColor="text1"/>
          <w:sz w:val="32"/>
          <w:szCs w:val="32"/>
          <w:highlight w:val="none"/>
        </w:rPr>
        <w:t>（得分</w:t>
      </w:r>
      <w:r>
        <w:rPr>
          <w:rFonts w:hint="eastAsia" w:ascii="Times New Roman" w:hAnsi="Times New Roman" w:eastAsia="仿宋_GB2312"/>
          <w:b/>
          <w:bCs/>
          <w:color w:val="000000" w:themeColor="text1"/>
          <w:sz w:val="32"/>
          <w:szCs w:val="32"/>
          <w:highlight w:val="none"/>
          <w:lang w:val="en-US" w:eastAsia="zh-CN"/>
        </w:rPr>
        <w:t>6</w:t>
      </w:r>
      <w:r>
        <w:rPr>
          <w:rFonts w:hint="eastAsia" w:ascii="Times New Roman" w:hAnsi="Times New Roman" w:eastAsia="仿宋_GB2312"/>
          <w:b/>
          <w:bCs/>
          <w:color w:val="000000" w:themeColor="text1"/>
          <w:sz w:val="32"/>
          <w:szCs w:val="32"/>
          <w:highlight w:val="none"/>
        </w:rPr>
        <w:t>分）</w:t>
      </w:r>
    </w:p>
    <w:p>
      <w:pPr>
        <w:ind w:firstLine="480" w:firstLineChars="150"/>
        <w:rPr>
          <w:color w:val="auto"/>
          <w:sz w:val="32"/>
          <w:szCs w:val="32"/>
          <w:highlight w:val="none"/>
          <w:u w:color="000000"/>
          <w:lang w:val="zh-TW" w:eastAsia="zh-TW"/>
        </w:rPr>
      </w:pPr>
      <w:r>
        <w:rPr>
          <w:rFonts w:hint="eastAsia"/>
          <w:color w:val="auto"/>
          <w:sz w:val="32"/>
          <w:szCs w:val="32"/>
          <w:highlight w:val="none"/>
          <w:u w:color="000000"/>
          <w:lang w:val="zh-TW" w:eastAsia="zh-TW"/>
        </w:rPr>
        <w:t>（1）管理制度健全性</w:t>
      </w:r>
      <w:r>
        <w:rPr>
          <w:rFonts w:hint="eastAsia"/>
          <w:color w:val="auto"/>
          <w:sz w:val="32"/>
          <w:szCs w:val="32"/>
          <w:highlight w:val="none"/>
          <w:lang w:eastAsia="zh-TW"/>
        </w:rPr>
        <w:t>（得分</w:t>
      </w:r>
      <w:r>
        <w:rPr>
          <w:rFonts w:hint="eastAsia"/>
          <w:color w:val="auto"/>
          <w:sz w:val="32"/>
          <w:szCs w:val="32"/>
          <w:highlight w:val="none"/>
          <w:lang w:val="en-US" w:eastAsia="zh-CN"/>
        </w:rPr>
        <w:t>3</w:t>
      </w:r>
      <w:r>
        <w:rPr>
          <w:rFonts w:hint="eastAsia"/>
          <w:color w:val="auto"/>
          <w:sz w:val="32"/>
          <w:szCs w:val="32"/>
          <w:highlight w:val="none"/>
          <w:lang w:eastAsia="zh-TW"/>
        </w:rPr>
        <w:t>分）</w:t>
      </w:r>
    </w:p>
    <w:p>
      <w:pPr>
        <w:ind w:firstLine="640"/>
        <w:rPr>
          <w:color w:val="000000"/>
          <w:sz w:val="32"/>
          <w:szCs w:val="32"/>
          <w:highlight w:val="none"/>
          <w:u w:color="000000"/>
          <w:lang w:val="zh-TW" w:eastAsia="zh-TW"/>
        </w:rPr>
      </w:pPr>
      <w:r>
        <w:rPr>
          <w:rFonts w:hint="eastAsia"/>
          <w:color w:val="000000"/>
          <w:sz w:val="32"/>
          <w:szCs w:val="32"/>
          <w:highlight w:val="none"/>
          <w:u w:color="000000"/>
          <w:lang w:val="zh-TW" w:eastAsia="zh-TW"/>
        </w:rPr>
        <w:t>我单位的财务和业务管理制度健全，财务和业务管理制度合法、合规、完整。依据</w:t>
      </w:r>
      <w:r>
        <w:rPr>
          <w:rFonts w:hint="eastAsia" w:ascii="仿宋" w:hAnsi="仿宋" w:eastAsia="仿宋" w:cs="仿宋"/>
          <w:color w:val="000000"/>
          <w:sz w:val="32"/>
          <w:szCs w:val="32"/>
          <w:highlight w:val="none"/>
        </w:rPr>
        <w:t>《行政事业单位财务管理规定》</w:t>
      </w:r>
      <w:r>
        <w:rPr>
          <w:rFonts w:hint="eastAsia"/>
          <w:color w:val="000000"/>
          <w:sz w:val="32"/>
          <w:szCs w:val="32"/>
          <w:highlight w:val="none"/>
          <w:u w:color="000000"/>
          <w:lang w:val="zh-TW" w:eastAsia="zh-TW"/>
        </w:rPr>
        <w:t>文件，预算资金设立专项账户，并制定专人管理。同时要建立健全内部财务管理制度，加强会计日常核算和监督，加强资金的预算、控制、分析和检查工作，做好项目财务管理基础工作；项目实行审计制度，由相关部门对项目采取跟踪审计</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3</w:t>
      </w:r>
      <w:r>
        <w:rPr>
          <w:rFonts w:hint="eastAsia"/>
          <w:color w:val="auto"/>
          <w:sz w:val="32"/>
          <w:szCs w:val="32"/>
          <w:highlight w:val="none"/>
        </w:rPr>
        <w:t>分</w:t>
      </w:r>
      <w:r>
        <w:rPr>
          <w:rFonts w:hint="eastAsia"/>
          <w:color w:val="auto"/>
          <w:sz w:val="32"/>
          <w:szCs w:val="32"/>
          <w:highlight w:val="none"/>
          <w:lang w:eastAsia="zh-CN"/>
        </w:rPr>
        <w:t>。</w:t>
      </w:r>
    </w:p>
    <w:p>
      <w:pPr>
        <w:ind w:firstLine="480" w:firstLineChars="150"/>
        <w:rPr>
          <w:color w:val="auto"/>
          <w:sz w:val="32"/>
          <w:szCs w:val="32"/>
          <w:highlight w:val="none"/>
          <w:u w:color="000000"/>
          <w:lang w:val="zh-TW" w:eastAsia="zh-TW"/>
        </w:rPr>
      </w:pPr>
      <w:r>
        <w:rPr>
          <w:rFonts w:hint="eastAsia"/>
          <w:color w:val="000000"/>
          <w:sz w:val="32"/>
          <w:szCs w:val="32"/>
          <w:highlight w:val="none"/>
          <w:u w:color="000000"/>
          <w:lang w:val="zh-TW" w:eastAsia="zh-TW"/>
        </w:rPr>
        <w:t>（2）制度执行有效性</w:t>
      </w:r>
      <w:r>
        <w:rPr>
          <w:rFonts w:hint="eastAsia"/>
          <w:color w:val="auto"/>
          <w:sz w:val="32"/>
          <w:szCs w:val="32"/>
          <w:highlight w:val="none"/>
        </w:rPr>
        <w:t>（得分</w:t>
      </w:r>
      <w:r>
        <w:rPr>
          <w:rFonts w:hint="eastAsia"/>
          <w:color w:val="auto"/>
          <w:sz w:val="32"/>
          <w:szCs w:val="32"/>
          <w:highlight w:val="none"/>
          <w:lang w:val="en-US" w:eastAsia="zh-CN"/>
        </w:rPr>
        <w:t>3</w:t>
      </w:r>
      <w:r>
        <w:rPr>
          <w:rFonts w:hint="eastAsia"/>
          <w:color w:val="auto"/>
          <w:sz w:val="32"/>
          <w:szCs w:val="32"/>
          <w:highlight w:val="none"/>
        </w:rPr>
        <w:t>分）</w:t>
      </w:r>
    </w:p>
    <w:p>
      <w:pPr>
        <w:ind w:firstLine="560"/>
        <w:rPr>
          <w:color w:val="000000"/>
          <w:sz w:val="32"/>
          <w:szCs w:val="32"/>
          <w:highlight w:val="none"/>
          <w:u w:color="000000"/>
          <w:lang w:val="zh-TW" w:eastAsia="zh-TW"/>
        </w:rPr>
      </w:pPr>
      <w:r>
        <w:rPr>
          <w:rFonts w:hint="eastAsia"/>
          <w:color w:val="000000"/>
          <w:sz w:val="32"/>
          <w:szCs w:val="32"/>
          <w:highlight w:val="none"/>
          <w:u w:color="000000"/>
          <w:lang w:val="zh-TW" w:eastAsia="zh-TW"/>
        </w:rPr>
        <w:t>项目资金严格按照根据《中华人民共和国预算法》，加强对项目资金的预算执行及日常监督管理，确保每个项目按照规定的用途实施。资金拨付坚持按项目、预算、进度、指定用途拨款，确保财政专项资金规范使用。</w:t>
      </w:r>
    </w:p>
    <w:p>
      <w:pPr>
        <w:ind w:firstLine="640"/>
        <w:rPr>
          <w:color w:val="000000"/>
          <w:sz w:val="32"/>
          <w:szCs w:val="32"/>
          <w:highlight w:val="none"/>
          <w:u w:color="000000"/>
          <w:lang w:val="zh-TW" w:eastAsia="zh-TW"/>
        </w:rPr>
      </w:pPr>
      <w:r>
        <w:rPr>
          <w:rFonts w:hint="eastAsia"/>
          <w:color w:val="000000"/>
          <w:sz w:val="32"/>
          <w:szCs w:val="32"/>
          <w:highlight w:val="none"/>
          <w:u w:color="000000"/>
          <w:lang w:val="zh-TW" w:eastAsia="zh-TW"/>
        </w:rPr>
        <w:t>项目立项依据、实施方案、财务信息等资料齐全并及时归档；项目实施的人员条件、场地设备、信息支撑等落实到位</w:t>
      </w:r>
      <w:r>
        <w:rPr>
          <w:rFonts w:hint="eastAsia"/>
          <w:color w:val="000000" w:themeColor="text1"/>
          <w:sz w:val="32"/>
          <w:szCs w:val="32"/>
          <w:highlight w:val="none"/>
          <w:lang w:eastAsia="zh-CN"/>
        </w:rPr>
        <w:t>，</w:t>
      </w:r>
      <w:r>
        <w:rPr>
          <w:rFonts w:hint="eastAsia"/>
          <w:color w:val="auto"/>
          <w:sz w:val="32"/>
          <w:szCs w:val="32"/>
          <w:highlight w:val="none"/>
        </w:rPr>
        <w:t>因此得</w:t>
      </w:r>
      <w:r>
        <w:rPr>
          <w:rFonts w:hint="eastAsia"/>
          <w:color w:val="auto"/>
          <w:sz w:val="32"/>
          <w:szCs w:val="32"/>
          <w:highlight w:val="none"/>
          <w:lang w:val="en-US" w:eastAsia="zh-CN"/>
        </w:rPr>
        <w:t>3</w:t>
      </w:r>
      <w:r>
        <w:rPr>
          <w:rFonts w:hint="eastAsia"/>
          <w:color w:val="auto"/>
          <w:sz w:val="32"/>
          <w:szCs w:val="32"/>
          <w:highlight w:val="none"/>
        </w:rPr>
        <w:t>分</w:t>
      </w:r>
      <w:r>
        <w:rPr>
          <w:rFonts w:hint="eastAsia"/>
          <w:color w:val="auto"/>
          <w:sz w:val="32"/>
          <w:szCs w:val="32"/>
          <w:highlight w:val="none"/>
          <w:lang w:eastAsia="zh-CN"/>
        </w:rPr>
        <w:t>。</w:t>
      </w:r>
    </w:p>
    <w:p>
      <w:pPr>
        <w:pStyle w:val="4"/>
        <w:numPr>
          <w:ilvl w:val="0"/>
          <w:numId w:val="0"/>
        </w:numPr>
        <w:ind w:leftChars="200"/>
        <w:rPr>
          <w:rFonts w:hint="eastAsia" w:ascii="楷体_GB2312" w:eastAsia="楷体_GB2312"/>
          <w:szCs w:val="32"/>
          <w:highlight w:val="none"/>
        </w:rPr>
      </w:pPr>
      <w:r>
        <w:rPr>
          <w:rFonts w:hint="eastAsia" w:ascii="楷体_GB2312" w:eastAsia="楷体_GB2312"/>
          <w:szCs w:val="32"/>
          <w:highlight w:val="none"/>
        </w:rPr>
        <w:t>（三）项目产出情况</w:t>
      </w:r>
    </w:p>
    <w:p>
      <w:pPr>
        <w:ind w:firstLine="640"/>
        <w:rPr>
          <w:color w:val="000000"/>
          <w:sz w:val="32"/>
          <w:szCs w:val="32"/>
          <w:highlight w:val="none"/>
          <w:u w:color="000000"/>
          <w:lang w:val="zh-TW" w:eastAsia="zh-TW"/>
        </w:rPr>
      </w:pPr>
      <w:r>
        <w:rPr>
          <w:rFonts w:hint="eastAsia"/>
          <w:color w:val="000000"/>
          <w:sz w:val="32"/>
          <w:szCs w:val="32"/>
          <w:highlight w:val="none"/>
          <w:u w:color="000000"/>
          <w:lang w:val="zh-TW" w:eastAsia="zh-TW"/>
        </w:rPr>
        <w:t>项目</w:t>
      </w:r>
      <w:r>
        <w:rPr>
          <w:rFonts w:hint="eastAsia" w:ascii="仿宋_GB2312"/>
          <w:sz w:val="32"/>
          <w:szCs w:val="32"/>
          <w:highlight w:val="none"/>
        </w:rPr>
        <w:t>产出</w:t>
      </w:r>
      <w:r>
        <w:rPr>
          <w:rFonts w:hint="eastAsia"/>
          <w:color w:val="000000"/>
          <w:sz w:val="32"/>
          <w:szCs w:val="32"/>
          <w:highlight w:val="none"/>
          <w:u w:color="000000"/>
          <w:lang w:val="zh-TW" w:eastAsia="zh-TW"/>
        </w:rPr>
        <w:t>类指标由</w:t>
      </w:r>
      <w:r>
        <w:rPr>
          <w:rFonts w:hint="eastAsia"/>
          <w:color w:val="000000"/>
          <w:sz w:val="32"/>
          <w:szCs w:val="32"/>
          <w:highlight w:val="none"/>
          <w:u w:color="000000"/>
        </w:rPr>
        <w:t>4</w:t>
      </w:r>
      <w:r>
        <w:rPr>
          <w:rFonts w:hint="eastAsia"/>
          <w:color w:val="000000"/>
          <w:sz w:val="32"/>
          <w:szCs w:val="32"/>
          <w:highlight w:val="none"/>
          <w:u w:color="000000"/>
          <w:lang w:val="zh-TW" w:eastAsia="zh-TW"/>
        </w:rPr>
        <w:t>个</w:t>
      </w:r>
      <w:r>
        <w:rPr>
          <w:rFonts w:hint="eastAsia"/>
          <w:color w:val="000000"/>
          <w:sz w:val="32"/>
          <w:szCs w:val="32"/>
          <w:highlight w:val="none"/>
          <w:u w:color="000000"/>
          <w:lang w:val="zh-TW"/>
        </w:rPr>
        <w:t>二</w:t>
      </w:r>
      <w:r>
        <w:rPr>
          <w:rFonts w:hint="eastAsia"/>
          <w:color w:val="000000"/>
          <w:sz w:val="32"/>
          <w:szCs w:val="32"/>
          <w:highlight w:val="none"/>
          <w:u w:color="000000"/>
          <w:lang w:val="zh-TW" w:eastAsia="zh-TW"/>
        </w:rPr>
        <w:t>级指标和</w:t>
      </w:r>
      <w:r>
        <w:rPr>
          <w:rFonts w:hint="eastAsia"/>
          <w:color w:val="000000"/>
          <w:sz w:val="32"/>
          <w:szCs w:val="32"/>
          <w:highlight w:val="none"/>
          <w:u w:color="000000"/>
          <w:lang w:val="en-US" w:eastAsia="zh-CN"/>
        </w:rPr>
        <w:t>5</w:t>
      </w:r>
      <w:r>
        <w:rPr>
          <w:rFonts w:hint="eastAsia"/>
          <w:color w:val="000000"/>
          <w:sz w:val="32"/>
          <w:szCs w:val="32"/>
          <w:highlight w:val="none"/>
          <w:u w:color="000000"/>
          <w:lang w:val="zh-TW" w:eastAsia="zh-TW"/>
        </w:rPr>
        <w:t>个</w:t>
      </w:r>
      <w:r>
        <w:rPr>
          <w:rFonts w:hint="eastAsia"/>
          <w:color w:val="000000"/>
          <w:sz w:val="32"/>
          <w:szCs w:val="32"/>
          <w:highlight w:val="none"/>
          <w:u w:color="000000"/>
        </w:rPr>
        <w:t>三</w:t>
      </w:r>
      <w:r>
        <w:rPr>
          <w:rFonts w:hint="eastAsia"/>
          <w:color w:val="000000"/>
          <w:sz w:val="32"/>
          <w:szCs w:val="32"/>
          <w:highlight w:val="none"/>
          <w:u w:color="000000"/>
          <w:lang w:val="zh-TW" w:eastAsia="zh-TW"/>
        </w:rPr>
        <w:t>级指标构成，权重分</w:t>
      </w:r>
      <w:r>
        <w:rPr>
          <w:rFonts w:hint="eastAsia"/>
          <w:color w:val="000000"/>
          <w:sz w:val="32"/>
          <w:szCs w:val="32"/>
          <w:highlight w:val="none"/>
          <w:u w:color="000000"/>
        </w:rPr>
        <w:t>30</w:t>
      </w:r>
      <w:r>
        <w:rPr>
          <w:rFonts w:hint="eastAsia"/>
          <w:color w:val="000000"/>
          <w:sz w:val="32"/>
          <w:szCs w:val="32"/>
          <w:highlight w:val="none"/>
          <w:u w:color="000000"/>
          <w:lang w:val="zh-TW" w:eastAsia="zh-TW"/>
        </w:rPr>
        <w:t>分，实际得分</w:t>
      </w:r>
      <w:r>
        <w:rPr>
          <w:rFonts w:hint="eastAsia"/>
          <w:color w:val="000000"/>
          <w:sz w:val="32"/>
          <w:szCs w:val="32"/>
          <w:highlight w:val="none"/>
          <w:u w:color="000000"/>
          <w:lang w:val="en-US" w:eastAsia="zh-CN"/>
        </w:rPr>
        <w:t>30</w:t>
      </w:r>
      <w:r>
        <w:rPr>
          <w:rFonts w:hint="eastAsia"/>
          <w:color w:val="000000"/>
          <w:sz w:val="32"/>
          <w:szCs w:val="32"/>
          <w:highlight w:val="none"/>
          <w:u w:color="000000"/>
          <w:lang w:val="zh-TW" w:eastAsia="zh-TW"/>
        </w:rPr>
        <w:t>分</w:t>
      </w:r>
      <w:r>
        <w:rPr>
          <w:rFonts w:hint="eastAsia"/>
          <w:color w:val="000000"/>
          <w:sz w:val="32"/>
          <w:szCs w:val="32"/>
          <w:highlight w:val="none"/>
          <w:u w:color="000000"/>
          <w:lang w:val="zh-TW"/>
        </w:rPr>
        <w:t>，</w:t>
      </w:r>
      <w:r>
        <w:rPr>
          <w:rFonts w:hint="eastAsia"/>
          <w:color w:val="000000"/>
          <w:sz w:val="32"/>
          <w:szCs w:val="32"/>
          <w:highlight w:val="none"/>
          <w:u w:color="000000"/>
          <w:lang w:val="zh-TW" w:eastAsia="zh-TW"/>
        </w:rPr>
        <w:t>各指标业绩值和绩效分值如表</w:t>
      </w:r>
      <w:r>
        <w:rPr>
          <w:rFonts w:hint="eastAsia"/>
          <w:color w:val="000000"/>
          <w:sz w:val="32"/>
          <w:szCs w:val="32"/>
          <w:highlight w:val="none"/>
          <w:u w:color="000000"/>
        </w:rPr>
        <w:t>4</w:t>
      </w:r>
      <w:r>
        <w:rPr>
          <w:color w:val="000000"/>
          <w:sz w:val="32"/>
          <w:szCs w:val="32"/>
          <w:highlight w:val="none"/>
          <w:u w:color="000000"/>
        </w:rPr>
        <w:t>-</w:t>
      </w:r>
      <w:r>
        <w:rPr>
          <w:rFonts w:hint="eastAsia"/>
          <w:color w:val="000000"/>
          <w:sz w:val="32"/>
          <w:szCs w:val="32"/>
          <w:highlight w:val="none"/>
          <w:u w:color="000000"/>
        </w:rPr>
        <w:t>3</w:t>
      </w:r>
      <w:r>
        <w:rPr>
          <w:rFonts w:hint="eastAsia"/>
          <w:color w:val="000000"/>
          <w:sz w:val="32"/>
          <w:szCs w:val="32"/>
          <w:highlight w:val="none"/>
          <w:u w:color="000000"/>
          <w:lang w:val="zh-TW" w:eastAsia="zh-TW"/>
        </w:rPr>
        <w:t>所示：</w:t>
      </w:r>
    </w:p>
    <w:p>
      <w:pPr>
        <w:keepNext/>
        <w:keepLines/>
        <w:ind w:firstLine="560"/>
        <w:jc w:val="center"/>
        <w:rPr>
          <w:rFonts w:ascii="仿宋_GB2312" w:hAnsi="仿宋_GB2312" w:cs="仿宋_GB2312"/>
          <w:b/>
          <w:bCs/>
          <w:highlight w:val="none"/>
        </w:rPr>
      </w:pPr>
      <w:r>
        <w:rPr>
          <w:rFonts w:hint="eastAsia" w:ascii="仿宋_GB2312" w:hAnsi="仿宋_GB2312" w:cs="仿宋_GB2312"/>
          <w:b/>
          <w:bCs/>
          <w:color w:val="000000"/>
          <w:highlight w:val="none"/>
          <w:u w:color="000000"/>
          <w:lang w:val="zh-TW" w:eastAsia="zh-TW"/>
        </w:rPr>
        <w:t>表</w:t>
      </w:r>
      <w:r>
        <w:rPr>
          <w:rFonts w:hint="eastAsia" w:ascii="仿宋_GB2312" w:hAnsi="仿宋_GB2312" w:cs="仿宋_GB2312"/>
          <w:b/>
          <w:bCs/>
          <w:color w:val="000000"/>
          <w:highlight w:val="none"/>
          <w:u w:color="000000"/>
        </w:rPr>
        <w:t>4-3</w:t>
      </w:r>
      <w:r>
        <w:rPr>
          <w:rFonts w:hint="eastAsia" w:ascii="仿宋_GB2312" w:hAnsi="仿宋_GB2312" w:cs="仿宋_GB2312"/>
          <w:b/>
          <w:bCs/>
          <w:highlight w:val="none"/>
        </w:rPr>
        <w:t>项目产出</w:t>
      </w:r>
      <w:r>
        <w:rPr>
          <w:rFonts w:hint="eastAsia" w:ascii="仿宋_GB2312" w:hAnsi="仿宋_GB2312" w:cs="仿宋_GB2312"/>
          <w:b/>
          <w:bCs/>
          <w:color w:val="000000"/>
          <w:highlight w:val="none"/>
          <w:u w:color="000000"/>
          <w:lang w:val="zh-TW" w:eastAsia="zh-TW"/>
        </w:rPr>
        <w:t>指标及分值</w:t>
      </w:r>
      <w:r>
        <w:rPr>
          <w:rFonts w:hint="eastAsia" w:ascii="仿宋_GB2312" w:hAnsi="仿宋_GB2312" w:cs="仿宋_GB2312"/>
          <w:b/>
          <w:bCs/>
          <w:color w:val="000000"/>
          <w:highlight w:val="none"/>
          <w:u w:color="000000"/>
        </w:rPr>
        <w:t>情况</w:t>
      </w:r>
    </w:p>
    <w:tbl>
      <w:tblPr>
        <w:tblStyle w:val="10"/>
        <w:tblW w:w="8869" w:type="dxa"/>
        <w:tblInd w:w="0" w:type="dxa"/>
        <w:tblLayout w:type="fixed"/>
        <w:tblCellMar>
          <w:top w:w="0" w:type="dxa"/>
          <w:left w:w="0" w:type="dxa"/>
          <w:bottom w:w="0" w:type="dxa"/>
          <w:right w:w="0" w:type="dxa"/>
        </w:tblCellMar>
      </w:tblPr>
      <w:tblGrid>
        <w:gridCol w:w="915"/>
        <w:gridCol w:w="1031"/>
        <w:gridCol w:w="2522"/>
        <w:gridCol w:w="1440"/>
        <w:gridCol w:w="598"/>
        <w:gridCol w:w="1004"/>
        <w:gridCol w:w="584"/>
        <w:gridCol w:w="775"/>
      </w:tblGrid>
      <w:tr>
        <w:tblPrEx>
          <w:tblCellMar>
            <w:top w:w="0" w:type="dxa"/>
            <w:left w:w="0" w:type="dxa"/>
            <w:bottom w:w="0" w:type="dxa"/>
            <w:right w:w="0" w:type="dxa"/>
          </w:tblCellMar>
        </w:tblPrEx>
        <w:trPr>
          <w:trHeight w:val="23" w:hRule="atLeast"/>
        </w:trPr>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一级指标</w:t>
            </w:r>
          </w:p>
        </w:tc>
        <w:tc>
          <w:tcPr>
            <w:tcW w:w="1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二级指标</w:t>
            </w:r>
          </w:p>
        </w:tc>
        <w:tc>
          <w:tcPr>
            <w:tcW w:w="25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三级指标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年度指标值</w:t>
            </w:r>
          </w:p>
        </w:tc>
        <w:tc>
          <w:tcPr>
            <w:tcW w:w="5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标杆分值</w:t>
            </w:r>
          </w:p>
        </w:tc>
        <w:tc>
          <w:tcPr>
            <w:tcW w:w="10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全年实际完成值</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指标得分</w:t>
            </w:r>
          </w:p>
        </w:tc>
        <w:tc>
          <w:tcPr>
            <w:tcW w:w="7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备注</w:t>
            </w:r>
          </w:p>
        </w:tc>
      </w:tr>
      <w:tr>
        <w:tblPrEx>
          <w:tblCellMar>
            <w:top w:w="0" w:type="dxa"/>
            <w:left w:w="0" w:type="dxa"/>
            <w:bottom w:w="0" w:type="dxa"/>
            <w:right w:w="0" w:type="dxa"/>
          </w:tblCellMar>
        </w:tblPrEx>
        <w:trPr>
          <w:trHeight w:val="23"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产出</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数量指标</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农村公路建设里程</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=104.00公里</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104</w:t>
            </w:r>
            <w:r>
              <w:rPr>
                <w:rFonts w:hint="eastAsia" w:asciiTheme="minorEastAsia" w:hAnsiTheme="minorEastAsia" w:eastAsiaTheme="minorEastAsia" w:cstheme="minorEastAsia"/>
                <w:color w:val="000000"/>
                <w:sz w:val="24"/>
                <w:highlight w:val="none"/>
                <w:lang w:val="en-US" w:eastAsia="zh-CN"/>
              </w:rPr>
              <w:t>.00</w:t>
            </w:r>
            <w:r>
              <w:rPr>
                <w:rFonts w:hint="eastAsia" w:asciiTheme="minorEastAsia" w:hAnsiTheme="minorEastAsia" w:eastAsiaTheme="minorEastAsia" w:cstheme="minorEastAsia"/>
                <w:color w:val="000000"/>
                <w:sz w:val="24"/>
                <w:highlight w:val="none"/>
              </w:rPr>
              <w:t>公里</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路网涉及乡镇数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=10.00个</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w:t>
            </w:r>
            <w:r>
              <w:rPr>
                <w:rFonts w:hint="eastAsia" w:asciiTheme="minorEastAsia" w:hAnsiTheme="minorEastAsia" w:eastAsiaTheme="minorEastAsia" w:cstheme="minorEastAsia"/>
                <w:color w:val="000000"/>
                <w:sz w:val="24"/>
                <w:highlight w:val="none"/>
                <w:lang w:val="en-US" w:eastAsia="zh-CN"/>
              </w:rPr>
              <w:t>.00</w:t>
            </w:r>
            <w:r>
              <w:rPr>
                <w:rFonts w:hint="eastAsia" w:asciiTheme="minorEastAsia" w:hAnsiTheme="minorEastAsia" w:eastAsiaTheme="minorEastAsia" w:cstheme="minorEastAsia"/>
                <w:color w:val="000000"/>
                <w:sz w:val="24"/>
                <w:highlight w:val="none"/>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质量指标</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农村公路项目质量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时效指标</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资金安排到位率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=100.00%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成本指标</w:t>
            </w:r>
          </w:p>
        </w:tc>
        <w:tc>
          <w:tcPr>
            <w:tcW w:w="2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2021年自治区第三批地方政府债券转贷资金（农村公路建设项目）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=6000.00万元</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6000.00万元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59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合计</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30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30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bl>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color w:val="000000" w:themeColor="text1"/>
          <w:sz w:val="32"/>
          <w:szCs w:val="32"/>
          <w:highlight w:val="none"/>
          <w:lang w:val="en-US" w:eastAsia="zh-CN"/>
        </w:rPr>
      </w:pPr>
      <w:r>
        <w:rPr>
          <w:rFonts w:hint="eastAsia"/>
          <w:b/>
          <w:bCs/>
          <w:color w:val="000000" w:themeColor="text1"/>
          <w:sz w:val="32"/>
          <w:szCs w:val="32"/>
          <w:highlight w:val="none"/>
          <w:lang w:val="en-US" w:eastAsia="zh-CN"/>
        </w:rPr>
        <w:t>1.数量指标（得分10分）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（1）“</w:t>
      </w:r>
      <w:r>
        <w:rPr>
          <w:rFonts w:hint="eastAsia"/>
          <w:color w:val="000000" w:themeColor="text1"/>
          <w:sz w:val="32"/>
          <w:szCs w:val="32"/>
          <w:highlight w:val="none"/>
        </w:rPr>
        <w:t>农村公路建设里程</w:t>
      </w:r>
      <w:r>
        <w:rPr>
          <w:rFonts w:hint="eastAsia"/>
          <w:color w:val="000000" w:themeColor="text1"/>
          <w:sz w:val="32"/>
          <w:szCs w:val="32"/>
          <w:highlight w:val="none"/>
          <w:lang w:val="en-US" w:eastAsia="zh-CN"/>
        </w:rPr>
        <w:t>”（得分5分）</w:t>
      </w:r>
    </w:p>
    <w:p>
      <w:pPr>
        <w:ind w:firstLine="640"/>
        <w:rPr>
          <w:rFonts w:hint="default"/>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w:t>
      </w:r>
      <w:r>
        <w:rPr>
          <w:rFonts w:hint="eastAsia"/>
          <w:color w:val="000000" w:themeColor="text1"/>
          <w:sz w:val="32"/>
          <w:szCs w:val="32"/>
          <w:highlight w:val="none"/>
        </w:rPr>
        <w:t>=104.00公里</w:t>
      </w:r>
      <w:r>
        <w:rPr>
          <w:rFonts w:hint="eastAsia"/>
          <w:color w:val="000000" w:themeColor="text1"/>
          <w:sz w:val="32"/>
          <w:szCs w:val="32"/>
          <w:highlight w:val="none"/>
          <w:lang w:val="en-US" w:eastAsia="zh-CN"/>
        </w:rPr>
        <w:t>”，实际完成值为“</w:t>
      </w:r>
      <w:r>
        <w:rPr>
          <w:rFonts w:hint="eastAsia"/>
          <w:color w:val="000000" w:themeColor="text1"/>
          <w:sz w:val="32"/>
          <w:szCs w:val="32"/>
          <w:highlight w:val="none"/>
        </w:rPr>
        <w:t>=104.00公里</w:t>
      </w:r>
      <w:r>
        <w:rPr>
          <w:rFonts w:hint="eastAsia"/>
          <w:color w:val="000000" w:themeColor="text1"/>
          <w:sz w:val="32"/>
          <w:szCs w:val="32"/>
          <w:highlight w:val="none"/>
          <w:lang w:val="en-US" w:eastAsia="zh-CN"/>
        </w:rPr>
        <w:t>”，指标完成率为100.0%，因此得5分。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（2）“</w:t>
      </w:r>
      <w:r>
        <w:rPr>
          <w:rFonts w:hint="eastAsia"/>
          <w:color w:val="000000" w:themeColor="text1"/>
          <w:sz w:val="32"/>
          <w:szCs w:val="32"/>
          <w:highlight w:val="none"/>
          <w:lang w:eastAsia="zh-CN"/>
        </w:rPr>
        <w:t>路网涉及乡镇数</w:t>
      </w:r>
      <w:r>
        <w:rPr>
          <w:rFonts w:hint="eastAsia"/>
          <w:color w:val="000000" w:themeColor="text1"/>
          <w:sz w:val="32"/>
          <w:szCs w:val="32"/>
          <w:highlight w:val="none"/>
          <w:lang w:val="en-US" w:eastAsia="zh-CN"/>
        </w:rPr>
        <w:t>”（得分5分）</w:t>
      </w:r>
    </w:p>
    <w:p>
      <w:pPr>
        <w:ind w:firstLine="640"/>
        <w:rPr>
          <w:rFonts w:hint="default"/>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预期指标值为“=10.00个”，实际完成值为“=10.00个”，指标完成率为100.0%，因此得5分。</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2.质量指标（得分5分）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（1）“</w:t>
      </w:r>
      <w:r>
        <w:rPr>
          <w:rFonts w:hint="eastAsia"/>
          <w:color w:val="000000" w:themeColor="text1"/>
          <w:sz w:val="32"/>
          <w:szCs w:val="32"/>
          <w:highlight w:val="none"/>
        </w:rPr>
        <w:t>农村公路项目质量</w:t>
      </w:r>
      <w:r>
        <w:rPr>
          <w:rFonts w:hint="eastAsia"/>
          <w:color w:val="000000" w:themeColor="text1"/>
          <w:sz w:val="32"/>
          <w:szCs w:val="32"/>
          <w:highlight w:val="none"/>
          <w:lang w:val="en-US" w:eastAsia="zh-CN"/>
        </w:rPr>
        <w:t>”（得分5分）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预期指标值为“=100.00%”，实际完成值为“=100.00%”，指标完成率为100.0%，因此得5分。</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3.时效指标（得分5分）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（1）“</w:t>
      </w:r>
      <w:r>
        <w:rPr>
          <w:rFonts w:hint="eastAsia"/>
          <w:color w:val="000000" w:themeColor="text1"/>
          <w:sz w:val="32"/>
          <w:szCs w:val="32"/>
          <w:highlight w:val="none"/>
        </w:rPr>
        <w:t>资金安排到位率</w:t>
      </w:r>
      <w:r>
        <w:rPr>
          <w:rFonts w:hint="eastAsia"/>
          <w:color w:val="000000" w:themeColor="text1"/>
          <w:sz w:val="32"/>
          <w:szCs w:val="32"/>
          <w:highlight w:val="none"/>
          <w:lang w:val="en-US" w:eastAsia="zh-CN"/>
        </w:rPr>
        <w:t>”（得分5分）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预期指标值为“=100.00%”，实际完成值为“=100.00%”，指标完成率为100.0%，因此得5分。</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4.成本指标（得分10分）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（1）“</w:t>
      </w:r>
      <w:r>
        <w:rPr>
          <w:rFonts w:hint="eastAsia"/>
          <w:color w:val="000000" w:themeColor="text1"/>
          <w:sz w:val="32"/>
          <w:szCs w:val="32"/>
          <w:highlight w:val="none"/>
        </w:rPr>
        <w:t>2021年自治区第三批地方政府债券转贷资金（农村公路建设项目）</w:t>
      </w:r>
      <w:r>
        <w:rPr>
          <w:rFonts w:hint="eastAsia"/>
          <w:color w:val="000000" w:themeColor="text1"/>
          <w:sz w:val="32"/>
          <w:szCs w:val="32"/>
          <w:highlight w:val="none"/>
          <w:lang w:val="en-US" w:eastAsia="zh-CN"/>
        </w:rPr>
        <w:t>”（得分10分）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预期指标值为“=6000.00万元”，实际完成值为“=6000.00万元”，指标完成率为100.0%，因此得10分。</w:t>
      </w:r>
    </w:p>
    <w:p>
      <w:pPr>
        <w:pStyle w:val="4"/>
        <w:numPr>
          <w:ilvl w:val="0"/>
          <w:numId w:val="0"/>
        </w:numPr>
        <w:ind w:leftChars="200"/>
        <w:rPr>
          <w:rFonts w:hint="eastAsia" w:ascii="楷体_GB2312" w:eastAsia="楷体_GB2312"/>
          <w:szCs w:val="32"/>
          <w:highlight w:val="none"/>
        </w:rPr>
      </w:pPr>
      <w:r>
        <w:rPr>
          <w:rFonts w:hint="eastAsia" w:ascii="楷体_GB2312" w:eastAsia="楷体_GB2312"/>
          <w:szCs w:val="32"/>
          <w:highlight w:val="none"/>
        </w:rPr>
        <w:t>（四）项目效益情况</w:t>
      </w:r>
    </w:p>
    <w:p>
      <w:pPr>
        <w:ind w:firstLine="640"/>
        <w:rPr>
          <w:color w:val="000000"/>
          <w:sz w:val="32"/>
          <w:szCs w:val="32"/>
          <w:highlight w:val="none"/>
          <w:u w:color="000000"/>
          <w:lang w:val="zh-TW" w:eastAsia="zh-TW"/>
        </w:rPr>
      </w:pPr>
      <w:r>
        <w:rPr>
          <w:rFonts w:hint="eastAsia"/>
          <w:color w:val="000000"/>
          <w:sz w:val="32"/>
          <w:szCs w:val="32"/>
          <w:highlight w:val="none"/>
          <w:u w:color="000000"/>
          <w:lang w:val="zh-TW" w:eastAsia="zh-TW"/>
        </w:rPr>
        <w:t>项目</w:t>
      </w:r>
      <w:r>
        <w:rPr>
          <w:rFonts w:hint="eastAsia" w:ascii="仿宋_GB2312"/>
          <w:sz w:val="32"/>
          <w:szCs w:val="32"/>
          <w:highlight w:val="none"/>
        </w:rPr>
        <w:t>效益</w:t>
      </w:r>
      <w:r>
        <w:rPr>
          <w:rFonts w:hint="eastAsia"/>
          <w:color w:val="000000"/>
          <w:sz w:val="32"/>
          <w:szCs w:val="32"/>
          <w:highlight w:val="none"/>
          <w:u w:color="000000"/>
          <w:lang w:val="zh-TW" w:eastAsia="zh-TW"/>
        </w:rPr>
        <w:t>类指标由</w:t>
      </w:r>
      <w:r>
        <w:rPr>
          <w:rFonts w:hint="eastAsia"/>
          <w:color w:val="000000"/>
          <w:sz w:val="32"/>
          <w:szCs w:val="32"/>
          <w:highlight w:val="none"/>
          <w:u w:color="000000"/>
        </w:rPr>
        <w:t>5</w:t>
      </w:r>
      <w:r>
        <w:rPr>
          <w:rFonts w:hint="eastAsia"/>
          <w:color w:val="000000"/>
          <w:sz w:val="32"/>
          <w:szCs w:val="32"/>
          <w:highlight w:val="none"/>
          <w:u w:color="000000"/>
          <w:lang w:val="zh-TW" w:eastAsia="zh-TW"/>
        </w:rPr>
        <w:t>个</w:t>
      </w:r>
      <w:r>
        <w:rPr>
          <w:rFonts w:hint="eastAsia"/>
          <w:color w:val="000000"/>
          <w:sz w:val="32"/>
          <w:szCs w:val="32"/>
          <w:highlight w:val="none"/>
          <w:u w:color="000000"/>
          <w:lang w:val="zh-TW"/>
        </w:rPr>
        <w:t>二</w:t>
      </w:r>
      <w:r>
        <w:rPr>
          <w:rFonts w:hint="eastAsia"/>
          <w:color w:val="000000"/>
          <w:sz w:val="32"/>
          <w:szCs w:val="32"/>
          <w:highlight w:val="none"/>
          <w:u w:color="000000"/>
          <w:lang w:val="zh-TW" w:eastAsia="zh-TW"/>
        </w:rPr>
        <w:t>级指标和</w:t>
      </w:r>
      <w:r>
        <w:rPr>
          <w:rFonts w:hint="eastAsia"/>
          <w:color w:val="000000"/>
          <w:sz w:val="32"/>
          <w:szCs w:val="32"/>
          <w:highlight w:val="none"/>
          <w:u w:color="000000"/>
          <w:lang w:val="en-US" w:eastAsia="zh-CN"/>
        </w:rPr>
        <w:t>3</w:t>
      </w:r>
      <w:r>
        <w:rPr>
          <w:rFonts w:hint="eastAsia"/>
          <w:color w:val="000000"/>
          <w:sz w:val="32"/>
          <w:szCs w:val="32"/>
          <w:highlight w:val="none"/>
          <w:u w:color="000000"/>
          <w:lang w:val="zh-TW" w:eastAsia="zh-TW"/>
        </w:rPr>
        <w:t>个</w:t>
      </w:r>
      <w:r>
        <w:rPr>
          <w:rFonts w:hint="eastAsia"/>
          <w:color w:val="000000"/>
          <w:sz w:val="32"/>
          <w:szCs w:val="32"/>
          <w:highlight w:val="none"/>
          <w:u w:color="000000"/>
        </w:rPr>
        <w:t>三</w:t>
      </w:r>
      <w:r>
        <w:rPr>
          <w:rFonts w:hint="eastAsia"/>
          <w:color w:val="000000"/>
          <w:sz w:val="32"/>
          <w:szCs w:val="32"/>
          <w:highlight w:val="none"/>
          <w:u w:color="000000"/>
          <w:lang w:val="zh-TW" w:eastAsia="zh-TW"/>
        </w:rPr>
        <w:t>级指标构成，权重分</w:t>
      </w:r>
      <w:r>
        <w:rPr>
          <w:rFonts w:hint="eastAsia"/>
          <w:color w:val="000000"/>
          <w:sz w:val="32"/>
          <w:szCs w:val="32"/>
          <w:highlight w:val="none"/>
          <w:u w:color="000000"/>
        </w:rPr>
        <w:t>30</w:t>
      </w:r>
      <w:r>
        <w:rPr>
          <w:rFonts w:hint="eastAsia"/>
          <w:color w:val="000000"/>
          <w:sz w:val="32"/>
          <w:szCs w:val="32"/>
          <w:highlight w:val="none"/>
          <w:u w:color="000000"/>
          <w:lang w:val="zh-TW" w:eastAsia="zh-TW"/>
        </w:rPr>
        <w:t>分，实际得分</w:t>
      </w:r>
      <w:r>
        <w:rPr>
          <w:rFonts w:hint="eastAsia"/>
          <w:color w:val="000000"/>
          <w:sz w:val="32"/>
          <w:szCs w:val="32"/>
          <w:highlight w:val="none"/>
          <w:u w:color="000000"/>
          <w:lang w:val="en-US" w:eastAsia="zh-CN"/>
        </w:rPr>
        <w:t>30</w:t>
      </w:r>
      <w:r>
        <w:rPr>
          <w:rFonts w:hint="eastAsia"/>
          <w:color w:val="000000"/>
          <w:sz w:val="32"/>
          <w:szCs w:val="32"/>
          <w:highlight w:val="none"/>
          <w:u w:color="000000"/>
          <w:lang w:val="zh-TW" w:eastAsia="zh-TW"/>
        </w:rPr>
        <w:t>分</w:t>
      </w:r>
      <w:r>
        <w:rPr>
          <w:rFonts w:hint="eastAsia"/>
          <w:color w:val="000000"/>
          <w:sz w:val="32"/>
          <w:szCs w:val="32"/>
          <w:highlight w:val="none"/>
          <w:u w:color="000000"/>
          <w:lang w:val="zh-TW"/>
        </w:rPr>
        <w:t>，</w:t>
      </w:r>
      <w:r>
        <w:rPr>
          <w:rFonts w:hint="eastAsia"/>
          <w:color w:val="000000"/>
          <w:sz w:val="32"/>
          <w:szCs w:val="32"/>
          <w:highlight w:val="none"/>
          <w:u w:color="000000"/>
          <w:lang w:val="zh-TW" w:eastAsia="zh-TW"/>
        </w:rPr>
        <w:t>各指标业绩值和绩效分值如表</w:t>
      </w:r>
      <w:r>
        <w:rPr>
          <w:rFonts w:hint="eastAsia"/>
          <w:color w:val="000000"/>
          <w:sz w:val="32"/>
          <w:szCs w:val="32"/>
          <w:highlight w:val="none"/>
          <w:u w:color="000000"/>
        </w:rPr>
        <w:t>4</w:t>
      </w:r>
      <w:r>
        <w:rPr>
          <w:color w:val="000000"/>
          <w:sz w:val="32"/>
          <w:szCs w:val="32"/>
          <w:highlight w:val="none"/>
          <w:u w:color="000000"/>
        </w:rPr>
        <w:t>-</w:t>
      </w:r>
      <w:r>
        <w:rPr>
          <w:rFonts w:hint="eastAsia"/>
          <w:color w:val="000000"/>
          <w:sz w:val="32"/>
          <w:szCs w:val="32"/>
          <w:highlight w:val="none"/>
          <w:u w:color="000000"/>
        </w:rPr>
        <w:t>4</w:t>
      </w:r>
      <w:r>
        <w:rPr>
          <w:rFonts w:hint="eastAsia"/>
          <w:color w:val="000000"/>
          <w:sz w:val="32"/>
          <w:szCs w:val="32"/>
          <w:highlight w:val="none"/>
          <w:u w:color="000000"/>
          <w:lang w:val="zh-TW" w:eastAsia="zh-TW"/>
        </w:rPr>
        <w:t>所示：</w:t>
      </w:r>
    </w:p>
    <w:p>
      <w:pPr>
        <w:keepNext/>
        <w:keepLines/>
        <w:ind w:firstLine="560"/>
        <w:jc w:val="center"/>
        <w:rPr>
          <w:highlight w:val="none"/>
        </w:rPr>
      </w:pPr>
      <w:r>
        <w:rPr>
          <w:rFonts w:hint="eastAsia" w:ascii="仿宋_GB2312" w:hAnsi="仿宋_GB2312" w:cs="仿宋_GB2312"/>
          <w:b/>
          <w:bCs/>
          <w:color w:val="000000"/>
          <w:highlight w:val="none"/>
          <w:u w:color="000000"/>
          <w:lang w:val="zh-TW" w:eastAsia="zh-TW"/>
        </w:rPr>
        <w:t>表</w:t>
      </w:r>
      <w:r>
        <w:rPr>
          <w:rFonts w:hint="eastAsia" w:ascii="仿宋_GB2312" w:hAnsi="仿宋_GB2312" w:cs="仿宋_GB2312"/>
          <w:b/>
          <w:bCs/>
          <w:color w:val="000000"/>
          <w:highlight w:val="none"/>
          <w:u w:color="000000"/>
        </w:rPr>
        <w:t>4-4</w:t>
      </w:r>
      <w:r>
        <w:rPr>
          <w:rFonts w:hint="eastAsia" w:ascii="仿宋_GB2312" w:hAnsi="仿宋_GB2312" w:cs="仿宋_GB2312"/>
          <w:b/>
          <w:bCs/>
          <w:highlight w:val="none"/>
        </w:rPr>
        <w:t>项目效益</w:t>
      </w:r>
      <w:r>
        <w:rPr>
          <w:rFonts w:hint="eastAsia" w:ascii="仿宋_GB2312" w:hAnsi="仿宋_GB2312" w:cs="仿宋_GB2312"/>
          <w:b/>
          <w:bCs/>
          <w:color w:val="000000"/>
          <w:highlight w:val="none"/>
          <w:u w:color="000000"/>
          <w:lang w:val="zh-TW" w:eastAsia="zh-TW"/>
        </w:rPr>
        <w:t>指标及分值</w:t>
      </w:r>
      <w:r>
        <w:rPr>
          <w:rFonts w:hint="eastAsia" w:ascii="仿宋_GB2312" w:hAnsi="仿宋_GB2312" w:cs="仿宋_GB2312"/>
          <w:b/>
          <w:bCs/>
          <w:color w:val="000000"/>
          <w:highlight w:val="none"/>
          <w:u w:color="000000"/>
        </w:rPr>
        <w:t>情况</w:t>
      </w:r>
    </w:p>
    <w:tbl>
      <w:tblPr>
        <w:tblStyle w:val="10"/>
        <w:tblW w:w="9137" w:type="dxa"/>
        <w:tblInd w:w="0" w:type="dxa"/>
        <w:tblLayout w:type="fixed"/>
        <w:tblCellMar>
          <w:top w:w="0" w:type="dxa"/>
          <w:left w:w="0" w:type="dxa"/>
          <w:bottom w:w="0" w:type="dxa"/>
          <w:right w:w="0" w:type="dxa"/>
        </w:tblCellMar>
      </w:tblPr>
      <w:tblGrid>
        <w:gridCol w:w="839"/>
        <w:gridCol w:w="1117"/>
        <w:gridCol w:w="2878"/>
        <w:gridCol w:w="20"/>
        <w:gridCol w:w="1367"/>
        <w:gridCol w:w="519"/>
        <w:gridCol w:w="1133"/>
        <w:gridCol w:w="566"/>
        <w:gridCol w:w="698"/>
      </w:tblGrid>
      <w:tr>
        <w:tblPrEx>
          <w:tblCellMar>
            <w:top w:w="0" w:type="dxa"/>
            <w:left w:w="0" w:type="dxa"/>
            <w:bottom w:w="0" w:type="dxa"/>
            <w:right w:w="0" w:type="dxa"/>
          </w:tblCellMar>
        </w:tblPrEx>
        <w:trPr>
          <w:trHeight w:val="23" w:hRule="atLeast"/>
        </w:trPr>
        <w:tc>
          <w:tcPr>
            <w:tcW w:w="8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一级指标</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二级指标</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三级指标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年度指标值</w:t>
            </w:r>
          </w:p>
        </w:tc>
        <w:tc>
          <w:tcPr>
            <w:tcW w:w="5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标杆分值</w:t>
            </w:r>
          </w:p>
        </w:tc>
        <w:tc>
          <w:tcPr>
            <w:tcW w:w="11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全年实际完成值</w:t>
            </w:r>
          </w:p>
        </w:tc>
        <w:tc>
          <w:tcPr>
            <w:tcW w:w="5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指标得分</w:t>
            </w:r>
          </w:p>
        </w:tc>
        <w:tc>
          <w:tcPr>
            <w:tcW w:w="6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kern w:val="0"/>
                <w:sz w:val="24"/>
                <w:highlight w:val="none"/>
              </w:rPr>
              <w:t>备注</w:t>
            </w:r>
          </w:p>
        </w:tc>
      </w:tr>
      <w:tr>
        <w:tblPrEx>
          <w:tblCellMar>
            <w:top w:w="0" w:type="dxa"/>
            <w:left w:w="0" w:type="dxa"/>
            <w:bottom w:w="0" w:type="dxa"/>
            <w:right w:w="0" w:type="dxa"/>
          </w:tblCellMar>
        </w:tblPrEx>
        <w:trPr>
          <w:trHeight w:val="23" w:hRule="atLeast"/>
        </w:trPr>
        <w:tc>
          <w:tcPr>
            <w:tcW w:w="83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效益</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经济效益指标</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83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社会效益指标</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完善村镇路网结构，方便居民出行</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有效提升</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100.0%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83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生态效益指标</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83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可持续影响指标</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促进农村经济发展</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长期</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100.0%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83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p>
        </w:tc>
        <w:tc>
          <w:tcPr>
            <w:tcW w:w="111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满意度指标</w:t>
            </w:r>
          </w:p>
        </w:tc>
        <w:tc>
          <w:tcPr>
            <w:tcW w:w="2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受益群众满意度</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&gt;=95.0%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95.0%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r>
        <w:tblPrEx>
          <w:tblCellMar>
            <w:top w:w="0" w:type="dxa"/>
            <w:left w:w="0" w:type="dxa"/>
            <w:bottom w:w="0" w:type="dxa"/>
            <w:right w:w="0" w:type="dxa"/>
          </w:tblCellMar>
        </w:tblPrEx>
        <w:trPr>
          <w:trHeight w:val="23" w:hRule="atLeast"/>
        </w:trPr>
        <w:tc>
          <w:tcPr>
            <w:tcW w:w="622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合计</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30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highlight w:val="none"/>
                <w:lang w:val="en-US" w:eastAsia="zh-CN"/>
              </w:rPr>
            </w:pPr>
            <w:r>
              <w:rPr>
                <w:rFonts w:hint="eastAsia" w:asciiTheme="minorEastAsia" w:hAnsiTheme="minorEastAsia" w:eastAsiaTheme="minorEastAsia" w:cstheme="minorEastAsia"/>
                <w:color w:val="000000"/>
                <w:sz w:val="24"/>
                <w:highlight w:val="none"/>
                <w:lang w:val="en-US" w:eastAsia="zh-CN"/>
              </w:rPr>
              <w:t>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highlight w:val="none"/>
              </w:rPr>
            </w:pPr>
          </w:p>
        </w:tc>
      </w:tr>
    </w:tbl>
    <w:p>
      <w:pPr>
        <w:pageBreakBefore w:val="0"/>
        <w:widowControl w:val="0"/>
        <w:numPr>
          <w:ilvl w:val="0"/>
          <w:numId w:val="0"/>
        </w:numPr>
        <w:kinsoku/>
        <w:wordWrap/>
        <w:overflowPunct/>
        <w:topLinePunct w:val="0"/>
        <w:autoSpaceDE/>
        <w:autoSpaceDN/>
        <w:bidi w:val="0"/>
        <w:adjustRightInd/>
        <w:snapToGrid/>
        <w:ind w:leftChars="200"/>
        <w:textAlignment w:val="auto"/>
        <w:rPr>
          <w:rFonts w:hint="eastAsia"/>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1.社会效益指标</w:t>
      </w:r>
    </w:p>
    <w:p>
      <w:pPr>
        <w:pStyle w:val="2"/>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b w:val="0"/>
          <w:bCs w:val="0"/>
          <w:sz w:val="32"/>
          <w:szCs w:val="32"/>
          <w:highlight w:val="none"/>
          <w:lang w:val="en-US" w:eastAsia="zh-CN"/>
        </w:rPr>
      </w:pPr>
      <w:r>
        <w:rPr>
          <w:rFonts w:hint="eastAsia"/>
          <w:b w:val="0"/>
          <w:bCs w:val="0"/>
          <w:sz w:val="32"/>
          <w:szCs w:val="32"/>
          <w:highlight w:val="none"/>
          <w:lang w:val="en-US" w:eastAsia="zh-CN"/>
        </w:rPr>
        <w:t>无该项指标。</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2.社会效益指标（得分10分）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（1）“完善村镇路网结构，方便居民出行”（得分10分）</w:t>
      </w:r>
    </w:p>
    <w:p>
      <w:pPr>
        <w:ind w:firstLine="640"/>
        <w:rPr>
          <w:rFonts w:hint="default"/>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预期指标值为“有效提升”，实际完成值为“100.0%”，指标完成率为100.0%，因此得10分。</w:t>
      </w:r>
    </w:p>
    <w:p>
      <w:pPr>
        <w:pageBreakBefore w:val="0"/>
        <w:widowControl w:val="0"/>
        <w:numPr>
          <w:ilvl w:val="0"/>
          <w:numId w:val="0"/>
        </w:numPr>
        <w:kinsoku/>
        <w:wordWrap/>
        <w:overflowPunct/>
        <w:topLinePunct w:val="0"/>
        <w:autoSpaceDE/>
        <w:autoSpaceDN/>
        <w:bidi w:val="0"/>
        <w:adjustRightInd/>
        <w:snapToGrid/>
        <w:ind w:leftChars="200"/>
        <w:textAlignment w:val="auto"/>
        <w:rPr>
          <w:rFonts w:hint="eastAsia"/>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3.</w:t>
      </w:r>
      <w:r>
        <w:rPr>
          <w:rFonts w:hint="eastAsia" w:asciiTheme="minorEastAsia" w:hAnsiTheme="minorEastAsia" w:eastAsiaTheme="minorEastAsia" w:cstheme="minorEastAsia"/>
          <w:b/>
          <w:bCs/>
          <w:color w:val="000000"/>
          <w:kern w:val="0"/>
          <w:sz w:val="32"/>
          <w:szCs w:val="32"/>
          <w:highlight w:val="none"/>
        </w:rPr>
        <w:t>生态效益</w:t>
      </w:r>
      <w:r>
        <w:rPr>
          <w:rFonts w:hint="eastAsia"/>
          <w:b/>
          <w:bCs/>
          <w:color w:val="000000" w:themeColor="text1"/>
          <w:sz w:val="32"/>
          <w:szCs w:val="32"/>
          <w:highlight w:val="none"/>
          <w:lang w:val="en-US" w:eastAsia="zh-CN"/>
        </w:rPr>
        <w:t>指标</w:t>
      </w:r>
    </w:p>
    <w:p>
      <w:pPr>
        <w:pStyle w:val="2"/>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b w:val="0"/>
          <w:bCs w:val="0"/>
          <w:color w:val="000000" w:themeColor="text1"/>
          <w:sz w:val="32"/>
          <w:szCs w:val="32"/>
          <w:highlight w:val="none"/>
          <w:lang w:val="en-US" w:eastAsia="zh-CN"/>
        </w:rPr>
      </w:pPr>
      <w:r>
        <w:rPr>
          <w:rFonts w:hint="eastAsia"/>
          <w:b w:val="0"/>
          <w:bCs w:val="0"/>
          <w:sz w:val="32"/>
          <w:szCs w:val="32"/>
          <w:highlight w:val="none"/>
          <w:lang w:val="en-US" w:eastAsia="zh-CN"/>
        </w:rPr>
        <w:t>无该项指标。</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4.持续影响指标（得分10分）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（1）“促进农村经济发展”（得分10分）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预期指标值为“长期”，实际完成值为“100.0%”，指标完成率为100.0%，因此得10分。</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b/>
          <w:bCs/>
          <w:color w:val="000000" w:themeColor="text1"/>
          <w:sz w:val="32"/>
          <w:szCs w:val="32"/>
          <w:highlight w:val="none"/>
          <w:lang w:val="en-US" w:eastAsia="zh-CN"/>
        </w:rPr>
      </w:pPr>
      <w:r>
        <w:rPr>
          <w:rFonts w:hint="eastAsia"/>
          <w:b/>
          <w:bCs/>
          <w:color w:val="000000" w:themeColor="text1"/>
          <w:sz w:val="32"/>
          <w:szCs w:val="32"/>
          <w:highlight w:val="none"/>
          <w:lang w:val="en-US" w:eastAsia="zh-CN"/>
        </w:rPr>
        <w:t>5.满意度指标（得分10分）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（1）“受益群众满意度”（得分10分）</w:t>
      </w:r>
    </w:p>
    <w:p>
      <w:pPr>
        <w:ind w:firstLine="640"/>
        <w:rPr>
          <w:rFonts w:hint="eastAsia"/>
          <w:color w:val="000000" w:themeColor="text1"/>
          <w:sz w:val="32"/>
          <w:szCs w:val="32"/>
          <w:highlight w:val="none"/>
          <w:lang w:val="en-US" w:eastAsia="zh-CN"/>
        </w:rPr>
      </w:pPr>
      <w:r>
        <w:rPr>
          <w:rFonts w:hint="eastAsia"/>
          <w:color w:val="000000" w:themeColor="text1"/>
          <w:sz w:val="32"/>
          <w:szCs w:val="32"/>
          <w:highlight w:val="none"/>
          <w:lang w:val="en-US" w:eastAsia="zh-CN"/>
        </w:rPr>
        <w:t>预期指标值为“&gt;=95.0%”，实际完成值为“95.0%”，指标完成率为100.0%，因此得10分。</w:t>
      </w:r>
    </w:p>
    <w:p>
      <w:pPr>
        <w:pStyle w:val="3"/>
        <w:ind w:firstLine="640"/>
        <w:rPr>
          <w:szCs w:val="32"/>
          <w:highlight w:val="none"/>
        </w:rPr>
      </w:pPr>
      <w:r>
        <w:rPr>
          <w:rFonts w:hint="eastAsia"/>
          <w:szCs w:val="32"/>
          <w:highlight w:val="none"/>
        </w:rPr>
        <w:t>五、主要经验及做法、存在的问题及原因分析</w:t>
      </w:r>
    </w:p>
    <w:p>
      <w:pPr>
        <w:pStyle w:val="4"/>
        <w:numPr>
          <w:ilvl w:val="0"/>
          <w:numId w:val="0"/>
        </w:numPr>
        <w:ind w:leftChars="200"/>
        <w:rPr>
          <w:rFonts w:hint="eastAsia" w:ascii="楷体_GB2312" w:eastAsia="楷体_GB2312"/>
          <w:szCs w:val="32"/>
          <w:highlight w:val="none"/>
        </w:rPr>
      </w:pPr>
      <w:bookmarkStart w:id="12" w:name="_Toc28290"/>
      <w:bookmarkStart w:id="13" w:name="_Toc1921"/>
      <w:r>
        <w:rPr>
          <w:rFonts w:hint="eastAsia" w:ascii="楷体_GB2312" w:eastAsia="楷体_GB2312"/>
          <w:szCs w:val="32"/>
          <w:highlight w:val="none"/>
          <w:lang w:eastAsia="zh-CN"/>
        </w:rPr>
        <w:t>（</w:t>
      </w:r>
      <w:r>
        <w:rPr>
          <w:rFonts w:hint="eastAsia" w:ascii="楷体_GB2312" w:eastAsia="楷体_GB2312"/>
          <w:szCs w:val="32"/>
          <w:highlight w:val="none"/>
          <w:lang w:val="en-US" w:eastAsia="zh-CN"/>
        </w:rPr>
        <w:t>一</w:t>
      </w:r>
      <w:r>
        <w:rPr>
          <w:rFonts w:hint="eastAsia" w:ascii="楷体_GB2312" w:eastAsia="楷体_GB2312"/>
          <w:szCs w:val="32"/>
          <w:highlight w:val="none"/>
          <w:lang w:eastAsia="zh-CN"/>
        </w:rPr>
        <w:t>）</w:t>
      </w:r>
      <w:r>
        <w:rPr>
          <w:rFonts w:hint="eastAsia" w:ascii="楷体_GB2312" w:eastAsia="楷体_GB2312"/>
          <w:szCs w:val="32"/>
          <w:highlight w:val="none"/>
        </w:rPr>
        <w:t>主要经验及做法</w:t>
      </w:r>
    </w:p>
    <w:bookmarkEnd w:id="12"/>
    <w:bookmarkEnd w:id="13"/>
    <w:p>
      <w:pPr>
        <w:ind w:firstLine="640"/>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rPr>
        <w:t>主要做法是一是加强组织领导。市交通运输局高度重视部门预算管理工作，把加强财务规范化管理作为一项重要政治任务来抓。二是强化预算管理工作的全程性。在南昌市交通运输局绩效评价工作小组的领导下，及时协调相关业务科室，形成了财审处牵头，具体项目实施科室为主体的预算编制、评价工作机制，预算编制、执行、监督、评价各工作环节均明确责任和完成时限，有效保证各项工件的顺利推进。三是加强部门间协调配合，强化预算执行管理。针对绩效评价工作综合性、复杂性等特点，绩效评价领导小组多次召开协调会，对项目绩效指标设置完成情况、资金使用情况、项目管理等情况进行研究、讨论，及时协调相关业务部门，加快预算执行进度，努力提高资金使用效率。四是加强监督指导。按照有关规定，对预算、决算编制、执行情况进行监督，对及时解决绩效中出现的问题、规范预决算编制和执行工作起到了积极作用。</w:t>
      </w:r>
    </w:p>
    <w:p>
      <w:pPr>
        <w:pStyle w:val="4"/>
        <w:numPr>
          <w:ilvl w:val="0"/>
          <w:numId w:val="0"/>
        </w:numPr>
        <w:ind w:leftChars="200"/>
        <w:rPr>
          <w:rFonts w:hint="eastAsia" w:ascii="楷体_GB2312" w:eastAsia="楷体_GB2312"/>
          <w:szCs w:val="32"/>
          <w:highlight w:val="none"/>
          <w:lang w:val="en-US" w:eastAsia="zh-CN"/>
        </w:rPr>
      </w:pPr>
      <w:r>
        <w:rPr>
          <w:rFonts w:hint="eastAsia" w:ascii="楷体_GB2312" w:eastAsia="楷体_GB2312"/>
          <w:szCs w:val="32"/>
          <w:highlight w:val="none"/>
          <w:lang w:val="en-US" w:eastAsia="zh-CN"/>
        </w:rPr>
        <w:t>（二）存在的问题及原因分析</w:t>
      </w:r>
    </w:p>
    <w:p>
      <w:pPr>
        <w:ind w:firstLine="640"/>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rPr>
        <w:t>2021年本单位项目支出绩效目标全部达成，不存在未完成原因分析。</w:t>
      </w:r>
    </w:p>
    <w:p>
      <w:pPr>
        <w:pStyle w:val="3"/>
        <w:ind w:firstLine="640"/>
        <w:rPr>
          <w:szCs w:val="32"/>
          <w:highlight w:val="none"/>
        </w:rPr>
      </w:pPr>
      <w:r>
        <w:rPr>
          <w:rFonts w:hint="eastAsia"/>
          <w:szCs w:val="32"/>
          <w:highlight w:val="none"/>
        </w:rPr>
        <w:t>六、有关建议</w:t>
      </w:r>
    </w:p>
    <w:p>
      <w:pPr>
        <w:ind w:firstLine="640"/>
        <w:rPr>
          <w:rFonts w:hint="eastAsia" w:ascii="Times New Roman" w:hAnsi="Times New Roman" w:cs="Times New Roman"/>
          <w:sz w:val="32"/>
          <w:szCs w:val="32"/>
          <w:highlight w:val="none"/>
        </w:rPr>
      </w:pPr>
      <w:r>
        <w:rPr>
          <w:rFonts w:hint="eastAsia" w:ascii="Times New Roman" w:hAnsi="Times New Roman" w:cs="Times New Roman"/>
          <w:sz w:val="32"/>
          <w:szCs w:val="32"/>
          <w:highlight w:val="none"/>
        </w:rPr>
        <w:t>本次自评的目的是了解20</w:t>
      </w:r>
      <w:r>
        <w:rPr>
          <w:rFonts w:hint="eastAsia" w:ascii="Times New Roman" w:hAnsi="Times New Roman" w:cs="Times New Roman"/>
          <w:sz w:val="32"/>
          <w:szCs w:val="32"/>
          <w:highlight w:val="none"/>
          <w:lang w:val="en-US" w:eastAsia="zh-CN"/>
        </w:rPr>
        <w:t>21</w:t>
      </w:r>
      <w:r>
        <w:rPr>
          <w:rFonts w:hint="eastAsia" w:ascii="Times New Roman" w:hAnsi="Times New Roman" w:cs="Times New Roman"/>
          <w:sz w:val="32"/>
          <w:szCs w:val="32"/>
          <w:highlight w:val="none"/>
        </w:rPr>
        <w:t>年度财政资金预算支出的绩效状况，为今后预算安排提供决策支持。进一步增强本部门支出管理的责任，优化支出结构，提升预算管理水平，保障更好地履行职责，提高公共服务质量和财政资金使用效益，提升群众对政府工作的满意度。进一步的加强财政支出管理，合理配置公共资源，优化财政支出结构，提高资金使用效益，根据绩效评价结果，完善管理制度。改进管理措施，提高管理水平，降低支出成本，增强支出责任。</w:t>
      </w:r>
    </w:p>
    <w:p>
      <w:pPr>
        <w:pStyle w:val="3"/>
        <w:ind w:firstLine="640"/>
        <w:rPr>
          <w:szCs w:val="32"/>
          <w:highlight w:val="none"/>
        </w:rPr>
      </w:pPr>
      <w:r>
        <w:rPr>
          <w:rFonts w:hint="eastAsia"/>
          <w:szCs w:val="32"/>
          <w:highlight w:val="none"/>
        </w:rPr>
        <w:t>七、其他需要说明的问题</w:t>
      </w:r>
    </w:p>
    <w:p>
      <w:pPr>
        <w:ind w:firstLine="640"/>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rPr>
        <w:t>无其他说明内容</w:t>
      </w:r>
    </w:p>
    <w:p>
      <w:pPr>
        <w:pStyle w:val="3"/>
        <w:ind w:firstLine="640"/>
        <w:rPr>
          <w:szCs w:val="32"/>
          <w:highlight w:val="none"/>
        </w:rPr>
      </w:pPr>
      <w:r>
        <w:rPr>
          <w:rFonts w:hint="eastAsia"/>
          <w:szCs w:val="32"/>
          <w:highlight w:val="none"/>
        </w:rPr>
        <w:t>八、附表</w:t>
      </w:r>
    </w:p>
    <w:p>
      <w:pPr>
        <w:ind w:firstLine="640"/>
        <w:rPr>
          <w:sz w:val="32"/>
          <w:szCs w:val="32"/>
          <w:highlight w:val="none"/>
        </w:rPr>
      </w:pPr>
      <w:r>
        <w:rPr>
          <w:rFonts w:hint="eastAsia"/>
          <w:sz w:val="32"/>
          <w:szCs w:val="32"/>
          <w:highlight w:val="none"/>
        </w:rPr>
        <w:t>1.绩效评价体系-共性指标</w:t>
      </w:r>
    </w:p>
    <w:p>
      <w:pPr>
        <w:ind w:firstLine="640"/>
        <w:rPr>
          <w:sz w:val="32"/>
          <w:szCs w:val="32"/>
          <w:highlight w:val="none"/>
        </w:rPr>
      </w:pPr>
      <w:r>
        <w:rPr>
          <w:rFonts w:hint="eastAsia"/>
          <w:sz w:val="32"/>
          <w:szCs w:val="32"/>
          <w:highlight w:val="none"/>
        </w:rPr>
        <w:t>2.绩效评价体系-个性指标</w:t>
      </w:r>
    </w:p>
    <w:sectPr>
      <w:footerReference r:id="rId11" w:type="default"/>
      <w:pgSz w:w="11906" w:h="16838"/>
      <w:pgMar w:top="1928" w:right="1531" w:bottom="1701" w:left="1531" w:header="737" w:footer="851"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3680"/>
    </w:sdtPr>
    <w:sdtContent>
      <w:p>
        <w:pPr>
          <w:pStyle w:val="7"/>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">
          <v:path/>
          <v:fill on="f" focussize="0,0"/>
          <v:stroke on="f" weight="0.5pt" joinstyle="miter"/>
          <v:imagedata o:title=""/>
          <o:lock v:ext="edit"/>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rPr>
        <w:rFonts w:hint="eastAsia"/>
      </w:rPr>
    </w:lvl>
  </w:abstractNum>
  <w:abstractNum w:abstractNumId="1">
    <w:nsid w:val="A02AEF92"/>
    <w:multiLevelType w:val="singleLevel"/>
    <w:tmpl w:val="A02AEF92"/>
    <w:lvl w:ilvl="0" w:tentative="0">
      <w:start w:val="1"/>
      <w:numFmt w:val="decimal"/>
      <w:suff w:val="nothing"/>
      <w:lvlText w:val="（%1）"/>
      <w:lvlJc w:val="left"/>
    </w:lvl>
  </w:abstractNum>
  <w:abstractNum w:abstractNumId="2">
    <w:nsid w:val="F8E64B2D"/>
    <w:multiLevelType w:val="singleLevel"/>
    <w:tmpl w:val="F8E64B2D"/>
    <w:lvl w:ilvl="0" w:tentative="0">
      <w:start w:val="3"/>
      <w:numFmt w:val="chineseCounting"/>
      <w:suff w:val="nothing"/>
      <w:lvlText w:val="%1、"/>
      <w:lvlJc w:val="left"/>
      <w:rPr>
        <w:rFonts w:hint="eastAsia"/>
      </w:rPr>
    </w:lvl>
  </w:abstractNum>
  <w:abstractNum w:abstractNumId="3">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4">
    <w:nsid w:val="3A7260C0"/>
    <w:multiLevelType w:val="multilevel"/>
    <w:tmpl w:val="3A7260C0"/>
    <w:lvl w:ilvl="0" w:tentative="0">
      <w:start w:val="1"/>
      <w:numFmt w:val="chineseCountingThousand"/>
      <w:pStyle w:val="18"/>
      <w:lvlText w:val="(%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HorizontalSpacing w:val="140"/>
  <w:drawingGridVerticalSpacing w:val="204"/>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291A1A"/>
    <w:rsid w:val="00004DD3"/>
    <w:rsid w:val="000235A3"/>
    <w:rsid w:val="000545A8"/>
    <w:rsid w:val="00065AEC"/>
    <w:rsid w:val="00073C47"/>
    <w:rsid w:val="001472A5"/>
    <w:rsid w:val="0015505A"/>
    <w:rsid w:val="001623FF"/>
    <w:rsid w:val="00175A91"/>
    <w:rsid w:val="001A4AC3"/>
    <w:rsid w:val="001B1F28"/>
    <w:rsid w:val="001C04CF"/>
    <w:rsid w:val="001E2EBD"/>
    <w:rsid w:val="001F2D48"/>
    <w:rsid w:val="00210D91"/>
    <w:rsid w:val="002178F2"/>
    <w:rsid w:val="00223032"/>
    <w:rsid w:val="00283042"/>
    <w:rsid w:val="002A0995"/>
    <w:rsid w:val="002A34C2"/>
    <w:rsid w:val="002C7B03"/>
    <w:rsid w:val="002C7DD3"/>
    <w:rsid w:val="002F556C"/>
    <w:rsid w:val="003A6C93"/>
    <w:rsid w:val="003C5C05"/>
    <w:rsid w:val="003F37F5"/>
    <w:rsid w:val="0043100D"/>
    <w:rsid w:val="004601B7"/>
    <w:rsid w:val="004B4870"/>
    <w:rsid w:val="005214C9"/>
    <w:rsid w:val="00527AEB"/>
    <w:rsid w:val="00534E53"/>
    <w:rsid w:val="005403F3"/>
    <w:rsid w:val="005A0D91"/>
    <w:rsid w:val="005A5739"/>
    <w:rsid w:val="00613CD9"/>
    <w:rsid w:val="006A65C5"/>
    <w:rsid w:val="006B1BC0"/>
    <w:rsid w:val="00734915"/>
    <w:rsid w:val="007E058B"/>
    <w:rsid w:val="007E7875"/>
    <w:rsid w:val="007F45BB"/>
    <w:rsid w:val="00893E19"/>
    <w:rsid w:val="008C044E"/>
    <w:rsid w:val="008D2A2D"/>
    <w:rsid w:val="00923873"/>
    <w:rsid w:val="00931BEF"/>
    <w:rsid w:val="00992BE0"/>
    <w:rsid w:val="009A55F0"/>
    <w:rsid w:val="009B1503"/>
    <w:rsid w:val="009C4EC3"/>
    <w:rsid w:val="009D3453"/>
    <w:rsid w:val="00A12D83"/>
    <w:rsid w:val="00A51CD9"/>
    <w:rsid w:val="00AB718B"/>
    <w:rsid w:val="00AC6871"/>
    <w:rsid w:val="00B12930"/>
    <w:rsid w:val="00B22BAA"/>
    <w:rsid w:val="00B2498B"/>
    <w:rsid w:val="00B34C92"/>
    <w:rsid w:val="00BB45C5"/>
    <w:rsid w:val="00BE687E"/>
    <w:rsid w:val="00BF2755"/>
    <w:rsid w:val="00C64D0A"/>
    <w:rsid w:val="00CC305E"/>
    <w:rsid w:val="00CC58EF"/>
    <w:rsid w:val="00D005FB"/>
    <w:rsid w:val="00D2754E"/>
    <w:rsid w:val="00D85D47"/>
    <w:rsid w:val="00DD02CD"/>
    <w:rsid w:val="00DF59B3"/>
    <w:rsid w:val="00E1703B"/>
    <w:rsid w:val="00E21287"/>
    <w:rsid w:val="00E333EB"/>
    <w:rsid w:val="00E944DF"/>
    <w:rsid w:val="00EC5509"/>
    <w:rsid w:val="00EE6E6E"/>
    <w:rsid w:val="00F010D3"/>
    <w:rsid w:val="00F02E28"/>
    <w:rsid w:val="00F24398"/>
    <w:rsid w:val="00F25858"/>
    <w:rsid w:val="00F26424"/>
    <w:rsid w:val="00FC5DC5"/>
    <w:rsid w:val="062570DA"/>
    <w:rsid w:val="09A529B3"/>
    <w:rsid w:val="0F1668A3"/>
    <w:rsid w:val="12F1313F"/>
    <w:rsid w:val="1CF893D3"/>
    <w:rsid w:val="1D0A3064"/>
    <w:rsid w:val="1E8057DC"/>
    <w:rsid w:val="245E1E24"/>
    <w:rsid w:val="2E483E7E"/>
    <w:rsid w:val="2FE5281E"/>
    <w:rsid w:val="33944516"/>
    <w:rsid w:val="578725E7"/>
    <w:rsid w:val="645812F0"/>
    <w:rsid w:val="68291A1A"/>
    <w:rsid w:val="691B1594"/>
    <w:rsid w:val="6F0D6C22"/>
    <w:rsid w:val="76D2301A"/>
    <w:rsid w:val="77861774"/>
    <w:rsid w:val="79300B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3" w:firstLineChars="200"/>
      <w:jc w:val="both"/>
    </w:pPr>
    <w:rPr>
      <w:rFonts w:ascii="Times New Roman" w:hAnsi="Times New Roman" w:eastAsia="仿宋_GB2312" w:cs="Times New Roman"/>
      <w:kern w:val="2"/>
      <w:sz w:val="28"/>
      <w:szCs w:val="24"/>
      <w:lang w:val="en-US" w:eastAsia="zh-CN" w:bidi="ar-SA"/>
    </w:rPr>
  </w:style>
  <w:style w:type="paragraph" w:styleId="3">
    <w:name w:val="heading 1"/>
    <w:basedOn w:val="1"/>
    <w:next w:val="1"/>
    <w:qFormat/>
    <w:uiPriority w:val="0"/>
    <w:pPr>
      <w:keepNext/>
      <w:keepLines/>
      <w:ind w:firstLine="964"/>
      <w:outlineLvl w:val="0"/>
    </w:pPr>
    <w:rPr>
      <w:rFonts w:eastAsia="黑体"/>
      <w:kern w:val="44"/>
      <w:sz w:val="32"/>
      <w:szCs w:val="22"/>
    </w:rPr>
  </w:style>
  <w:style w:type="paragraph" w:styleId="4">
    <w:name w:val="heading 2"/>
    <w:basedOn w:val="1"/>
    <w:next w:val="1"/>
    <w:unhideWhenUsed/>
    <w:qFormat/>
    <w:uiPriority w:val="0"/>
    <w:pPr>
      <w:keepNext/>
      <w:keepLines/>
      <w:ind w:firstLine="964"/>
      <w:outlineLvl w:val="1"/>
    </w:pPr>
    <w:rPr>
      <w:rFonts w:ascii="Arial" w:hAnsi="Arial" w:eastAsia="楷体"/>
      <w:b/>
      <w:sz w:val="32"/>
    </w:rPr>
  </w:style>
  <w:style w:type="paragraph" w:styleId="2">
    <w:name w:val="heading 3"/>
    <w:basedOn w:val="1"/>
    <w:next w:val="1"/>
    <w:qFormat/>
    <w:uiPriority w:val="99"/>
    <w:pPr>
      <w:keepNext/>
      <w:keepLines/>
      <w:ind w:firstLine="883"/>
      <w:outlineLvl w:val="2"/>
    </w:pPr>
    <w:rPr>
      <w:rFonts w:ascii="仿宋_GB2312" w:hAnsi="仿宋_GB2312"/>
      <w:b/>
      <w:bCs/>
      <w:kern w:val="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Balloon Text"/>
    <w:basedOn w:val="1"/>
    <w:link w:val="16"/>
    <w:qFormat/>
    <w:uiPriority w:val="0"/>
    <w:pPr>
      <w:spacing w:line="240" w:lineRule="auto"/>
    </w:pPr>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annotation subject"/>
    <w:basedOn w:val="5"/>
    <w:next w:val="5"/>
    <w:link w:val="21"/>
    <w:unhideWhenUsed/>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6">
    <w:name w:val="批注框文本 字符"/>
    <w:basedOn w:val="12"/>
    <w:link w:val="6"/>
    <w:qFormat/>
    <w:uiPriority w:val="0"/>
    <w:rPr>
      <w:rFonts w:eastAsia="仿宋_GB2312"/>
      <w:kern w:val="2"/>
      <w:sz w:val="18"/>
      <w:szCs w:val="18"/>
    </w:rPr>
  </w:style>
  <w:style w:type="paragraph" w:customStyle="1" w:styleId="17">
    <w:name w:val="列表段落1"/>
    <w:basedOn w:val="1"/>
    <w:unhideWhenUsed/>
    <w:qFormat/>
    <w:uiPriority w:val="99"/>
    <w:pPr>
      <w:ind w:firstLine="420"/>
    </w:pPr>
  </w:style>
  <w:style w:type="paragraph" w:customStyle="1" w:styleId="18">
    <w:name w:val="标题2"/>
    <w:basedOn w:val="4"/>
    <w:qFormat/>
    <w:uiPriority w:val="0"/>
    <w:pPr>
      <w:numPr>
        <w:ilvl w:val="0"/>
        <w:numId w:val="1"/>
      </w:numPr>
      <w:spacing w:before="120" w:after="120" w:line="500" w:lineRule="exact"/>
    </w:pPr>
    <w:rPr>
      <w:rFonts w:ascii="仿宋_GB2312" w:eastAsia="仿宋_GB2312"/>
    </w:rPr>
  </w:style>
  <w:style w:type="character" w:customStyle="1" w:styleId="19">
    <w:name w:val="页脚 字符"/>
    <w:basedOn w:val="12"/>
    <w:link w:val="7"/>
    <w:qFormat/>
    <w:uiPriority w:val="99"/>
    <w:rPr>
      <w:rFonts w:eastAsia="仿宋_GB2312"/>
      <w:kern w:val="2"/>
      <w:sz w:val="18"/>
      <w:szCs w:val="24"/>
    </w:rPr>
  </w:style>
  <w:style w:type="character" w:customStyle="1" w:styleId="20">
    <w:name w:val="批注文字 字符"/>
    <w:basedOn w:val="12"/>
    <w:link w:val="5"/>
    <w:qFormat/>
    <w:uiPriority w:val="0"/>
    <w:rPr>
      <w:rFonts w:eastAsia="仿宋_GB2312"/>
      <w:kern w:val="2"/>
      <w:sz w:val="28"/>
      <w:szCs w:val="24"/>
    </w:rPr>
  </w:style>
  <w:style w:type="character" w:customStyle="1" w:styleId="21">
    <w:name w:val="批注主题 字符"/>
    <w:basedOn w:val="20"/>
    <w:link w:val="9"/>
    <w:semiHidden/>
    <w:qFormat/>
    <w:uiPriority w:val="0"/>
    <w:rPr>
      <w:rFonts w:eastAsia="仿宋_GB2312"/>
      <w:b/>
      <w:bCs/>
      <w:kern w:val="2"/>
      <w:sz w:val="28"/>
      <w:szCs w:val="24"/>
    </w:rPr>
  </w:style>
  <w:style w:type="paragraph" w:customStyle="1" w:styleId="22">
    <w:name w:val="默认段落字体 Para Char"/>
    <w:basedOn w:val="1"/>
    <w:qFormat/>
    <w:uiPriority w:val="0"/>
    <w:pPr>
      <w:adjustRightInd w:val="0"/>
      <w:spacing w:line="360" w:lineRule="auto"/>
      <w:ind w:firstLine="0" w:firstLineChars="0"/>
    </w:pPr>
    <w:rPr>
      <w:rFonts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1180</Words>
  <Characters>6728</Characters>
  <Lines>56</Lines>
  <Paragraphs>15</Paragraphs>
  <TotalTime>1</TotalTime>
  <ScaleCrop>false</ScaleCrop>
  <LinksUpToDate>false</LinksUpToDate>
  <CharactersWithSpaces>7893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2022-02-14T18:17:00Z</dcterms:created>
  <dc:creator>驰远天合-柴万顺-18690160103</dc:creator>
  <cp:lastModifiedBy>Administrator</cp:lastModifiedBy>
  <cp:lastPrinted>2022-03-22T05:15:00Z</cp:lastPrinted>
  <dcterms:modified xsi:type="dcterms:W3CDTF">2022-05-13T03:05:00Z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DAE67FA633474AA98DDE68B5E9D1AE30</vt:lpwstr>
  </property>
</Properties>
</file>