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hint="eastAsia" w:ascii="方正小标宋简体" w:hAnsi="方正小标宋简体" w:eastAsia="方正小标宋简体" w:cs="方正小标宋简体"/>
          <w:b/>
          <w:sz w:val="44"/>
          <w:szCs w:val="44"/>
        </w:rPr>
      </w:pPr>
    </w:p>
    <w:p>
      <w:pPr>
        <w:spacing w:line="560" w:lineRule="atLeast"/>
        <w:jc w:val="center"/>
        <w:rPr>
          <w:rFonts w:hint="eastAsia" w:ascii="方正小标宋简体" w:hAnsi="方正小标宋简体" w:eastAsia="方正小标宋简体" w:cs="方正小标宋简体"/>
          <w:b/>
          <w:sz w:val="44"/>
          <w:szCs w:val="44"/>
        </w:rPr>
      </w:pPr>
    </w:p>
    <w:p>
      <w:pPr>
        <w:spacing w:line="560" w:lineRule="atLeast"/>
        <w:jc w:val="center"/>
        <w:rPr>
          <w:rFonts w:hint="eastAsia" w:ascii="方正小标宋简体" w:hAnsi="方正小标宋简体" w:eastAsia="方正小标宋简体" w:cs="方正小标宋简体"/>
          <w:b/>
          <w:sz w:val="44"/>
          <w:szCs w:val="44"/>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方正小标宋_GBK" w:hAnsi="方正小标宋_GBK" w:eastAsia="方正小标宋_GBK" w:cs="方正小标宋_GBK"/>
          <w:sz w:val="32"/>
          <w:szCs w:val="32"/>
        </w:rPr>
      </w:pPr>
      <w:r>
        <w:rPr>
          <w:rFonts w:hint="eastAsia" w:ascii="仿宋" w:hAnsi="仿宋" w:eastAsia="仿宋"/>
          <w:sz w:val="32"/>
          <w:szCs w:val="32"/>
        </w:rPr>
        <w:t>昌市</w:t>
      </w:r>
      <w:r>
        <w:rPr>
          <w:rFonts w:hint="eastAsia" w:ascii="仿宋" w:hAnsi="仿宋" w:eastAsia="仿宋"/>
          <w:sz w:val="32"/>
          <w:szCs w:val="32"/>
          <w:lang w:val="en-US" w:eastAsia="zh-CN"/>
        </w:rPr>
        <w:t>结防</w:t>
      </w:r>
      <w:r>
        <w:rPr>
          <w:rFonts w:hint="eastAsia" w:ascii="仿宋" w:hAnsi="仿宋" w:eastAsia="仿宋"/>
          <w:sz w:val="32"/>
          <w:szCs w:val="32"/>
        </w:rPr>
        <w:t>办发</w:t>
      </w:r>
      <w:r>
        <w:rPr>
          <w:rFonts w:hint="eastAsia" w:ascii="仿宋" w:hAnsi="仿宋" w:eastAsia="仿宋" w:cs="仿宋"/>
          <w:sz w:val="32"/>
          <w:szCs w:val="32"/>
        </w:rPr>
        <w:t>〔</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cs="仿宋"/>
          <w:sz w:val="32"/>
          <w:szCs w:val="32"/>
          <w:lang w:val="en-US" w:eastAsia="zh-CN"/>
        </w:rPr>
        <w:t>〕1</w:t>
      </w:r>
      <w:r>
        <w:rPr>
          <w:rFonts w:hint="eastAsia" w:ascii="仿宋" w:hAnsi="仿宋" w:eastAsia="仿宋"/>
          <w:sz w:val="32"/>
          <w:szCs w:val="32"/>
        </w:rPr>
        <w:t>号</w:t>
      </w:r>
    </w:p>
    <w:p>
      <w:pPr>
        <w:jc w:val="center"/>
        <w:rPr>
          <w:rFonts w:hint="eastAsia" w:ascii="仿宋" w:hAnsi="仿宋" w:eastAsia="仿宋"/>
          <w:sz w:val="32"/>
          <w:szCs w:val="32"/>
        </w:rPr>
      </w:pPr>
    </w:p>
    <w:p>
      <w:pPr>
        <w:jc w:val="center"/>
        <w:rPr>
          <w:rFonts w:hint="eastAsia" w:ascii="仿宋" w:hAnsi="仿宋" w:eastAsia="仿宋"/>
          <w:sz w:val="32"/>
          <w:szCs w:val="32"/>
        </w:rPr>
      </w:pPr>
    </w:p>
    <w:p>
      <w:pPr>
        <w:pageBreakBefore w:val="0"/>
        <w:kinsoku/>
        <w:wordWrap/>
        <w:overflowPunct/>
        <w:topLinePunct w:val="0"/>
        <w:bidi w:val="0"/>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val="0"/>
          <w:bCs/>
          <w:sz w:val="44"/>
          <w:szCs w:val="44"/>
          <w:lang w:val="en-US" w:eastAsia="zh-CN"/>
        </w:rPr>
        <w:t>关于印发</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sz w:val="44"/>
          <w:szCs w:val="44"/>
          <w:lang w:val="en-US" w:eastAsia="zh-CN"/>
        </w:rPr>
        <w:t>昌吉市2023年结核病防治工作</w:t>
      </w:r>
    </w:p>
    <w:p>
      <w:pPr>
        <w:pageBreakBefore w:val="0"/>
        <w:kinsoku/>
        <w:wordWrap/>
        <w:overflowPunct/>
        <w:topLinePunct w:val="0"/>
        <w:bidi w:val="0"/>
        <w:spacing w:line="560" w:lineRule="exact"/>
        <w:jc w:val="center"/>
        <w:rPr>
          <w:rFonts w:hint="eastAsia" w:ascii="方正小标宋_GBK" w:hAnsi="方正小标宋_GBK" w:eastAsia="方正小标宋_GBK" w:cs="方正小标宋_GBK"/>
          <w:b/>
          <w:bCs w:val="0"/>
          <w:sz w:val="44"/>
          <w:szCs w:val="44"/>
          <w:lang w:eastAsia="zh-CN"/>
        </w:rPr>
      </w:pPr>
      <w:r>
        <w:rPr>
          <w:rFonts w:hint="eastAsia" w:ascii="方正小标宋_GBK" w:hAnsi="方正小标宋_GBK" w:eastAsia="方正小标宋_GBK" w:cs="方正小标宋_GBK"/>
          <w:sz w:val="44"/>
          <w:szCs w:val="44"/>
          <w:lang w:val="en-US" w:eastAsia="zh-CN"/>
        </w:rPr>
        <w:t>实施方案</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lang w:val="en-US" w:eastAsia="zh-CN"/>
        </w:rPr>
        <w:t>的通知</w:t>
      </w:r>
    </w:p>
    <w:p>
      <w:pPr>
        <w:spacing w:line="560" w:lineRule="exact"/>
        <w:rPr>
          <w:rFonts w:hint="eastAsia" w:ascii="仿宋_GB2312" w:hAnsi="仿宋_GB2312" w:eastAsia="仿宋_GB2312" w:cs="仿宋_GB2312"/>
          <w:bCs/>
          <w:sz w:val="32"/>
          <w:szCs w:val="32"/>
          <w:lang w:eastAsia="zh-CN"/>
        </w:rPr>
      </w:pPr>
    </w:p>
    <w:p>
      <w:pPr>
        <w:spacing w:line="560" w:lineRule="exact"/>
        <w:rPr>
          <w:rFonts w:hint="eastAsia" w:ascii="楷体" w:hAnsi="楷体" w:eastAsia="楷体" w:cs="楷体"/>
          <w:bCs/>
          <w:sz w:val="32"/>
          <w:szCs w:val="32"/>
          <w:lang w:eastAsia="zh-CN"/>
        </w:rPr>
      </w:pPr>
      <w:r>
        <w:rPr>
          <w:rFonts w:hint="eastAsia" w:ascii="楷体" w:hAnsi="楷体" w:eastAsia="楷体" w:cs="楷体"/>
          <w:bCs/>
          <w:sz w:val="32"/>
          <w:szCs w:val="32"/>
          <w:lang w:eastAsia="zh-CN"/>
        </w:rPr>
        <w:t>昌吉市</w:t>
      </w:r>
      <w:r>
        <w:rPr>
          <w:rFonts w:hint="eastAsia" w:ascii="楷体" w:hAnsi="楷体" w:eastAsia="楷体" w:cs="楷体"/>
          <w:bCs/>
          <w:sz w:val="32"/>
          <w:szCs w:val="32"/>
          <w:lang w:val="en-US" w:eastAsia="zh-CN"/>
        </w:rPr>
        <w:t>结核</w:t>
      </w:r>
      <w:r>
        <w:rPr>
          <w:rFonts w:hint="eastAsia" w:ascii="楷体" w:hAnsi="楷体" w:eastAsia="楷体" w:cs="楷体"/>
          <w:bCs/>
          <w:sz w:val="32"/>
          <w:szCs w:val="32"/>
          <w:lang w:eastAsia="zh-CN"/>
        </w:rPr>
        <w:t>病防治工作领导小组各成员单位：</w:t>
      </w:r>
      <w:bookmarkStart w:id="0" w:name="_GoBack"/>
      <w:bookmarkEnd w:id="0"/>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为进一步</w:t>
      </w:r>
      <w:r>
        <w:rPr>
          <w:rFonts w:hint="eastAsia" w:ascii="仿宋_GB2312" w:hAnsi="仿宋_GB2312" w:eastAsia="仿宋_GB2312" w:cs="仿宋_GB2312"/>
          <w:color w:val="000000" w:themeColor="text1"/>
          <w:sz w:val="32"/>
          <w:szCs w:val="32"/>
          <w:lang w:val="en-US" w:eastAsia="zh-CN"/>
        </w:rPr>
        <w:t>遏制我市的结核病流行，</w:t>
      </w:r>
      <w:r>
        <w:rPr>
          <w:rFonts w:hint="eastAsia" w:ascii="仿宋_GB2312" w:hAnsi="仿宋_GB2312" w:eastAsia="仿宋_GB2312" w:cs="仿宋_GB2312"/>
          <w:color w:val="000000" w:themeColor="text1"/>
          <w:sz w:val="32"/>
          <w:szCs w:val="32"/>
        </w:rPr>
        <w:t>减少结核病危害，</w:t>
      </w:r>
      <w:r>
        <w:rPr>
          <w:rFonts w:hint="eastAsia" w:ascii="仿宋_GB2312" w:hAnsi="仿宋_GB2312" w:eastAsia="仿宋_GB2312" w:cs="仿宋_GB2312"/>
          <w:color w:val="000000" w:themeColor="text1"/>
          <w:sz w:val="32"/>
          <w:szCs w:val="32"/>
          <w:lang w:val="en-US" w:eastAsia="zh-CN"/>
        </w:rPr>
        <w:t>加快</w:t>
      </w:r>
      <w:r>
        <w:rPr>
          <w:rFonts w:hint="eastAsia" w:ascii="仿宋_GB2312" w:hAnsi="仿宋_GB2312" w:eastAsia="仿宋_GB2312" w:cs="仿宋_GB2312"/>
          <w:color w:val="000000" w:themeColor="text1"/>
          <w:sz w:val="32"/>
          <w:szCs w:val="32"/>
        </w:rPr>
        <w:t>推进健康</w:t>
      </w:r>
      <w:r>
        <w:rPr>
          <w:rFonts w:hint="eastAsia" w:ascii="仿宋_GB2312" w:hAnsi="仿宋_GB2312" w:eastAsia="仿宋_GB2312" w:cs="仿宋_GB2312"/>
          <w:color w:val="000000" w:themeColor="text1"/>
          <w:sz w:val="32"/>
          <w:szCs w:val="32"/>
          <w:lang w:val="en-US" w:eastAsia="zh-CN"/>
        </w:rPr>
        <w:t>昌吉</w:t>
      </w:r>
      <w:r>
        <w:rPr>
          <w:rFonts w:hint="eastAsia" w:ascii="仿宋_GB2312" w:hAnsi="仿宋_GB2312" w:eastAsia="仿宋_GB2312" w:cs="仿宋_GB2312"/>
          <w:color w:val="000000" w:themeColor="text1"/>
          <w:sz w:val="32"/>
          <w:szCs w:val="32"/>
        </w:rPr>
        <w:t>建设，巩固国家和自治区《遏制结核病防治行动计划（2019-2022）》取得的成果</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根据</w:t>
      </w:r>
      <w:r>
        <w:rPr>
          <w:rFonts w:hint="eastAsia" w:ascii="仿宋_GB2312" w:hAnsi="仿宋_GB2312" w:eastAsia="仿宋_GB2312" w:cs="仿宋_GB2312"/>
          <w:color w:val="000000" w:themeColor="text1"/>
          <w:sz w:val="32"/>
          <w:szCs w:val="32"/>
          <w:lang w:eastAsia="zh-CN"/>
        </w:rPr>
        <w:t>《2023年自治区结核病防治专项行动方案》</w:t>
      </w:r>
      <w:r>
        <w:rPr>
          <w:rFonts w:hint="eastAsia" w:ascii="仿宋_GB2312" w:hAnsi="仿宋_GB2312" w:eastAsia="仿宋_GB2312" w:cs="仿宋_GB2312"/>
          <w:color w:val="000000" w:themeColor="text1"/>
          <w:sz w:val="32"/>
          <w:szCs w:val="32"/>
          <w:lang w:val="en-US" w:eastAsia="zh-CN"/>
        </w:rPr>
        <w:t>文件要求，结合我市结核病防治工作实际制定本方案</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具体如下：</w:t>
      </w:r>
    </w:p>
    <w:p>
      <w:pPr>
        <w:keepNext w:val="0"/>
        <w:keepLines w:val="0"/>
        <w:pageBreakBefore w:val="0"/>
        <w:widowControl w:val="0"/>
        <w:numPr>
          <w:ilvl w:val="0"/>
          <w:numId w:val="1"/>
        </w:numPr>
        <w:kinsoku/>
        <w:wordWrap/>
        <w:overflowPunct/>
        <w:topLinePunct w:val="0"/>
        <w:autoSpaceDE/>
        <w:autoSpaceDN/>
        <w:bidi w:val="0"/>
        <w:adjustRightInd/>
        <w:spacing w:line="560" w:lineRule="exact"/>
        <w:ind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总体目标</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贯彻落实自治区人民政府《关于改进完善全区新时期医疗卫生有关工作的实施意见》（新政办发〔2018〕62号）《新疆维吾尔自治区卫生健康事业“十四五”发展规划》（新政办发〔2021〕79号）和自治区党委、政府关于结核病防治工作的相关部署安排，进一步提升结核病防治工作质量，巩固结核病防治工作已取得的成果，降低结核病发病率和死亡率，如期实现国家和自治区结核病防治规划各项任务目标。</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基本原则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32"/>
          <w:szCs w:val="32"/>
        </w:rPr>
        <w:t>坚持以人民健康为中心，坚持预防为主、防治结合、依法防治、科学防治，坚持政府组织领导、部门各负其责、全社会协同，坚持突出重点、因地制宜、分类指导，稳步推进结核病防控策略。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三、实施内容</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楷体" w:hAnsi="楷体" w:eastAsia="楷体" w:cs="楷体"/>
          <w:color w:val="000000" w:themeColor="text1"/>
          <w:sz w:val="32"/>
          <w:szCs w:val="32"/>
        </w:rPr>
      </w:pPr>
      <w:r>
        <w:rPr>
          <w:rFonts w:hint="eastAsia" w:ascii="楷体" w:hAnsi="楷体" w:eastAsia="楷体" w:cs="楷体"/>
          <w:color w:val="000000" w:themeColor="text1"/>
          <w:sz w:val="32"/>
          <w:szCs w:val="32"/>
        </w:rPr>
        <w:t>（一）结核病防治服务能力提升行动</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强化质控中心建设，提升服务能力</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spacing w:val="0"/>
          <w:sz w:val="32"/>
          <w:szCs w:val="32"/>
        </w:rPr>
        <w:t>进一步完善和优化菌阴诊断专家小组设置，配齐配足各专业专家，并进一步明确专家的具体职责。</w:t>
      </w:r>
      <w:r>
        <w:rPr>
          <w:rFonts w:hint="eastAsia" w:ascii="仿宋_GB2312" w:hAnsi="仿宋_GB2312" w:eastAsia="仿宋_GB2312" w:cs="仿宋_GB2312"/>
          <w:color w:val="000000" w:themeColor="text1"/>
          <w:sz w:val="32"/>
          <w:szCs w:val="32"/>
        </w:rPr>
        <w:t>充分发挥</w:t>
      </w:r>
      <w:r>
        <w:rPr>
          <w:rFonts w:hint="eastAsia" w:ascii="仿宋_GB2312" w:hAnsi="仿宋_GB2312" w:eastAsia="仿宋_GB2312" w:cs="仿宋_GB2312"/>
          <w:spacing w:val="0"/>
          <w:sz w:val="32"/>
          <w:szCs w:val="32"/>
        </w:rPr>
        <w:t>专家小组</w:t>
      </w:r>
      <w:r>
        <w:rPr>
          <w:rFonts w:hint="eastAsia" w:ascii="仿宋_GB2312" w:hAnsi="仿宋_GB2312" w:eastAsia="仿宋_GB2312" w:cs="仿宋_GB2312"/>
          <w:color w:val="000000" w:themeColor="text1"/>
          <w:sz w:val="32"/>
          <w:szCs w:val="32"/>
        </w:rPr>
        <w:t>在菌阴肺结核、疑难重症、耐药等患者诊断和治疗管理中的作用，切实规范诊疗及管理流程，规范疗效评估，做到精准诊断，规范用药，严格落实病原学阴性患者涂阴诊断小组集体诊断和远程会诊制度，避免漏诊、过诊。严格患者疗程结束后的疗效评估等工作，避免患者因疗程不足而引起的复发和耐药。</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加强人员培训，提升专业技术水平</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开展结核病防治培训年活动，</w:t>
      </w:r>
      <w:r>
        <w:rPr>
          <w:rFonts w:hint="eastAsia" w:ascii="仿宋_GB2312" w:hAnsi="仿宋_GB2312" w:eastAsia="仿宋_GB2312" w:cs="仿宋_GB2312"/>
          <w:color w:val="000000" w:themeColor="text1"/>
          <w:sz w:val="32"/>
          <w:szCs w:val="32"/>
          <w:lang w:val="en-US" w:eastAsia="zh-CN"/>
        </w:rPr>
        <w:t>由市人民医院、疾控中心</w:t>
      </w:r>
      <w:r>
        <w:rPr>
          <w:rFonts w:hint="eastAsia" w:ascii="仿宋_GB2312" w:hAnsi="仿宋_GB2312" w:eastAsia="仿宋_GB2312" w:cs="仿宋_GB2312"/>
          <w:color w:val="000000" w:themeColor="text1"/>
          <w:sz w:val="32"/>
          <w:szCs w:val="32"/>
        </w:rPr>
        <w:t>对所辖乡镇、街道各类专业人员的培训。开展培训时，可根据受训人员情况，适当增加其他重点传染病防治培训内容。人员培训结束后，进行相应业务考核，培训合格率达90%，并建立相应的工作台帐。</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规范防治服务体系，提升服务水平</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完善结核病防治“新疆模式”，进一步优化定点医疗机构结核病门诊、传染性肺结核隔离治疗病房设置和工作流程。进一步梳理和明确疾控机构、定点医疗机构、非定点医疗机构和基层医疗卫生机构在结核病防治工作中的职责和任务，健全和完善疾控牵头的“三位一体”结核病防治模式。规范开展重点人群肺结核筛查、传染性肺结核患者住院隔离治疗、活动性肺结核患者“集中服药+营养早餐”等工作。</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楷体" w:hAnsi="楷体" w:eastAsia="楷体" w:cs="楷体"/>
          <w:color w:val="000000" w:themeColor="text1"/>
          <w:sz w:val="32"/>
          <w:szCs w:val="32"/>
        </w:rPr>
      </w:pPr>
      <w:r>
        <w:rPr>
          <w:rFonts w:hint="eastAsia" w:ascii="楷体" w:hAnsi="楷体" w:eastAsia="楷体" w:cs="楷体"/>
          <w:color w:val="000000" w:themeColor="text1"/>
          <w:sz w:val="32"/>
          <w:szCs w:val="32"/>
        </w:rPr>
        <w:t>（二）全民结核病防治健康促进行动</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广泛动员，全社会参与，加大结核病防治宣传力度</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做好2023年3·24世界结核病防治日等重要节点的宣传，也要注重日常宣传，做到宣传工作常态化。各部门和社会组织、团体及志愿者积极参与到结核病健康促进工作中来，营造政府主导、部门联动、社会广泛参与的良好氛围。在农村地区，要充分利用村民大会、升国旗、健康知识专题讲座、巡回义诊等活动，大力开展结核病防治宣传教育活动，提高群众对结核病的认识和关注度。重点关注学校、养老机构、工厂、工地、畜牧养殖厂等重点场所的宣传。要通过宣传，努力使</w:t>
      </w:r>
      <w:r>
        <w:rPr>
          <w:rFonts w:hint="eastAsia" w:ascii="仿宋_GB2312" w:hAnsi="仿宋_GB2312" w:eastAsia="仿宋_GB2312" w:cs="仿宋_GB2312"/>
          <w:color w:val="000000" w:themeColor="text1"/>
          <w:sz w:val="32"/>
          <w:szCs w:val="32"/>
          <w:lang w:val="en-US" w:eastAsia="zh-CN"/>
        </w:rPr>
        <w:t>公众</w:t>
      </w:r>
      <w:r>
        <w:rPr>
          <w:rFonts w:hint="eastAsia" w:ascii="仿宋_GB2312" w:hAnsi="仿宋_GB2312" w:eastAsia="仿宋_GB2312" w:cs="仿宋_GB2312"/>
          <w:color w:val="000000" w:themeColor="text1"/>
          <w:sz w:val="32"/>
          <w:szCs w:val="32"/>
        </w:rPr>
        <w:t>树立个人是健康第一责任人，养成不随地吐痰、注重咳嗽礼仪、戴口罩、不聚集，有异常及时就诊等健康生活习惯。公众结核病防治核心知识知晓率达到85%。</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创新宣传形式，丰富宣传内容</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除利用健康知识宣传、宣传材料发放、电视广播等方式开展宣传活动外，要充分开发在线宣讲平台，如微信、微博、抖音、微视频等开展宣传活动。在2023年3·24世界结核病日启动结核病防治城市亮灯行动，提高公众对结核病的关注度。积极组织百千万志愿者开展结核病防治宣传工作，做到每支志愿者宣传队每</w:t>
      </w:r>
      <w:r>
        <w:rPr>
          <w:rFonts w:hint="eastAsia" w:ascii="仿宋_GB2312" w:hAnsi="仿宋_GB2312" w:eastAsia="仿宋_GB2312" w:cs="仿宋_GB2312"/>
          <w:color w:val="000000" w:themeColor="text1"/>
          <w:sz w:val="32"/>
          <w:szCs w:val="32"/>
          <w:lang w:val="en-US" w:eastAsia="zh-CN"/>
        </w:rPr>
        <w:t>年</w:t>
      </w:r>
      <w:r>
        <w:rPr>
          <w:rFonts w:hint="eastAsia" w:ascii="仿宋_GB2312" w:hAnsi="仿宋_GB2312" w:eastAsia="仿宋_GB2312" w:cs="仿宋_GB2312"/>
          <w:color w:val="000000" w:themeColor="text1"/>
          <w:sz w:val="32"/>
          <w:szCs w:val="32"/>
        </w:rPr>
        <w:t>至少开展</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次宣传活动。</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强化医务人员对患者的宣传教育工作</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切实落实医务人员对确诊的肺结核患者及其家属和密切接触者开展结核病健康教育的宣传工作。在患者住院隔离治疗期间，</w:t>
      </w:r>
      <w:r>
        <w:rPr>
          <w:rFonts w:hint="eastAsia" w:ascii="仿宋_GB2312" w:hAnsi="仿宋_GB2312" w:eastAsia="仿宋_GB2312" w:cs="仿宋_GB2312"/>
          <w:color w:val="000000" w:themeColor="text1"/>
          <w:sz w:val="32"/>
          <w:szCs w:val="32"/>
          <w:lang w:val="en-US" w:eastAsia="zh-CN"/>
        </w:rPr>
        <w:t>在条件许可的情况下，</w:t>
      </w:r>
      <w:r>
        <w:rPr>
          <w:rFonts w:hint="eastAsia" w:ascii="仿宋_GB2312" w:hAnsi="仿宋_GB2312" w:eastAsia="仿宋_GB2312" w:cs="仿宋_GB2312"/>
          <w:color w:val="000000" w:themeColor="text1"/>
          <w:sz w:val="32"/>
          <w:szCs w:val="32"/>
        </w:rPr>
        <w:t>安排心理医生，适时对患者开展心理疏导，缓解肺结核患者紧张情绪，使之积极配合治疗与管理。乡镇卫生院</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社区卫生服务中心</w:t>
      </w:r>
      <w:r>
        <w:rPr>
          <w:rFonts w:hint="eastAsia" w:ascii="仿宋_GB2312" w:hAnsi="仿宋_GB2312" w:eastAsia="仿宋_GB2312" w:cs="仿宋_GB2312"/>
          <w:color w:val="000000" w:themeColor="text1"/>
          <w:sz w:val="32"/>
          <w:szCs w:val="32"/>
        </w:rPr>
        <w:t>和村卫生室</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社区卫生服务站</w:t>
      </w:r>
      <w:r>
        <w:rPr>
          <w:rFonts w:hint="eastAsia" w:ascii="仿宋_GB2312" w:hAnsi="仿宋_GB2312" w:eastAsia="仿宋_GB2312" w:cs="仿宋_GB2312"/>
          <w:color w:val="000000" w:themeColor="text1"/>
          <w:sz w:val="32"/>
          <w:szCs w:val="32"/>
        </w:rPr>
        <w:t>在入户随访、“集中服药+营养早餐”期间做好预防性宣教。</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突出重点场所及重点人群的健康宣传</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要加强对重点人群的宣教工作，在重点人群筛查、入户随访、专题讲座、巡回医疗义诊等活动期间开展宣传，以高度关注咳嗽、咳痰、咯血等疑似肺结核症状为宣传侧重点，培养良好的就医习惯。强化对学校、培训机构、养老机构、企业工厂、大型畜牧养殖场等重点场所人员的宣传教育，提高场所内相关人员结核病防治知识知晓率和自我防范意识，引导培养良好的卫生生活习惯。</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大力开展爱国卫生运动，做好环境整治。充分发挥居委会、村委会公共卫生委员会职责，以环境综合整治为主，改善生活环境，建立健康生活习惯，提高群众传染病防控意识，减少包括结核病等传染病的传播风险。</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楷体" w:hAnsi="楷体" w:eastAsia="楷体" w:cs="楷体"/>
          <w:color w:val="000000" w:themeColor="text1"/>
          <w:sz w:val="32"/>
          <w:szCs w:val="32"/>
        </w:rPr>
      </w:pPr>
      <w:r>
        <w:rPr>
          <w:rFonts w:hint="eastAsia" w:ascii="楷体" w:hAnsi="楷体" w:eastAsia="楷体" w:cs="楷体"/>
          <w:color w:val="000000" w:themeColor="text1"/>
          <w:sz w:val="32"/>
          <w:szCs w:val="32"/>
        </w:rPr>
        <w:t>（三）综合医疗机构肺结核诊疗质量提升行动</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继续实施医疗机构肺结核诊疗质量提升行动，行动分三个阶段。第一阶段为学习提高阶段，为期3个月。综合医疗机构呼吸科全员开展肺结核诊疗知识培训，内容包括《结核病分类标准（WS196-2017）》、《肺结核诊断标准（WS288-2017）》、《中国结核病预防控制工作规范（新疆版）》、固定复合剂量（FDC）使用共识等规范和要求，熟练掌握结核病诊疗技术和技能。第二阶段为整改落实阶段，为期3个月。各综合医疗机构对照《结核病分类标准（WS196-2017）》、《肺结核诊断标准（WS288-2017）》、《中国结核病预防控制工作规范（新疆版）》、固定复合剂量（FDC）使用共识等，认真审视本院2023年诊治和报告的肺结核患者，查找问题，并针对出现的问题进行整改。第三阶段为督查评估阶段（下半年）</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由卫生健康</w:t>
      </w:r>
      <w:r>
        <w:rPr>
          <w:rFonts w:hint="eastAsia" w:ascii="仿宋_GB2312" w:hAnsi="仿宋_GB2312" w:eastAsia="仿宋_GB2312" w:cs="仿宋_GB2312"/>
          <w:color w:val="000000" w:themeColor="text1"/>
          <w:sz w:val="32"/>
          <w:szCs w:val="32"/>
          <w:lang w:val="en-US" w:eastAsia="zh-CN"/>
        </w:rPr>
        <w:t>委员会</w:t>
      </w:r>
      <w:r>
        <w:rPr>
          <w:rFonts w:hint="eastAsia" w:ascii="仿宋_GB2312" w:hAnsi="仿宋_GB2312" w:eastAsia="仿宋_GB2312" w:cs="仿宋_GB2312"/>
          <w:color w:val="000000" w:themeColor="text1"/>
          <w:sz w:val="32"/>
          <w:szCs w:val="32"/>
        </w:rPr>
        <w:t>和疾控部门对各综合医疗机构每季度开展一次工作落实情况抽查与评估，督查评估工作落实情况，对违规行为进行严肃查处。卫生健康委要督促本</w:t>
      </w:r>
      <w:r>
        <w:rPr>
          <w:rFonts w:hint="eastAsia" w:ascii="仿宋_GB2312" w:hAnsi="仿宋_GB2312" w:eastAsia="仿宋_GB2312" w:cs="仿宋_GB2312"/>
          <w:color w:val="000000" w:themeColor="text1"/>
          <w:sz w:val="32"/>
          <w:szCs w:val="32"/>
          <w:lang w:val="en-US" w:eastAsia="zh-CN"/>
        </w:rPr>
        <w:t>辖区</w:t>
      </w:r>
      <w:r>
        <w:rPr>
          <w:rFonts w:hint="eastAsia" w:ascii="仿宋_GB2312" w:hAnsi="仿宋_GB2312" w:eastAsia="仿宋_GB2312" w:cs="仿宋_GB2312"/>
          <w:color w:val="000000" w:themeColor="text1"/>
          <w:sz w:val="32"/>
          <w:szCs w:val="32"/>
        </w:rPr>
        <w:t>非定点医疗机构规范诊疗工作，对未按照相关规范和要求的非定点医疗机构进行整改，整改不到位的要与公立医院绩效考核挂钩。</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楷体" w:hAnsi="楷体" w:eastAsia="楷体" w:cs="楷体"/>
          <w:color w:val="000000" w:themeColor="text1"/>
          <w:sz w:val="32"/>
          <w:szCs w:val="32"/>
        </w:rPr>
      </w:pPr>
      <w:r>
        <w:rPr>
          <w:rFonts w:hint="eastAsia" w:ascii="楷体" w:hAnsi="楷体" w:eastAsia="楷体" w:cs="楷体"/>
          <w:color w:val="000000" w:themeColor="text1"/>
          <w:sz w:val="32"/>
          <w:szCs w:val="32"/>
        </w:rPr>
        <w:t>（四）结核病诊疗管理质量提升行动</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规范检测流程，提高结核病实验室诊断准确率</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定点医疗机构要严格按照《结核病分类标准（WS196-2017）》、《肺结核诊断标准（WS288-2017）》和《中国结核病预防控制工作规范（新疆版）》的要求进行肺结核诊断，规范开展痰涂片、痰培养、分子生物学检测、药敏、抗体检测等检测项目，为结核病诊断提供依据。按时进行各类检测项目质控，确保检测结果的准确性和权威性。要指定专人负责痰标本采集质量控制，建立痰标本质控办法，实施定期考核通报制度。积极参加国家和自治区组织的实验室质控，做好药敏实验熟练度测试、分子检测能力验证等盲样考核。</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规范开展患者治疗管理，加强患者全流程治疗效果评估</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对确诊的肺结核患者要及时纳入治疗,普通肺结核患者优先使用固定剂量复合制剂（FDC），实施标准化治疗。对FDC过敏或严重不良反应者，可使用散药替代，原则上散药使用比例不超过10%，散药由各级定点医疗机构采购储备。严格按照《中国结核病预防控制工作规范（新疆版）》、《肺结核患者健康管理工作规范》要求，对符合条件的传染期患者实施住院隔离治疗，痰菌转阴出院后，继续由基层医疗卫生机构落实每日“集中服药+营养早餐”方案，直至患者结束全程规范化防治策略。住院隔离</w:t>
      </w:r>
      <w:r>
        <w:rPr>
          <w:rFonts w:hint="eastAsia" w:ascii="仿宋_GB2312" w:hAnsi="仿宋_GB2312" w:eastAsia="仿宋_GB2312" w:cs="仿宋_GB2312"/>
          <w:color w:val="000000" w:themeColor="text1"/>
          <w:sz w:val="32"/>
          <w:szCs w:val="32"/>
          <w:lang w:val="en-US" w:eastAsia="zh-CN"/>
        </w:rPr>
        <w:t>期间</w:t>
      </w:r>
      <w:r>
        <w:rPr>
          <w:rFonts w:hint="eastAsia" w:ascii="仿宋_GB2312" w:hAnsi="仿宋_GB2312" w:eastAsia="仿宋_GB2312" w:cs="仿宋_GB2312"/>
          <w:color w:val="000000" w:themeColor="text1"/>
          <w:sz w:val="32"/>
          <w:szCs w:val="32"/>
        </w:rPr>
        <w:t>做到各类记录齐全，流程规范合理，做好出院审核及疗效评估工作，对符合出院条件者解除隔离，由结核病门诊医务人员根据患者出院时体重、饮食改善等情况适时调整服药剂量和治疗方案。原则上患者的出入院接送交接由基层医疗卫生机构负责完成。充分发挥居委会、村委会公共卫生委员会职能，依托基层医疗卫生机构做好在治肺结核患者的规律服药和健康管理工作，加强全程监督管理，确保规范管理率和成功治疗率达到90%以上。</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做好结核病感染控制工作</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加强组织领导，落实感染控制制度，做好环境工程控制和个人防护等措施。定点医疗机构、隔离治疗点、基层医疗卫生机构、营养早餐点和患者家中要做好感染控制工作。加强制度落实、环境控制、个人防护等，避免交叉传染。设置相对独立和通风良好的就诊区域，实行预检分诊制度，安排专人负责留痰工作。住院治疗患者根据疗程进度和治疗类型分区、分类管理。正确佩戴防护口罩，减少传播。</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rPr>
        <w:t>实施结核病患者关爱行动</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以结核病患者患者为中心，提供高质量的预防、诊断、治疗、康复、控制服务，加强营养和心理支持，提高医疗保障水平和社会救助水平，建立全流程、全周期和全方位的结核病患者关怀体系，实现对结核病患者高质量的诊疗管理和关爱服务，提升患者治疗效果和生命质量。</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利用智能化新技术，提升患者诊疗管理质量</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积极推广AI智能影像辅助诊断系统、分子生物学诊断系统、患者管理系统等新技术，在结核病患者诊断、治疗、管理等工作中的应用，缓解基层医疗卫生机构诊断能力不足、患者服药管理依从性不强的问题，进一步提升肺结核诊断能力，做到及时发现、精准诊断、规范管理。</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楷体" w:hAnsi="楷体" w:eastAsia="楷体" w:cs="楷体"/>
          <w:color w:val="000000" w:themeColor="text1"/>
          <w:sz w:val="32"/>
          <w:szCs w:val="32"/>
        </w:rPr>
      </w:pPr>
      <w:r>
        <w:rPr>
          <w:rFonts w:hint="eastAsia" w:ascii="楷体" w:hAnsi="楷体" w:eastAsia="楷体" w:cs="楷体"/>
          <w:color w:val="000000" w:themeColor="text1"/>
          <w:sz w:val="32"/>
          <w:szCs w:val="32"/>
        </w:rPr>
        <w:t>（五）强化结核病防治行动</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设立绿色通道，优化流程，方便疑似肺结核和肺结核患者就诊，做好“因症就诊”被动发现患者的同时，要尽早启动肺结核胸片筛查工作，最大程度地发现肺结核患者。</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加强学校结核病防治工作力度</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教育</w:t>
      </w:r>
      <w:r>
        <w:rPr>
          <w:rFonts w:hint="eastAsia" w:ascii="仿宋_GB2312" w:hAnsi="仿宋_GB2312" w:eastAsia="仿宋_GB2312" w:cs="仿宋_GB2312"/>
          <w:color w:val="000000" w:themeColor="text1"/>
          <w:sz w:val="32"/>
          <w:szCs w:val="32"/>
          <w:lang w:val="en-US" w:eastAsia="zh-CN"/>
        </w:rPr>
        <w:t>局认真</w:t>
      </w:r>
      <w:r>
        <w:rPr>
          <w:rFonts w:hint="eastAsia" w:ascii="仿宋_GB2312" w:hAnsi="仿宋_GB2312" w:eastAsia="仿宋_GB2312" w:cs="仿宋_GB2312"/>
          <w:color w:val="000000" w:themeColor="text1"/>
          <w:sz w:val="32"/>
          <w:szCs w:val="32"/>
        </w:rPr>
        <w:t>落实《中小学生健康体检管理办法（2021年版）》</w:t>
      </w:r>
      <w:r>
        <w:rPr>
          <w:rFonts w:hint="eastAsia" w:ascii="仿宋_GB2312" w:hAnsi="仿宋_GB2312" w:eastAsia="仿宋_GB2312" w:cs="仿宋_GB2312"/>
          <w:color w:val="000000" w:themeColor="text1"/>
          <w:sz w:val="32"/>
          <w:szCs w:val="32"/>
          <w:lang w:val="en-US" w:eastAsia="zh-CN"/>
        </w:rPr>
        <w:t>做好</w:t>
      </w:r>
      <w:r>
        <w:rPr>
          <w:rFonts w:hint="eastAsia" w:ascii="仿宋_GB2312" w:hAnsi="仿宋_GB2312" w:eastAsia="仿宋_GB2312" w:cs="仿宋_GB2312"/>
          <w:color w:val="000000" w:themeColor="text1"/>
          <w:sz w:val="32"/>
          <w:szCs w:val="32"/>
        </w:rPr>
        <w:t>结核病防控各项措施。按照《中国学校结核病防控指南》要求，认真落实教职工和入学新生肺结核筛查，并将筛查结果纳入师生健康档案。要做好学生因病缺课登记、病因追踪、健康教育等防控措施，强化学生结核病监测，及时做好学生中肺结核病病例报告及治疗管理，规范开展结核病患者密切接触者筛查和聚集性疫情处置工作，做好学生肺结核患者休复学管理。积极开展“遏制结核，健康校园”行动，增强学校发现、协助和处置聚集性疫情的能力，严密防范，有效控制学校结核病突发公共卫生事件。疾控机构要指导各级各类学校，改善校园环境卫生及基础设施建设，加强室内通风消毒，预防结核病疫情的发生。</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做好结核菌/艾滋病病毒双重感染防控</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定点医院</w:t>
      </w:r>
      <w:r>
        <w:rPr>
          <w:rFonts w:hint="eastAsia" w:ascii="仿宋_GB2312" w:hAnsi="仿宋_GB2312" w:eastAsia="仿宋_GB2312" w:cs="仿宋_GB2312"/>
          <w:color w:val="000000" w:themeColor="text1"/>
          <w:sz w:val="32"/>
          <w:szCs w:val="32"/>
        </w:rPr>
        <w:t>要将HIV检测纳入结核病患者的必查项目。结核病和艾滋病诊疗的定点</w:t>
      </w:r>
      <w:r>
        <w:rPr>
          <w:rFonts w:hint="eastAsia" w:ascii="仿宋_GB2312" w:hAnsi="仿宋_GB2312" w:eastAsia="仿宋_GB2312" w:cs="仿宋_GB2312"/>
          <w:color w:val="000000" w:themeColor="text1"/>
          <w:sz w:val="32"/>
          <w:szCs w:val="32"/>
          <w:lang w:val="en-US" w:eastAsia="zh-CN"/>
        </w:rPr>
        <w:t>医院</w:t>
      </w:r>
      <w:r>
        <w:rPr>
          <w:rFonts w:hint="eastAsia" w:ascii="仿宋_GB2312" w:hAnsi="仿宋_GB2312" w:eastAsia="仿宋_GB2312" w:cs="仿宋_GB2312"/>
          <w:color w:val="000000" w:themeColor="text1"/>
          <w:sz w:val="32"/>
          <w:szCs w:val="32"/>
        </w:rPr>
        <w:t>要建立健全合作机制，共同做好结核菌/艾滋病病毒双重感染者的筛查、诊治、预防性治疗和管理等工作。辖区内现存活艾滋病病毒感染者及病人肺结核筛查率达90%以上。</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做好流动人口结核病防治工作</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强化相关部门的沟通，指导厂矿、工地等流动人口密集场所改善工作和居住条件，加强环境卫生整治，开展肺结核症状筛查。按照属地管理原则，将发现的流动人口患者纳入辖区内治疗管理。要落实流动人口跨区域管理机制，对跨区域转出和转入的患者，做好治疗管理工作转交接。统筹财政、民政救助等经费，解决流动人口中肺结核患者就医看病后顾之忧。</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楷体" w:hAnsi="楷体" w:eastAsia="楷体" w:cs="楷体"/>
          <w:color w:val="000000" w:themeColor="text1"/>
          <w:sz w:val="32"/>
          <w:szCs w:val="32"/>
        </w:rPr>
      </w:pPr>
      <w:r>
        <w:rPr>
          <w:rFonts w:hint="eastAsia" w:ascii="楷体" w:hAnsi="楷体" w:eastAsia="楷体" w:cs="楷体"/>
          <w:color w:val="000000" w:themeColor="text1"/>
          <w:sz w:val="32"/>
          <w:szCs w:val="32"/>
        </w:rPr>
        <w:t>（六）耐药肺结核管理规范行动</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规范开展耐药结核病筛查工作</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b w:val="0"/>
          <w:bCs w:val="0"/>
          <w:color w:val="auto"/>
          <w:sz w:val="32"/>
          <w:szCs w:val="32"/>
        </w:rPr>
        <w:t>所有病原学阳性患者、耐药高危人群均要进行耐药筛查。</w:t>
      </w:r>
      <w:r>
        <w:rPr>
          <w:rFonts w:hint="eastAsia" w:ascii="仿宋_GB2312" w:hAnsi="仿宋_GB2312" w:eastAsia="仿宋_GB2312" w:cs="仿宋_GB2312"/>
          <w:b w:val="0"/>
          <w:bCs w:val="0"/>
          <w:color w:val="auto"/>
          <w:sz w:val="32"/>
          <w:szCs w:val="32"/>
          <w:lang w:val="en-US" w:eastAsia="zh-CN"/>
        </w:rPr>
        <w:t>市</w:t>
      </w:r>
      <w:r>
        <w:rPr>
          <w:rFonts w:hint="eastAsia" w:ascii="仿宋_GB2312" w:hAnsi="仿宋_GB2312" w:eastAsia="仿宋_GB2312" w:cs="仿宋_GB2312"/>
          <w:b w:val="0"/>
          <w:bCs w:val="0"/>
          <w:color w:val="auto"/>
          <w:sz w:val="32"/>
          <w:szCs w:val="32"/>
        </w:rPr>
        <w:t>定点医疗机构筛查出的利福平耐药患者</w:t>
      </w:r>
      <w:r>
        <w:rPr>
          <w:rFonts w:hint="eastAsia" w:ascii="仿宋_GB2312" w:hAnsi="仿宋_GB2312" w:eastAsia="仿宋_GB2312" w:cs="仿宋_GB2312"/>
          <w:b w:val="0"/>
          <w:bCs w:val="0"/>
          <w:color w:val="auto"/>
          <w:sz w:val="32"/>
          <w:szCs w:val="32"/>
          <w:lang w:val="en-US" w:eastAsia="zh-CN"/>
        </w:rPr>
        <w:t>要进行2次的耐药检测均为阳性，要及时推送并转诊至州级结核病耐药定点医院</w:t>
      </w:r>
      <w:r>
        <w:rPr>
          <w:rFonts w:hint="eastAsia" w:ascii="仿宋_GB2312" w:hAnsi="仿宋_GB2312" w:eastAsia="仿宋_GB2312" w:cs="仿宋_GB2312"/>
          <w:b w:val="0"/>
          <w:bCs w:val="0"/>
          <w:color w:val="auto"/>
          <w:sz w:val="32"/>
          <w:szCs w:val="32"/>
        </w:rPr>
        <w:t>；病原学阳性肺结核患者和耐药高危人群筛查率达到95%以上。</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持续做好耐药监测工作</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昌吉市做为2023年度耐药监测县</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要</w:t>
      </w:r>
      <w:r>
        <w:rPr>
          <w:rFonts w:hint="eastAsia" w:ascii="仿宋_GB2312" w:hAnsi="仿宋_GB2312" w:eastAsia="仿宋_GB2312" w:cs="仿宋_GB2312"/>
          <w:color w:val="000000" w:themeColor="text1"/>
          <w:sz w:val="32"/>
          <w:szCs w:val="32"/>
        </w:rPr>
        <w:t>规范完成患者纳入、信息问卷的填写和数据库录入、痰涂片、痰培养和菌株的保存和运输等工作。疾控中心和定点医院要相互配合，完成各项监测任务</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加强耐药肺结核患者规范诊疗和管理</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市</w:t>
      </w:r>
      <w:r>
        <w:rPr>
          <w:rFonts w:hint="eastAsia" w:ascii="仿宋_GB2312" w:hAnsi="仿宋_GB2312" w:eastAsia="仿宋_GB2312" w:cs="仿宋_GB2312"/>
          <w:color w:val="000000" w:themeColor="text1"/>
          <w:sz w:val="32"/>
          <w:szCs w:val="32"/>
        </w:rPr>
        <w:t>级定点医疗机构、疾控中心要加强</w:t>
      </w:r>
      <w:r>
        <w:rPr>
          <w:rFonts w:hint="eastAsia" w:ascii="仿宋_GB2312" w:hAnsi="仿宋_GB2312" w:eastAsia="仿宋_GB2312" w:cs="仿宋_GB2312"/>
          <w:color w:val="000000" w:themeColor="text1"/>
          <w:sz w:val="32"/>
          <w:szCs w:val="32"/>
          <w:lang w:val="en-US" w:eastAsia="zh-CN"/>
        </w:rPr>
        <w:t>与</w:t>
      </w:r>
      <w:r>
        <w:rPr>
          <w:rFonts w:hint="eastAsia" w:ascii="仿宋_GB2312" w:hAnsi="仿宋_GB2312" w:eastAsia="仿宋_GB2312" w:cs="仿宋_GB2312"/>
          <w:color w:val="000000" w:themeColor="text1"/>
          <w:sz w:val="32"/>
          <w:szCs w:val="32"/>
        </w:rPr>
        <w:t>州级定点医疗机构之间</w:t>
      </w:r>
      <w:r>
        <w:rPr>
          <w:rFonts w:hint="eastAsia" w:ascii="仿宋_GB2312" w:hAnsi="仿宋_GB2312" w:eastAsia="仿宋_GB2312" w:cs="仿宋_GB2312"/>
          <w:color w:val="000000" w:themeColor="text1"/>
          <w:sz w:val="32"/>
          <w:szCs w:val="32"/>
          <w:lang w:val="en-US" w:eastAsia="zh-CN"/>
        </w:rPr>
        <w:t>的</w:t>
      </w:r>
      <w:r>
        <w:rPr>
          <w:rFonts w:hint="eastAsia" w:ascii="仿宋_GB2312" w:hAnsi="仿宋_GB2312" w:eastAsia="仿宋_GB2312" w:cs="仿宋_GB2312"/>
          <w:color w:val="000000" w:themeColor="text1"/>
          <w:sz w:val="32"/>
          <w:szCs w:val="32"/>
        </w:rPr>
        <w:t>信息沟通，</w:t>
      </w:r>
      <w:r>
        <w:rPr>
          <w:rFonts w:hint="eastAsia" w:ascii="仿宋_GB2312" w:hAnsi="仿宋_GB2312" w:eastAsia="仿宋_GB2312" w:cs="仿宋_GB2312"/>
          <w:color w:val="000000" w:themeColor="text1"/>
          <w:sz w:val="32"/>
          <w:szCs w:val="32"/>
          <w:lang w:val="en-US" w:eastAsia="zh-CN"/>
        </w:rPr>
        <w:t>市</w:t>
      </w:r>
      <w:r>
        <w:rPr>
          <w:rFonts w:hint="eastAsia" w:ascii="仿宋_GB2312" w:hAnsi="仿宋_GB2312" w:eastAsia="仿宋_GB2312" w:cs="仿宋_GB2312"/>
          <w:color w:val="000000" w:themeColor="text1"/>
          <w:sz w:val="32"/>
          <w:szCs w:val="32"/>
        </w:rPr>
        <w:t>疾控中心负责追踪随访，基层医疗卫生机构负责落实患者后续治疗管理和集中服药工作。</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楷体" w:hAnsi="楷体" w:eastAsia="楷体" w:cs="楷体"/>
          <w:color w:val="000000" w:themeColor="text1"/>
          <w:sz w:val="32"/>
          <w:szCs w:val="32"/>
        </w:rPr>
      </w:pPr>
      <w:r>
        <w:rPr>
          <w:rFonts w:hint="eastAsia" w:ascii="楷体" w:hAnsi="楷体" w:eastAsia="楷体" w:cs="楷体"/>
          <w:color w:val="000000" w:themeColor="text1"/>
          <w:sz w:val="32"/>
          <w:szCs w:val="32"/>
        </w:rPr>
        <w:t>（七）肺结核报告与登记质量提升行动</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要切实加强肺结核报告与登记工作质量。各级各类医疗卫生机构对诊断的肺结核及疑似肺结核患者要按照《中华人民共和国传染病防治法》乙类传染病的报告要求进行登记报告，及时将发现的疑似肺结核患者或肺结核患者转诊至定点医疗机构结核病门诊以明确诊断，诊断为活动性肺结核后须及时登记治疗。</w:t>
      </w:r>
      <w:r>
        <w:rPr>
          <w:rFonts w:hint="eastAsia" w:ascii="仿宋_GB2312" w:hAnsi="仿宋_GB2312" w:eastAsia="仿宋_GB2312" w:cs="仿宋_GB2312"/>
          <w:color w:val="000000" w:themeColor="text1"/>
          <w:sz w:val="32"/>
          <w:szCs w:val="32"/>
          <w:lang w:val="en-US" w:eastAsia="zh-CN"/>
        </w:rPr>
        <w:t>定点医疗机构</w:t>
      </w:r>
      <w:r>
        <w:rPr>
          <w:rFonts w:hint="eastAsia" w:ascii="仿宋_GB2312" w:hAnsi="仿宋_GB2312" w:eastAsia="仿宋_GB2312" w:cs="仿宋_GB2312"/>
          <w:color w:val="000000" w:themeColor="text1"/>
          <w:sz w:val="32"/>
          <w:szCs w:val="32"/>
        </w:rPr>
        <w:t>要加快对疑似病例的诊断，做到及时、精准诊断。</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楷体" w:hAnsi="楷体" w:eastAsia="楷体" w:cs="楷体"/>
          <w:color w:val="000000" w:themeColor="text1"/>
          <w:sz w:val="32"/>
          <w:szCs w:val="32"/>
        </w:rPr>
      </w:pPr>
      <w:r>
        <w:rPr>
          <w:rFonts w:hint="eastAsia" w:ascii="楷体" w:hAnsi="楷体" w:eastAsia="楷体" w:cs="楷体"/>
          <w:color w:val="000000" w:themeColor="text1"/>
          <w:sz w:val="32"/>
          <w:szCs w:val="32"/>
        </w:rPr>
        <w:t>（</w:t>
      </w:r>
      <w:r>
        <w:rPr>
          <w:rFonts w:hint="eastAsia" w:ascii="楷体" w:hAnsi="楷体" w:eastAsia="楷体" w:cs="楷体"/>
          <w:color w:val="000000" w:themeColor="text1"/>
          <w:sz w:val="32"/>
          <w:szCs w:val="32"/>
          <w:lang w:val="en-US" w:eastAsia="zh-CN"/>
        </w:rPr>
        <w:t>八</w:t>
      </w:r>
      <w:r>
        <w:rPr>
          <w:rFonts w:hint="eastAsia" w:ascii="楷体" w:hAnsi="楷体" w:eastAsia="楷体" w:cs="楷体"/>
          <w:color w:val="000000" w:themeColor="text1"/>
          <w:sz w:val="32"/>
          <w:szCs w:val="32"/>
        </w:rPr>
        <w:t>）肺结核病防治成果巩固和提升行动</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32"/>
          <w:szCs w:val="32"/>
        </w:rPr>
        <w:t>严格落实自治区人民政府62号文件精神，实现肺结核患者“门诊报销100%，住院报销90%”等医保政策，结核病发病率逐年下降，实现了国家和自治区制定的各项工作目标，形成了肺结核防治“新疆模式”。2023年是实施自治区卫生健康事业发展“十四五”规划的关键一年，要继续巩固结核病防控措施和保障措施，同时，大胆创新，进一步完善结核病防治“新疆模式”，提升工作质量，确保疫情不大幅度波动，保持疫情整体下降的趋势。</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六、组织保障</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b w:val="0"/>
          <w:bCs w:val="0"/>
          <w:color w:val="000000"/>
          <w:sz w:val="32"/>
          <w:lang w:eastAsia="zh-CN"/>
        </w:rPr>
      </w:pPr>
      <w:r>
        <w:rPr>
          <w:rFonts w:hint="eastAsia" w:ascii="楷体" w:hAnsi="楷体" w:eastAsia="楷体" w:cs="楷体"/>
          <w:b w:val="0"/>
          <w:bCs w:val="0"/>
          <w:color w:val="000000" w:themeColor="text1"/>
          <w:sz w:val="32"/>
          <w:szCs w:val="32"/>
          <w:lang w:val="en-US" w:eastAsia="zh-CN"/>
        </w:rPr>
        <w:t>（一）加强组织领导。</w:t>
      </w:r>
      <w:r>
        <w:rPr>
          <w:rFonts w:hint="eastAsia" w:ascii="仿宋_GB2312" w:hAnsi="仿宋_GB2312" w:eastAsia="仿宋_GB2312" w:cs="仿宋_GB2312"/>
          <w:b w:val="0"/>
          <w:bCs w:val="0"/>
          <w:color w:val="000000"/>
          <w:sz w:val="32"/>
        </w:rPr>
        <w:t>市人民政府将结核病防治工作作为重要民生建设内容，成立以市长为组长、各部门负责人为</w:t>
      </w:r>
      <w:r>
        <w:rPr>
          <w:rFonts w:hint="eastAsia" w:ascii="仿宋_GB2312" w:hAnsi="仿宋_GB2312" w:eastAsia="仿宋_GB2312" w:cs="仿宋_GB2312"/>
          <w:b w:val="0"/>
          <w:bCs w:val="0"/>
          <w:color w:val="000000"/>
          <w:sz w:val="32"/>
          <w:lang w:val="en-US" w:eastAsia="zh-CN"/>
        </w:rPr>
        <w:t>成</w:t>
      </w:r>
      <w:r>
        <w:rPr>
          <w:rFonts w:hint="eastAsia" w:ascii="仿宋_GB2312" w:hAnsi="仿宋_GB2312" w:eastAsia="仿宋_GB2312" w:cs="仿宋_GB2312"/>
          <w:b w:val="0"/>
          <w:bCs w:val="0"/>
          <w:color w:val="000000"/>
          <w:sz w:val="32"/>
        </w:rPr>
        <w:t>员的工作组，并将此项工作纳入经济社会发展规划和目标管理内容。</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b w:val="0"/>
          <w:bCs w:val="0"/>
          <w:color w:val="000000"/>
          <w:sz w:val="32"/>
          <w:lang w:eastAsia="zh-CN"/>
        </w:rPr>
      </w:pPr>
      <w:r>
        <w:rPr>
          <w:rFonts w:hint="eastAsia" w:ascii="楷体" w:hAnsi="楷体" w:eastAsia="楷体" w:cs="楷体"/>
          <w:b w:val="0"/>
          <w:bCs w:val="0"/>
          <w:color w:val="000000" w:themeColor="text1"/>
          <w:sz w:val="32"/>
          <w:szCs w:val="32"/>
          <w:lang w:val="en-US" w:eastAsia="zh-CN"/>
        </w:rPr>
        <w:t>（二）落实部门职责。</w:t>
      </w:r>
      <w:r>
        <w:rPr>
          <w:rFonts w:hint="eastAsia" w:ascii="仿宋_GB2312" w:hAnsi="仿宋_GB2312" w:eastAsia="仿宋_GB2312" w:cs="仿宋_GB2312"/>
          <w:b w:val="0"/>
          <w:bCs w:val="0"/>
          <w:color w:val="000000"/>
          <w:sz w:val="32"/>
        </w:rPr>
        <w:t>市卫生健康</w:t>
      </w:r>
      <w:r>
        <w:rPr>
          <w:rFonts w:hint="eastAsia" w:ascii="仿宋_GB2312" w:hAnsi="仿宋_GB2312" w:eastAsia="仿宋_GB2312" w:cs="仿宋_GB2312"/>
          <w:b w:val="0"/>
          <w:bCs w:val="0"/>
          <w:color w:val="000000"/>
          <w:sz w:val="32"/>
          <w:lang w:val="en-US" w:eastAsia="zh-CN"/>
        </w:rPr>
        <w:t>委员会</w:t>
      </w:r>
      <w:r>
        <w:rPr>
          <w:rFonts w:hint="eastAsia" w:ascii="仿宋_GB2312" w:hAnsi="仿宋_GB2312" w:eastAsia="仿宋_GB2312" w:cs="仿宋_GB2312"/>
          <w:b w:val="0"/>
          <w:bCs w:val="0"/>
          <w:color w:val="000000"/>
          <w:sz w:val="32"/>
        </w:rPr>
        <w:t>定期会同有关部门共同组织实施结核病防治工作并开展监督评估。发展改革</w:t>
      </w:r>
      <w:r>
        <w:rPr>
          <w:rFonts w:hint="eastAsia" w:ascii="仿宋_GB2312" w:hAnsi="仿宋_GB2312" w:eastAsia="仿宋_GB2312" w:cs="仿宋_GB2312"/>
          <w:b w:val="0"/>
          <w:bCs w:val="0"/>
          <w:color w:val="000000"/>
          <w:sz w:val="32"/>
          <w:lang w:val="en-US" w:eastAsia="zh-CN"/>
        </w:rPr>
        <w:t>委员会</w:t>
      </w:r>
      <w:r>
        <w:rPr>
          <w:rFonts w:hint="eastAsia" w:ascii="仿宋_GB2312" w:hAnsi="仿宋_GB2312" w:eastAsia="仿宋_GB2312" w:cs="仿宋_GB2312"/>
          <w:b w:val="0"/>
          <w:bCs w:val="0"/>
          <w:color w:val="000000"/>
          <w:sz w:val="32"/>
        </w:rPr>
        <w:t>、</w:t>
      </w:r>
      <w:r>
        <w:rPr>
          <w:rFonts w:hint="eastAsia" w:ascii="仿宋_GB2312" w:hAnsi="仿宋_GB2312" w:eastAsia="仿宋_GB2312" w:cs="仿宋_GB2312"/>
          <w:b w:val="0"/>
          <w:bCs w:val="0"/>
          <w:color w:val="000000"/>
          <w:sz w:val="32"/>
          <w:lang w:val="en-US" w:eastAsia="zh-CN"/>
        </w:rPr>
        <w:t>宣传、</w:t>
      </w:r>
      <w:r>
        <w:rPr>
          <w:rFonts w:hint="eastAsia" w:ascii="仿宋_GB2312" w:hAnsi="仿宋_GB2312" w:eastAsia="仿宋_GB2312" w:cs="仿宋_GB2312"/>
          <w:b w:val="0"/>
          <w:bCs w:val="0"/>
          <w:color w:val="000000"/>
          <w:sz w:val="32"/>
        </w:rPr>
        <w:t>教育、公安、</w:t>
      </w:r>
      <w:r>
        <w:rPr>
          <w:rFonts w:hint="eastAsia" w:ascii="仿宋_GB2312" w:hAnsi="仿宋_GB2312" w:eastAsia="仿宋_GB2312" w:cs="仿宋_GB2312"/>
          <w:b w:val="0"/>
          <w:bCs w:val="0"/>
          <w:color w:val="000000"/>
          <w:sz w:val="32"/>
          <w:lang w:val="en-US" w:eastAsia="zh-CN"/>
        </w:rPr>
        <w:t>司法、</w:t>
      </w:r>
      <w:r>
        <w:rPr>
          <w:rFonts w:hint="eastAsia" w:ascii="仿宋_GB2312" w:hAnsi="仿宋_GB2312" w:eastAsia="仿宋_GB2312" w:cs="仿宋_GB2312"/>
          <w:b w:val="0"/>
          <w:bCs w:val="0"/>
          <w:color w:val="000000"/>
          <w:sz w:val="32"/>
        </w:rPr>
        <w:t>民政、财政、医保等部门要切实履行好相关结核病防治工作职责。</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b w:val="0"/>
          <w:bCs w:val="0"/>
          <w:color w:val="000000"/>
          <w:sz w:val="32"/>
          <w:lang w:eastAsia="zh-CN"/>
        </w:rPr>
      </w:pPr>
      <w:r>
        <w:rPr>
          <w:rFonts w:hint="eastAsia" w:ascii="楷体" w:hAnsi="楷体" w:eastAsia="楷体" w:cs="楷体"/>
          <w:b w:val="0"/>
          <w:bCs w:val="0"/>
          <w:color w:val="000000" w:themeColor="text1"/>
          <w:sz w:val="32"/>
          <w:szCs w:val="32"/>
          <w:lang w:val="en-US" w:eastAsia="zh-CN"/>
        </w:rPr>
        <w:t>（三）加大经费投入。</w:t>
      </w:r>
      <w:r>
        <w:rPr>
          <w:rFonts w:hint="eastAsia" w:ascii="仿宋_GB2312" w:hAnsi="仿宋_GB2312" w:eastAsia="仿宋_GB2312" w:cs="仿宋_GB2312"/>
          <w:b w:val="0"/>
          <w:bCs w:val="0"/>
          <w:color w:val="000000"/>
          <w:sz w:val="32"/>
        </w:rPr>
        <w:t>市卫生健康</w:t>
      </w:r>
      <w:r>
        <w:rPr>
          <w:rFonts w:hint="eastAsia" w:ascii="仿宋_GB2312" w:hAnsi="仿宋_GB2312" w:eastAsia="仿宋_GB2312" w:cs="仿宋_GB2312"/>
          <w:b w:val="0"/>
          <w:bCs w:val="0"/>
          <w:color w:val="000000"/>
          <w:sz w:val="32"/>
          <w:lang w:val="en-US" w:eastAsia="zh-CN"/>
        </w:rPr>
        <w:t>委员会</w:t>
      </w:r>
      <w:r>
        <w:rPr>
          <w:rFonts w:hint="eastAsia" w:ascii="仿宋_GB2312" w:hAnsi="仿宋_GB2312" w:eastAsia="仿宋_GB2312" w:cs="仿宋_GB2312"/>
          <w:b w:val="0"/>
          <w:bCs w:val="0"/>
          <w:color w:val="000000"/>
          <w:sz w:val="32"/>
        </w:rPr>
        <w:t>根据本年度的结核病防治计划进行经费预算，并纳入本级基本公共卫生服务经费中，来充分调动基层医疗卫生机构、疾控机构和结核病定点医疗机构的积极性，确保工作有效有序开展。</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color w:val="000000"/>
          <w:sz w:val="32"/>
          <w:lang w:val="en-US" w:eastAsia="zh-CN"/>
        </w:rPr>
      </w:pPr>
      <w:r>
        <w:rPr>
          <w:rFonts w:hint="eastAsia" w:ascii="楷体" w:hAnsi="楷体" w:eastAsia="楷体" w:cs="楷体"/>
          <w:b w:val="0"/>
          <w:bCs w:val="0"/>
          <w:color w:val="000000" w:themeColor="text1"/>
          <w:sz w:val="32"/>
          <w:szCs w:val="32"/>
          <w:lang w:val="en-US" w:eastAsia="zh-CN"/>
        </w:rPr>
        <w:t>（四）强化队伍建设。</w:t>
      </w:r>
      <w:r>
        <w:rPr>
          <w:rFonts w:hint="eastAsia" w:ascii="仿宋_GB2312" w:hAnsi="仿宋_GB2312" w:eastAsia="仿宋_GB2312" w:cs="仿宋_GB2312"/>
          <w:b w:val="0"/>
          <w:bCs w:val="0"/>
          <w:color w:val="000000"/>
          <w:sz w:val="32"/>
        </w:rPr>
        <w:t>进一步强化市疾病预防控制机构、结核病定点医院和基层医疗</w:t>
      </w:r>
      <w:r>
        <w:rPr>
          <w:rFonts w:hint="eastAsia" w:ascii="仿宋_GB2312" w:hAnsi="仿宋_GB2312" w:eastAsia="仿宋_GB2312" w:cs="仿宋_GB2312"/>
          <w:color w:val="000000"/>
          <w:sz w:val="32"/>
        </w:rPr>
        <w:t>卫生机构结核病防治人员队伍建设。强化结防人员培训，提升结核病诊疗和防治管理工作人员的服务能力，建立结核病防治工作考核激励机制，调动防治人员的积极性，稳定防治队伍。</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附件：1.昌吉市2023年度结核病防治工作目标</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 xml:space="preserve">      2.昌吉市结核病防治工作委员会成员单位工作职责</w:t>
      </w:r>
    </w:p>
    <w:p>
      <w:pPr>
        <w:pStyle w:val="2"/>
        <w:rPr>
          <w:rFonts w:hint="eastAsia" w:ascii="仿宋_GB2312" w:hAnsi="仿宋_GB2312" w:eastAsia="仿宋_GB2312" w:cs="仿宋_GB2312"/>
          <w:b w:val="0"/>
          <w:bCs w:val="0"/>
          <w:color w:val="000000"/>
          <w:kern w:val="2"/>
          <w:sz w:val="32"/>
          <w:szCs w:val="24"/>
          <w:lang w:val="en-US" w:eastAsia="zh-CN" w:bidi="ar-SA"/>
        </w:rPr>
      </w:pPr>
      <w:r>
        <w:rPr>
          <w:rFonts w:hint="eastAsia" w:ascii="仿宋_GB2312" w:hAnsi="仿宋_GB2312" w:eastAsia="仿宋_GB2312" w:cs="仿宋_GB2312"/>
          <w:b w:val="0"/>
          <w:bCs w:val="0"/>
          <w:color w:val="000000"/>
          <w:kern w:val="2"/>
          <w:sz w:val="32"/>
          <w:szCs w:val="24"/>
          <w:lang w:val="en-US" w:eastAsia="zh-CN" w:bidi="ar-SA"/>
        </w:rPr>
        <w:t xml:space="preserve">         </w:t>
      </w:r>
    </w:p>
    <w:p>
      <w:pPr>
        <w:pStyle w:val="2"/>
        <w:ind w:firstLine="4160" w:firstLineChars="1300"/>
        <w:rPr>
          <w:rFonts w:hint="default" w:ascii="仿宋_GB2312" w:hAnsi="仿宋_GB2312" w:eastAsia="仿宋_GB2312" w:cs="仿宋_GB2312"/>
          <w:b w:val="0"/>
          <w:bCs w:val="0"/>
          <w:color w:val="000000"/>
          <w:kern w:val="2"/>
          <w:sz w:val="32"/>
          <w:szCs w:val="24"/>
          <w:lang w:val="en-US" w:eastAsia="zh-CN" w:bidi="ar-SA"/>
        </w:rPr>
      </w:pPr>
      <w:r>
        <w:rPr>
          <w:rFonts w:hint="eastAsia" w:ascii="仿宋_GB2312" w:hAnsi="仿宋_GB2312" w:eastAsia="仿宋_GB2312" w:cs="仿宋_GB2312"/>
          <w:b w:val="0"/>
          <w:bCs w:val="0"/>
          <w:color w:val="000000"/>
          <w:kern w:val="2"/>
          <w:sz w:val="32"/>
          <w:szCs w:val="24"/>
          <w:lang w:val="en-US" w:eastAsia="zh-CN" w:bidi="ar-SA"/>
        </w:rPr>
        <w:t>昌吉市卫生健康委员会</w:t>
      </w:r>
    </w:p>
    <w:p>
      <w:pPr>
        <w:rPr>
          <w:rFonts w:hint="default" w:ascii="仿宋_GB2312" w:hAnsi="仿宋_GB2312" w:eastAsia="仿宋_GB2312" w:cs="仿宋_GB2312"/>
          <w:b w:val="0"/>
          <w:bCs w:val="0"/>
          <w:color w:val="000000"/>
          <w:kern w:val="2"/>
          <w:sz w:val="32"/>
          <w:szCs w:val="24"/>
          <w:lang w:val="en-US" w:eastAsia="zh-CN" w:bidi="ar-SA"/>
        </w:rPr>
      </w:pPr>
      <w:r>
        <w:rPr>
          <w:rFonts w:hint="eastAsia" w:ascii="仿宋_GB2312" w:hAnsi="仿宋_GB2312" w:eastAsia="仿宋_GB2312" w:cs="仿宋_GB2312"/>
          <w:b w:val="0"/>
          <w:bCs w:val="0"/>
          <w:color w:val="000000"/>
          <w:kern w:val="2"/>
          <w:sz w:val="32"/>
          <w:szCs w:val="24"/>
          <w:lang w:val="en-US" w:eastAsia="zh-CN" w:bidi="ar-SA"/>
        </w:rPr>
        <w:t xml:space="preserve">                            2023年5月11日</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附件</w:t>
      </w: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昌吉市2023年度结核病防治工作目标</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报告肺结核患者及疑似肺结核患者总体到位率达到95%以上，肺结核患者规范管理率达到90%以上。</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
        </w:rPr>
        <w:t>2</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重点人群（65岁以上老年人群、糖尿病患者、畜牧业养殖从业者和活动性肺结核患者密切接触者）肺结核筛查率达到95%以上，艾滋病感染者及病人肺结核筛查率达到90%以上，继续在全民健康体检中开展15岁以上人群结核病筛查工作。</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
        </w:rPr>
        <w:t>3</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病原学阳性率达到55%以上，高危人群及病原学阳性肺结核患者耐药筛查率达到95%以上。</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
        </w:rPr>
        <w:t>4</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传染性肺结核患者集中隔离治疗率，活动性肺结核患者“集中服药+营养早餐”覆盖率达到95%以上。</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
        </w:rPr>
        <w:t>5</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公众结核病防治知识知晓率达到85%以上，学生结核病患者及其家庭密切接触者结核病防治知识知晓率达到95%以上。</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
        </w:rPr>
        <w:t>6</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肺结核患者固定剂量复合制剂（FDC）使用率达90%以上；菌阴肺结核患者的规范诊断率，活动性肺结核患者的规范管理率、成功治疗率达到90%以上。</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
        </w:rPr>
        <w:t>7</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定点医疗机构按《结核病分类（WS196-2017）》《肺结核（WS288-2017）》、《中国结核病防治技术规范（新疆版）》规范检查、诊断、治疗率达到95%以上，院内转诊率达到100%。</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32"/>
          <w:szCs w:val="32"/>
          <w:lang w:val="en"/>
        </w:rPr>
        <w:t>8</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非定点医疗机构工作指标达到《中国结核病防治综合质量控制核查手册》提出的相关要求。</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非定点医疗机构肺结核转诊率达100%；单侧胸腔积液患者、咯血住院患者、拟长期应用全身糖皮质激素的患者和拟应用免疫抑制剂的患者治疗前行结核病筛查的比例达到95%以上。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themeColor="text1"/>
          <w:sz w:val="32"/>
          <w:szCs w:val="32"/>
          <w:lang w:val="en-US" w:eastAsia="zh-CN"/>
        </w:rPr>
        <w:t>10.</w:t>
      </w:r>
      <w:r>
        <w:rPr>
          <w:rFonts w:hint="eastAsia" w:ascii="仿宋_GB2312" w:hAnsi="仿宋_GB2312" w:eastAsia="仿宋_GB2312" w:cs="仿宋_GB2312"/>
          <w:color w:val="000000" w:themeColor="text1"/>
          <w:sz w:val="32"/>
          <w:szCs w:val="32"/>
        </w:rPr>
        <w:t>非定点医疗机构就诊的可疑肺结核患者7日内得到明确诊断并纳入治疗管理率达90%以上，定点医疗机构就诊的可疑肺结核患者7日内得到明确诊断并纳入治疗管理率达95%以上。</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11.</w:t>
      </w:r>
      <w:r>
        <w:rPr>
          <w:rFonts w:hint="eastAsia" w:ascii="仿宋_GB2312" w:hAnsi="仿宋_GB2312" w:eastAsia="仿宋_GB2312" w:cs="仿宋_GB2312"/>
          <w:color w:val="000000" w:themeColor="text1"/>
          <w:sz w:val="32"/>
          <w:szCs w:val="32"/>
        </w:rPr>
        <w:t>做好重点人群结核病筛查工作</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对2020年1月至今登记的活动性肺结核患者及家庭成员、65岁以上老年人、糖尿病患者、现存活艾滋病感染者及病人等人群进行肺结核主动筛查。在2022年重点人群筛查的基础上，做好新增人员的登记造册工作，每年完成一次胸部影像学筛查和健康教育，并做好相关记录。筛查工作力争于2023年10月底前完成。对发现有疑似症状者，要组织到定点医院或利用远程会诊系统等进行进一步检查，确诊患者及时纳入治疗。登记在册重点人群年筛查率、健康教育工作完成率达到95%以上，艾滋病感染者及病人肺结核筛查率达到90%以上。</w:t>
      </w:r>
    </w:p>
    <w:p>
      <w:pPr>
        <w:keepNext w:val="0"/>
        <w:keepLines w:val="0"/>
        <w:pageBreakBefore w:val="0"/>
        <w:widowControl w:val="0"/>
        <w:kinsoku/>
        <w:wordWrap/>
        <w:overflowPunct/>
        <w:topLinePunct w:val="0"/>
        <w:autoSpaceDE/>
        <w:autoSpaceDN/>
        <w:bidi w:val="0"/>
        <w:adjustRightInd/>
        <w:spacing w:line="560" w:lineRule="exact"/>
        <w:ind w:right="0" w:rightChars="0" w:firstLine="636"/>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做好全民健康体检中15岁以上人群肺结核筛查工作</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尽早启动15岁以上人群肺结核筛查工作，力争于2023年11月底前完成。今年的筛查工作优先安排2022年未完成筛查任务的人群，确保早发现、早治疗。</w:t>
      </w:r>
    </w:p>
    <w:p>
      <w:pPr>
        <w:keepNext w:val="0"/>
        <w:keepLines w:val="0"/>
        <w:pageBreakBefore w:val="0"/>
        <w:widowControl w:val="0"/>
        <w:kinsoku/>
        <w:wordWrap/>
        <w:overflowPunct/>
        <w:topLinePunct w:val="0"/>
        <w:autoSpaceDE/>
        <w:autoSpaceDN/>
        <w:bidi w:val="0"/>
        <w:adjustRightInd/>
        <w:spacing w:line="560" w:lineRule="exact"/>
        <w:ind w:right="0" w:right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附件2：</w:t>
      </w:r>
    </w:p>
    <w:p>
      <w:pPr>
        <w:pStyle w:val="2"/>
        <w:jc w:val="center"/>
        <w:rPr>
          <w:rFonts w:hint="eastAsia" w:ascii="方正小标宋_GBK" w:hAnsi="方正小标宋_GBK" w:eastAsia="方正小标宋_GBK" w:cs="方正小标宋_GBK"/>
          <w:w w:val="95"/>
          <w:sz w:val="44"/>
          <w:szCs w:val="44"/>
          <w:lang w:val="en-US" w:eastAsia="zh-CN"/>
        </w:rPr>
      </w:pPr>
      <w:r>
        <w:rPr>
          <w:rFonts w:hint="eastAsia" w:ascii="方正小标宋_GBK" w:hAnsi="方正小标宋_GBK" w:eastAsia="方正小标宋_GBK" w:cs="方正小标宋_GBK"/>
          <w:b w:val="0"/>
          <w:bCs w:val="0"/>
          <w:color w:val="000000"/>
          <w:w w:val="95"/>
          <w:sz w:val="44"/>
          <w:szCs w:val="44"/>
          <w:lang w:val="en-US" w:eastAsia="zh-CN"/>
        </w:rPr>
        <w:t>昌吉市结核病防治工作委员会成员单位工作职责</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市卫生健康委员会</w:t>
      </w:r>
      <w:r>
        <w:rPr>
          <w:rFonts w:hint="eastAsia" w:ascii="仿宋_GB2312" w:hAnsi="仿宋_GB2312" w:eastAsia="仿宋_GB2312" w:cs="仿宋_GB2312"/>
          <w:color w:val="000000" w:themeColor="text1"/>
          <w:sz w:val="32"/>
          <w:szCs w:val="32"/>
          <w:lang w:val="en-US" w:eastAsia="zh-CN"/>
        </w:rPr>
        <w:t>负责</w:t>
      </w:r>
      <w:r>
        <w:rPr>
          <w:rFonts w:hint="eastAsia" w:ascii="仿宋_GB2312" w:hAnsi="仿宋_GB2312" w:eastAsia="仿宋_GB2312" w:cs="仿宋_GB2312"/>
          <w:color w:val="000000" w:themeColor="text1"/>
          <w:sz w:val="32"/>
          <w:szCs w:val="32"/>
        </w:rPr>
        <w:t>统筹协调，会同有关部门组织实施</w:t>
      </w:r>
      <w:r>
        <w:rPr>
          <w:rFonts w:hint="eastAsia" w:ascii="仿宋_GB2312" w:hAnsi="仿宋_GB2312" w:eastAsia="仿宋_GB2312" w:cs="仿宋_GB2312"/>
          <w:color w:val="000000" w:themeColor="text1"/>
          <w:sz w:val="32"/>
          <w:szCs w:val="32"/>
          <w:lang w:val="en-US" w:eastAsia="zh-CN"/>
        </w:rPr>
        <w:t>结核病防治工作</w:t>
      </w:r>
      <w:r>
        <w:rPr>
          <w:rFonts w:hint="eastAsia" w:ascii="仿宋_GB2312" w:hAnsi="仿宋_GB2312" w:eastAsia="仿宋_GB2312" w:cs="仿宋_GB2312"/>
          <w:color w:val="000000" w:themeColor="text1"/>
          <w:sz w:val="32"/>
          <w:szCs w:val="32"/>
        </w:rPr>
        <w:t>并开展监督评估；对贫困结核病患者进行分类救治；将结核病防治作为传染病防治监督执法的重要内容；协调完善</w:t>
      </w:r>
      <w:r>
        <w:rPr>
          <w:rFonts w:hint="eastAsia" w:ascii="仿宋_GB2312" w:hAnsi="仿宋_GB2312" w:eastAsia="仿宋_GB2312" w:cs="仿宋_GB2312"/>
          <w:color w:val="000000" w:themeColor="text1"/>
          <w:sz w:val="32"/>
          <w:szCs w:val="32"/>
          <w:lang w:val="en-US" w:eastAsia="zh-CN"/>
        </w:rPr>
        <w:t>我市</w:t>
      </w:r>
      <w:r>
        <w:rPr>
          <w:rFonts w:hint="eastAsia" w:ascii="仿宋_GB2312" w:hAnsi="仿宋_GB2312" w:eastAsia="仿宋_GB2312" w:cs="仿宋_GB2312"/>
          <w:color w:val="000000" w:themeColor="text1"/>
          <w:sz w:val="32"/>
          <w:szCs w:val="32"/>
        </w:rPr>
        <w:t>结核病防治服务网络和专业队伍；建立健全结核病防治信息管理和共享机制。</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市委宣传部、文旅局</w:t>
      </w:r>
      <w:r>
        <w:rPr>
          <w:rFonts w:hint="eastAsia" w:ascii="仿宋_GB2312" w:hAnsi="仿宋_GB2312" w:eastAsia="仿宋_GB2312" w:cs="仿宋_GB2312"/>
          <w:color w:val="000000" w:themeColor="text1"/>
          <w:sz w:val="32"/>
          <w:szCs w:val="32"/>
        </w:rPr>
        <w:t>要配合</w:t>
      </w:r>
      <w:r>
        <w:rPr>
          <w:rFonts w:hint="eastAsia" w:ascii="仿宋_GB2312" w:hAnsi="仿宋_GB2312" w:eastAsia="仿宋_GB2312" w:cs="仿宋_GB2312"/>
          <w:color w:val="000000" w:themeColor="text1"/>
          <w:sz w:val="32"/>
          <w:szCs w:val="32"/>
          <w:lang w:val="en-US" w:eastAsia="zh-CN"/>
        </w:rPr>
        <w:t>卫生健康委员会</w:t>
      </w:r>
      <w:r>
        <w:rPr>
          <w:rFonts w:hint="eastAsia" w:ascii="仿宋_GB2312" w:hAnsi="仿宋_GB2312" w:eastAsia="仿宋_GB2312" w:cs="仿宋_GB2312"/>
          <w:color w:val="000000" w:themeColor="text1"/>
          <w:sz w:val="32"/>
          <w:szCs w:val="32"/>
        </w:rPr>
        <w:t>开展结核病防治工作公益宣传，大力普及结核病防治知识</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将结核病防治知识宣传纳入科普宣传工作计划。</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市发展改革委员会</w:t>
      </w:r>
      <w:r>
        <w:rPr>
          <w:rFonts w:hint="eastAsia" w:ascii="仿宋_GB2312" w:hAnsi="仿宋_GB2312" w:eastAsia="仿宋_GB2312" w:cs="仿宋_GB2312"/>
          <w:color w:val="000000" w:themeColor="text1"/>
          <w:sz w:val="32"/>
          <w:szCs w:val="32"/>
        </w:rPr>
        <w:t>负责加强结核病防治</w:t>
      </w:r>
      <w:r>
        <w:rPr>
          <w:rFonts w:hint="eastAsia" w:ascii="仿宋_GB2312" w:hAnsi="仿宋_GB2312" w:eastAsia="仿宋_GB2312" w:cs="仿宋_GB2312"/>
          <w:color w:val="000000" w:themeColor="text1"/>
          <w:sz w:val="32"/>
          <w:szCs w:val="32"/>
          <w:lang w:val="en-US" w:eastAsia="zh-CN"/>
        </w:rPr>
        <w:t>医疗</w:t>
      </w:r>
      <w:r>
        <w:rPr>
          <w:rFonts w:hint="eastAsia" w:ascii="仿宋_GB2312" w:hAnsi="仿宋_GB2312" w:eastAsia="仿宋_GB2312" w:cs="仿宋_GB2312"/>
          <w:color w:val="000000" w:themeColor="text1"/>
          <w:sz w:val="32"/>
          <w:szCs w:val="32"/>
        </w:rPr>
        <w:t>机构</w:t>
      </w:r>
      <w:r>
        <w:rPr>
          <w:rFonts w:hint="eastAsia" w:ascii="仿宋_GB2312" w:hAnsi="仿宋_GB2312" w:eastAsia="仿宋_GB2312" w:cs="仿宋_GB2312"/>
          <w:color w:val="000000" w:themeColor="text1"/>
          <w:sz w:val="32"/>
          <w:szCs w:val="32"/>
          <w:lang w:val="en-US" w:eastAsia="zh-CN"/>
        </w:rPr>
        <w:t>及</w:t>
      </w:r>
      <w:r>
        <w:rPr>
          <w:rFonts w:hint="eastAsia" w:ascii="仿宋_GB2312" w:hAnsi="仿宋_GB2312" w:eastAsia="仿宋_GB2312" w:cs="仿宋_GB2312"/>
          <w:color w:val="000000" w:themeColor="text1"/>
          <w:sz w:val="32"/>
          <w:szCs w:val="32"/>
        </w:rPr>
        <w:t>专业公共卫生</w:t>
      </w:r>
      <w:r>
        <w:rPr>
          <w:rFonts w:hint="eastAsia" w:ascii="仿宋_GB2312" w:hAnsi="仿宋_GB2312" w:eastAsia="仿宋_GB2312" w:cs="仿宋_GB2312"/>
          <w:color w:val="000000" w:themeColor="text1"/>
          <w:sz w:val="32"/>
          <w:szCs w:val="32"/>
          <w:lang w:val="en-US" w:eastAsia="zh-CN"/>
        </w:rPr>
        <w:t>机构</w:t>
      </w:r>
      <w:r>
        <w:rPr>
          <w:rFonts w:hint="eastAsia" w:ascii="仿宋_GB2312" w:hAnsi="仿宋_GB2312" w:eastAsia="仿宋_GB2312" w:cs="仿宋_GB2312"/>
          <w:color w:val="000000" w:themeColor="text1"/>
          <w:sz w:val="32"/>
          <w:szCs w:val="32"/>
        </w:rPr>
        <w:t>基础设施建设，改善结核病防治设施条件。</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市教育局</w:t>
      </w:r>
      <w:r>
        <w:rPr>
          <w:rFonts w:hint="eastAsia" w:ascii="仿宋_GB2312" w:hAnsi="仿宋_GB2312" w:eastAsia="仿宋_GB2312" w:cs="仿宋_GB2312"/>
          <w:color w:val="000000" w:themeColor="text1"/>
          <w:sz w:val="32"/>
          <w:szCs w:val="32"/>
        </w:rPr>
        <w:t>负责加强</w:t>
      </w:r>
      <w:r>
        <w:rPr>
          <w:rFonts w:hint="eastAsia" w:ascii="仿宋_GB2312" w:hAnsi="仿宋_GB2312" w:eastAsia="仿宋_GB2312" w:cs="仿宋_GB2312"/>
          <w:color w:val="000000" w:themeColor="text1"/>
          <w:sz w:val="32"/>
          <w:szCs w:val="32"/>
          <w:lang w:val="en-US" w:eastAsia="zh-CN"/>
        </w:rPr>
        <w:t>辖区</w:t>
      </w:r>
      <w:r>
        <w:rPr>
          <w:rFonts w:hint="eastAsia" w:ascii="仿宋_GB2312" w:hAnsi="仿宋_GB2312" w:eastAsia="仿宋_GB2312" w:cs="仿宋_GB2312"/>
          <w:color w:val="000000" w:themeColor="text1"/>
          <w:sz w:val="32"/>
          <w:szCs w:val="32"/>
        </w:rPr>
        <w:t>学校结核病防治知识宣传教育，组织落实新生入学体检等学校结核病防控措施，创建良好学校卫生环境，督导学校在疾病预防控制机构指导下做好疫情报告，严防结核病疫情在校园内蔓延。</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市公安局、市司法局</w:t>
      </w:r>
      <w:r>
        <w:rPr>
          <w:rFonts w:hint="eastAsia" w:ascii="仿宋_GB2312" w:hAnsi="仿宋_GB2312" w:eastAsia="仿宋_GB2312" w:cs="仿宋_GB2312"/>
          <w:color w:val="000000" w:themeColor="text1"/>
          <w:sz w:val="32"/>
          <w:szCs w:val="32"/>
        </w:rPr>
        <w:t>负责会同卫生</w:t>
      </w:r>
      <w:r>
        <w:rPr>
          <w:rFonts w:hint="eastAsia" w:ascii="仿宋_GB2312" w:hAnsi="仿宋_GB2312" w:eastAsia="仿宋_GB2312" w:cs="仿宋_GB2312"/>
          <w:color w:val="000000" w:themeColor="text1"/>
          <w:sz w:val="32"/>
          <w:szCs w:val="32"/>
          <w:lang w:val="en-US" w:eastAsia="zh-CN"/>
        </w:rPr>
        <w:t>健康委员会</w:t>
      </w:r>
      <w:r>
        <w:rPr>
          <w:rFonts w:hint="eastAsia" w:ascii="仿宋_GB2312" w:hAnsi="仿宋_GB2312" w:eastAsia="仿宋_GB2312" w:cs="仿宋_GB2312"/>
          <w:color w:val="000000" w:themeColor="text1"/>
          <w:sz w:val="32"/>
          <w:szCs w:val="32"/>
        </w:rPr>
        <w:t>对监狱、看守所、拘留所、收容教育所、强制隔离戒毒所、强制医疗所等场所的被监管人员开展结核病检查和治疗管理；将结核病防治知识纳入监管场所干警和医务人员的岗位培训和教育内容，纳入被监管人员的入监（所）和日常教育内容。</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市民政局</w:t>
      </w:r>
      <w:r>
        <w:rPr>
          <w:rFonts w:hint="eastAsia" w:ascii="仿宋_GB2312" w:hAnsi="仿宋_GB2312" w:eastAsia="仿宋_GB2312" w:cs="仿宋_GB2312"/>
          <w:color w:val="000000" w:themeColor="text1"/>
          <w:sz w:val="32"/>
          <w:szCs w:val="32"/>
        </w:rPr>
        <w:t>负责拟订社会救助政策，对符合条件的贫困结核病患者按规定给予基本生活救助和医疗救助。</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themeColor="text1"/>
          <w:sz w:val="32"/>
          <w:szCs w:val="32"/>
          <w:lang w:val="en-US" w:eastAsia="zh-CN"/>
        </w:rPr>
        <w:t>市财政局</w:t>
      </w:r>
      <w:r>
        <w:rPr>
          <w:rFonts w:hint="eastAsia" w:ascii="仿宋_GB2312" w:hAnsi="仿宋_GB2312" w:eastAsia="仿宋_GB2312" w:cs="仿宋_GB2312"/>
          <w:color w:val="000000"/>
          <w:sz w:val="32"/>
        </w:rPr>
        <w:t>把结核病防治地方配套经费列入财政预算，按照自治区卫健委的相关规定，人均0.5元的地方配套经费及时足额到位，</w:t>
      </w:r>
      <w:r>
        <w:rPr>
          <w:rFonts w:hint="eastAsia" w:ascii="仿宋_GB2312" w:hAnsi="仿宋_GB2312" w:eastAsia="仿宋_GB2312" w:cs="仿宋_GB2312"/>
          <w:color w:val="000000"/>
          <w:sz w:val="32"/>
          <w:szCs w:val="32"/>
        </w:rPr>
        <w:t>保证我市结核病防治工作规范正常运转。</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b/>
          <w:bCs/>
          <w:color w:val="000000" w:themeColor="text1"/>
          <w:sz w:val="32"/>
          <w:szCs w:val="32"/>
          <w:lang w:val="en-US" w:eastAsia="zh-CN"/>
        </w:rPr>
        <w:t>市医保局</w:t>
      </w:r>
      <w:r>
        <w:rPr>
          <w:rFonts w:hint="eastAsia" w:ascii="仿宋_GB2312" w:hAnsi="仿宋_GB2312" w:eastAsia="仿宋_GB2312" w:cs="仿宋_GB2312"/>
          <w:color w:val="000000"/>
          <w:sz w:val="32"/>
        </w:rPr>
        <w:t>负责完善医保政策，推行医保支付方式改革，提高结核病患者医疗保障水平</w:t>
      </w:r>
      <w:r>
        <w:rPr>
          <w:rFonts w:hint="eastAsia" w:ascii="仿宋_GB2312" w:hAnsi="仿宋_GB2312" w:eastAsia="仿宋_GB2312" w:cs="仿宋_GB2312"/>
          <w:color w:val="000000"/>
          <w:sz w:val="32"/>
          <w:lang w:eastAsia="zh-CN"/>
        </w:rPr>
        <w:t>。</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b/>
          <w:bCs/>
          <w:color w:val="000000" w:themeColor="text1"/>
          <w:sz w:val="32"/>
          <w:szCs w:val="32"/>
          <w:lang w:val="en-US" w:eastAsia="zh-CN"/>
        </w:rPr>
        <w:t>市市场监督管理局</w:t>
      </w:r>
      <w:r>
        <w:rPr>
          <w:rFonts w:hint="eastAsia" w:ascii="仿宋_GB2312" w:hAnsi="仿宋_GB2312" w:eastAsia="仿宋_GB2312" w:cs="仿宋_GB2312"/>
          <w:color w:val="000000"/>
          <w:sz w:val="32"/>
        </w:rPr>
        <w:t>负责加强对抗结核药品的审批和质量监管，完善药品质量抽验机制。</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市团委</w:t>
      </w:r>
      <w:r>
        <w:rPr>
          <w:rFonts w:hint="eastAsia" w:ascii="仿宋_GB2312" w:hAnsi="仿宋_GB2312" w:eastAsia="仿宋_GB2312" w:cs="仿宋_GB2312"/>
          <w:sz w:val="32"/>
          <w:szCs w:val="32"/>
        </w:rPr>
        <w:t>充分利用各级团组织建立青年培训学校、服务中心、青少年宫等教育阵地</w:t>
      </w:r>
      <w:r>
        <w:rPr>
          <w:rFonts w:hint="eastAsia" w:ascii="仿宋_GB2312" w:hAnsi="仿宋_GB2312" w:eastAsia="仿宋_GB2312" w:cs="仿宋_GB2312"/>
          <w:color w:val="000000"/>
          <w:sz w:val="32"/>
        </w:rPr>
        <w:t>，积极</w:t>
      </w:r>
      <w:r>
        <w:rPr>
          <w:rFonts w:hint="eastAsia" w:ascii="仿宋_GB2312" w:hAnsi="仿宋_GB2312" w:eastAsia="仿宋_GB2312" w:cs="仿宋_GB2312"/>
          <w:color w:val="000000"/>
          <w:sz w:val="32"/>
          <w:lang w:val="en-US" w:eastAsia="zh-CN"/>
        </w:rPr>
        <w:t>参与到</w:t>
      </w:r>
      <w:r>
        <w:rPr>
          <w:rFonts w:hint="eastAsia" w:ascii="仿宋_GB2312" w:hAnsi="仿宋_GB2312" w:eastAsia="仿宋_GB2312" w:cs="仿宋_GB2312"/>
          <w:color w:val="000000"/>
          <w:sz w:val="32"/>
        </w:rPr>
        <w:t>我市市疾控中心牵头的“百千万结核病防治知识志愿者行动”</w:t>
      </w:r>
      <w:r>
        <w:rPr>
          <w:rFonts w:hint="eastAsia" w:ascii="仿宋_GB2312" w:hAnsi="仿宋_GB2312" w:eastAsia="仿宋_GB2312" w:cs="仿宋_GB2312"/>
          <w:color w:val="000000"/>
          <w:sz w:val="32"/>
          <w:lang w:val="en-US" w:eastAsia="zh-CN"/>
        </w:rPr>
        <w:t>中，</w:t>
      </w:r>
      <w:r>
        <w:rPr>
          <w:rFonts w:hint="eastAsia" w:ascii="仿宋_GB2312" w:hAnsi="仿宋_GB2312" w:eastAsia="仿宋_GB2312" w:cs="仿宋_GB2312"/>
          <w:sz w:val="32"/>
          <w:szCs w:val="32"/>
        </w:rPr>
        <w:t>广泛深入持久地进行预防结核病知识的宣传教育</w:t>
      </w:r>
      <w:r>
        <w:rPr>
          <w:rFonts w:hint="eastAsia" w:ascii="仿宋_GB2312" w:hAnsi="仿宋_GB2312" w:eastAsia="仿宋_GB2312" w:cs="仿宋_GB2312"/>
          <w:color w:val="000000" w:themeColor="text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各乡镇（街道）人民政府</w:t>
      </w:r>
      <w:r>
        <w:rPr>
          <w:rFonts w:hint="eastAsia" w:ascii="仿宋_GB2312" w:hAnsi="仿宋_GB2312" w:eastAsia="仿宋_GB2312" w:cs="仿宋_GB2312"/>
          <w:color w:val="000000" w:themeColor="text1"/>
          <w:sz w:val="32"/>
          <w:szCs w:val="32"/>
          <w:lang w:val="en-US" w:eastAsia="zh-CN"/>
        </w:rPr>
        <w:t>负责组织协调本辖区有关部门、社会团体等共同参与结核病综合防治工作，安排部署结核病综合防治工作，及时协助医疗机构解决结核病管理工作中存在的薄弱环节和突出问题。</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3"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市妇联、市红十字会、市总工会</w:t>
      </w:r>
      <w:r>
        <w:rPr>
          <w:rFonts w:hint="eastAsia" w:ascii="仿宋_GB2312" w:hAnsi="仿宋_GB2312" w:eastAsia="仿宋_GB2312" w:cs="仿宋_GB2312"/>
          <w:color w:val="000000" w:themeColor="text1"/>
          <w:sz w:val="32"/>
          <w:szCs w:val="32"/>
        </w:rPr>
        <w:t>等社会团体负责为结核病患者提供人道主义救助，开展健康教育和关爱活动。</w:t>
      </w:r>
    </w:p>
    <w:p>
      <w:pPr>
        <w:rPr>
          <w:rFonts w:hint="eastAsia"/>
          <w:lang w:eastAsia="zh-CN"/>
        </w:rPr>
      </w:pPr>
      <w:r>
        <w:rPr>
          <w:rFonts w:hint="eastAsia" w:ascii="仿宋_GB2312" w:hAnsi="仿宋_GB2312" w:eastAsia="仿宋_GB2312" w:cs="仿宋_GB2312"/>
          <w:b/>
          <w:bCs/>
          <w:color w:val="000000" w:themeColor="text1"/>
          <w:sz w:val="32"/>
          <w:szCs w:val="32"/>
        </w:rPr>
        <w:t>疾控中心</w:t>
      </w:r>
      <w:r>
        <w:rPr>
          <w:rFonts w:hint="eastAsia" w:ascii="仿宋_GB2312" w:hAnsi="仿宋_GB2312" w:eastAsia="仿宋_GB2312" w:cs="仿宋_GB2312"/>
          <w:color w:val="000000" w:themeColor="text1"/>
          <w:sz w:val="32"/>
          <w:szCs w:val="32"/>
        </w:rPr>
        <w:t>要定期对医疗机构肺结核患者信息报告和登记等工作开展质量进行督导和评估，及时发现问题，及时纠正。每日进行数据核查、查重、订卡，对排除的患者及时变更诊断,确保所报信息准确无误。牵头定点医疗机构和基层医疗机构，做好对转诊未到位患者或可疑者的追踪工作，减少漏报、漏登，及时完善和更新《结核病管理信息系统》中病案信息等。</w:t>
      </w:r>
    </w:p>
    <w:sectPr>
      <w:headerReference r:id="rId3" w:type="default"/>
      <w:footerReference r:id="rId4" w:type="default"/>
      <w:pgSz w:w="11906" w:h="16838"/>
      <w:pgMar w:top="1418"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52516"/>
    <w:multiLevelType w:val="singleLevel"/>
    <w:tmpl w:val="E98525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I3NjEyOTMwMzUzYWJlODU4YjhhYzQzNTA4ZTRkNTQifQ=="/>
  </w:docVars>
  <w:rsids>
    <w:rsidRoot w:val="00A93B3B"/>
    <w:rsid w:val="00016A34"/>
    <w:rsid w:val="00082BC4"/>
    <w:rsid w:val="000A02A6"/>
    <w:rsid w:val="000F0AD1"/>
    <w:rsid w:val="001906D6"/>
    <w:rsid w:val="00191A61"/>
    <w:rsid w:val="0025005D"/>
    <w:rsid w:val="00323E64"/>
    <w:rsid w:val="003279A0"/>
    <w:rsid w:val="003342A7"/>
    <w:rsid w:val="003928AD"/>
    <w:rsid w:val="00443117"/>
    <w:rsid w:val="0045678D"/>
    <w:rsid w:val="005219C0"/>
    <w:rsid w:val="00564068"/>
    <w:rsid w:val="00656EE5"/>
    <w:rsid w:val="006F681E"/>
    <w:rsid w:val="00737D41"/>
    <w:rsid w:val="00747A98"/>
    <w:rsid w:val="00795A7F"/>
    <w:rsid w:val="008603DC"/>
    <w:rsid w:val="008638FA"/>
    <w:rsid w:val="00891E19"/>
    <w:rsid w:val="008B21C6"/>
    <w:rsid w:val="008B3E4B"/>
    <w:rsid w:val="008D06C8"/>
    <w:rsid w:val="008E7A75"/>
    <w:rsid w:val="008F0CB6"/>
    <w:rsid w:val="008F581F"/>
    <w:rsid w:val="008F67E0"/>
    <w:rsid w:val="00962985"/>
    <w:rsid w:val="00995F84"/>
    <w:rsid w:val="00A059F1"/>
    <w:rsid w:val="00A30277"/>
    <w:rsid w:val="00A93B3B"/>
    <w:rsid w:val="00AB46E2"/>
    <w:rsid w:val="00AE1C3F"/>
    <w:rsid w:val="00AE7230"/>
    <w:rsid w:val="00B250DF"/>
    <w:rsid w:val="00B275DA"/>
    <w:rsid w:val="00B33546"/>
    <w:rsid w:val="00B518F1"/>
    <w:rsid w:val="00B66DA7"/>
    <w:rsid w:val="00BA375B"/>
    <w:rsid w:val="00BC7968"/>
    <w:rsid w:val="00C74C99"/>
    <w:rsid w:val="00CC374D"/>
    <w:rsid w:val="00CD782B"/>
    <w:rsid w:val="00D01BC0"/>
    <w:rsid w:val="00D6543C"/>
    <w:rsid w:val="00D95600"/>
    <w:rsid w:val="00DA1257"/>
    <w:rsid w:val="00DA1658"/>
    <w:rsid w:val="00EF252F"/>
    <w:rsid w:val="00EF57F6"/>
    <w:rsid w:val="00F07924"/>
    <w:rsid w:val="00F11A47"/>
    <w:rsid w:val="00F12E80"/>
    <w:rsid w:val="00F20506"/>
    <w:rsid w:val="00F477D8"/>
    <w:rsid w:val="00F66B4F"/>
    <w:rsid w:val="00F94818"/>
    <w:rsid w:val="00F94A37"/>
    <w:rsid w:val="00FD488F"/>
    <w:rsid w:val="00FD7CD1"/>
    <w:rsid w:val="00FE2DAF"/>
    <w:rsid w:val="032243D1"/>
    <w:rsid w:val="0427304D"/>
    <w:rsid w:val="046D4DDE"/>
    <w:rsid w:val="061A3DFF"/>
    <w:rsid w:val="06AB7222"/>
    <w:rsid w:val="087F032E"/>
    <w:rsid w:val="094C4C26"/>
    <w:rsid w:val="09596329"/>
    <w:rsid w:val="0B13146A"/>
    <w:rsid w:val="12011BCD"/>
    <w:rsid w:val="17763983"/>
    <w:rsid w:val="178B7015"/>
    <w:rsid w:val="184B4993"/>
    <w:rsid w:val="18633AC2"/>
    <w:rsid w:val="1D887909"/>
    <w:rsid w:val="233937F4"/>
    <w:rsid w:val="23833DE1"/>
    <w:rsid w:val="253E52F4"/>
    <w:rsid w:val="27AF6C53"/>
    <w:rsid w:val="28910C3A"/>
    <w:rsid w:val="2EED6271"/>
    <w:rsid w:val="32FA2A4C"/>
    <w:rsid w:val="352C2820"/>
    <w:rsid w:val="353A1E45"/>
    <w:rsid w:val="37AB2993"/>
    <w:rsid w:val="37C61B63"/>
    <w:rsid w:val="3CF158C1"/>
    <w:rsid w:val="3D9A5ADA"/>
    <w:rsid w:val="40A45D9B"/>
    <w:rsid w:val="416313B0"/>
    <w:rsid w:val="44F92631"/>
    <w:rsid w:val="45864995"/>
    <w:rsid w:val="45A807D3"/>
    <w:rsid w:val="4633489E"/>
    <w:rsid w:val="46B95BCB"/>
    <w:rsid w:val="482A17D1"/>
    <w:rsid w:val="4F0A62E2"/>
    <w:rsid w:val="4FD76EFF"/>
    <w:rsid w:val="50881534"/>
    <w:rsid w:val="53626403"/>
    <w:rsid w:val="596E72D9"/>
    <w:rsid w:val="5B094354"/>
    <w:rsid w:val="5B6F7AE8"/>
    <w:rsid w:val="5BED00FA"/>
    <w:rsid w:val="6415245F"/>
    <w:rsid w:val="657F2132"/>
    <w:rsid w:val="661D7152"/>
    <w:rsid w:val="6C5252F9"/>
    <w:rsid w:val="71E31F33"/>
    <w:rsid w:val="752B0CB6"/>
    <w:rsid w:val="77AF4518"/>
    <w:rsid w:val="78D73753"/>
    <w:rsid w:val="7E5D3292"/>
    <w:rsid w:val="7FB34C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Cambria" w:hAnsi="Cambria"/>
      <w:b/>
      <w:bCs/>
      <w:sz w:val="28"/>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semiHidden/>
    <w:unhideWhenUsed/>
    <w:qFormat/>
    <w:uiPriority w:val="0"/>
    <w:rPr>
      <w:rFonts w:eastAsia="楷体_GB2312"/>
      <w:b/>
      <w:sz w:val="36"/>
      <w:szCs w:val="20"/>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semiHidden/>
    <w:qFormat/>
    <w:uiPriority w:val="99"/>
    <w:rPr>
      <w:rFonts w:ascii="Times New Roman" w:hAnsi="Times New Roman" w:eastAsia="宋体" w:cs="Times New Roman"/>
      <w:szCs w:val="24"/>
    </w:rPr>
  </w:style>
  <w:style w:type="character" w:customStyle="1" w:styleId="9">
    <w:name w:val="Subtle Reference"/>
    <w:qFormat/>
    <w:uiPriority w:val="0"/>
    <w:rPr>
      <w:rFonts w:hint="default" w:ascii="Times New Roman" w:hAnsi="Times New Roman" w:cs="Times New Roman"/>
      <w:smallCaps/>
      <w:color w:val="C0504D"/>
      <w:u w:val="single"/>
    </w:rPr>
  </w:style>
  <w:style w:type="character" w:customStyle="1" w:styleId="10">
    <w:name w:val="正文文本 字符"/>
    <w:link w:val="3"/>
    <w:semiHidden/>
    <w:qFormat/>
    <w:locked/>
    <w:uiPriority w:val="0"/>
    <w:rPr>
      <w:rFonts w:ascii="Times New Roman" w:hAnsi="Times New Roman" w:eastAsia="楷体_GB2312" w:cs="Times New Roman"/>
      <w:b/>
      <w:sz w:val="36"/>
      <w:szCs w:val="20"/>
    </w:rPr>
  </w:style>
  <w:style w:type="character" w:customStyle="1" w:styleId="11">
    <w:name w:val="页眉 字符"/>
    <w:basedOn w:val="7"/>
    <w:link w:val="5"/>
    <w:qFormat/>
    <w:uiPriority w:val="99"/>
    <w:rPr>
      <w:rFonts w:ascii="Times New Roman" w:hAnsi="Times New Roman" w:eastAsia="宋体" w:cs="Times New Roman"/>
      <w:sz w:val="18"/>
      <w:szCs w:val="18"/>
    </w:rPr>
  </w:style>
  <w:style w:type="character" w:customStyle="1" w:styleId="12">
    <w:name w:val="页脚 字符"/>
    <w:basedOn w:val="7"/>
    <w:link w:val="4"/>
    <w:qFormat/>
    <w:uiPriority w:val="99"/>
    <w:rPr>
      <w:rFonts w:ascii="Times New Roman" w:hAnsi="Times New Roman" w:eastAsia="宋体" w:cs="Times New Roman"/>
      <w:sz w:val="18"/>
      <w:szCs w:val="18"/>
    </w:rPr>
  </w:style>
  <w:style w:type="paragraph" w:customStyle="1" w:styleId="13">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4">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styleId="15">
    <w:name w:val="List Paragraph"/>
    <w:basedOn w:val="1"/>
    <w:qFormat/>
    <w:uiPriority w:val="99"/>
    <w:pPr>
      <w:ind w:firstLine="420" w:firstLineChars="200"/>
    </w:pPr>
  </w:style>
  <w:style w:type="paragraph" w:customStyle="1" w:styleId="16">
    <w:name w:val="样式 仿宋_GB2312 三号"/>
    <w:basedOn w:val="1"/>
    <w:qFormat/>
    <w:uiPriority w:val="0"/>
    <w:pPr>
      <w:ind w:firstLine="200" w:firstLineChars="200"/>
    </w:pPr>
    <w:rPr>
      <w:rFonts w:ascii="仿宋_GB2312" w:hAnsi="Times New Roman" w:eastAsia="仿宋_GB2312"/>
      <w:szCs w:val="32"/>
    </w:rPr>
  </w:style>
  <w:style w:type="paragraph" w:customStyle="1" w:styleId="17">
    <w:name w:val="样式 样式 仿宋_GB2312 + Times New Roman 首行缩进:  2 字符"/>
    <w:basedOn w:val="1"/>
    <w:qFormat/>
    <w:uiPriority w:val="0"/>
    <w:pPr>
      <w:ind w:firstLine="640" w:firstLineChars="200"/>
    </w:pPr>
    <w:rPr>
      <w:rFonts w:ascii="Times New Roman" w:hAnsi="Times New Roman" w:eastAsia="仿宋_GB2312"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66E0F8-B338-455F-9069-AE6C2E87E063}">
  <ds:schemaRefs/>
</ds:datastoreItem>
</file>

<file path=docProps/app.xml><?xml version="1.0" encoding="utf-8"?>
<Properties xmlns="http://schemas.openxmlformats.org/officeDocument/2006/extended-properties" xmlns:vt="http://schemas.openxmlformats.org/officeDocument/2006/docPropsVTypes">
  <Template>Normal</Template>
  <Pages>23</Pages>
  <Words>10169</Words>
  <Characters>10549</Characters>
  <Lines>48</Lines>
  <Paragraphs>13</Paragraphs>
  <TotalTime>41</TotalTime>
  <ScaleCrop>false</ScaleCrop>
  <LinksUpToDate>false</LinksUpToDate>
  <CharactersWithSpaces>10678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2019-02-01T09:20:00Z</dcterms:created>
  <dc:creator>lenovo</dc:creator>
  <cp:lastModifiedBy>哎，好的撒</cp:lastModifiedBy>
  <cp:lastPrinted>2023-05-23T08:31:16Z</cp:lastPrinted>
  <dcterms:modified xsi:type="dcterms:W3CDTF">2023-05-23T08:37:24Z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BC11426F4E054EF5B33D239C66982362</vt:lpwstr>
  </property>
</Properties>
</file>