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90B21">
      <w:pPr>
        <w:adjustRightInd w:val="0"/>
        <w:snapToGrid w:val="0"/>
        <w:spacing w:line="560" w:lineRule="exact"/>
        <w:ind w:firstLine="198" w:firstLineChars="62"/>
        <w:jc w:val="both"/>
        <w:outlineLvl w:val="0"/>
        <w:rPr>
          <w:rFonts w:hint="eastAsia" w:ascii="黑体" w:hAnsi="黑体" w:eastAsia="黑体"/>
          <w:sz w:val="32"/>
          <w:szCs w:val="32"/>
        </w:rPr>
      </w:pPr>
      <w:r>
        <w:rPr>
          <w:rFonts w:hint="eastAsia" w:ascii="黑体" w:hAnsi="黑体" w:eastAsia="黑体"/>
          <w:sz w:val="32"/>
          <w:szCs w:val="32"/>
        </w:rPr>
        <w:t>附件1</w:t>
      </w:r>
      <w:bookmarkStart w:id="1" w:name="_GoBack"/>
      <w:bookmarkEnd w:id="1"/>
    </w:p>
    <w:p w14:paraId="2CECD3F8">
      <w:pPr>
        <w:ind w:firstLine="0" w:firstLineChars="0"/>
        <w:jc w:val="center"/>
        <w:rPr>
          <w:rFonts w:ascii="方正小标宋简体" w:hAnsi="Times New Roman" w:eastAsia="方正小标宋简体" w:cs="Times New Roman"/>
          <w:sz w:val="40"/>
          <w:szCs w:val="40"/>
        </w:rPr>
      </w:pPr>
    </w:p>
    <w:p w14:paraId="148CA8EA">
      <w:pPr>
        <w:ind w:firstLine="0" w:firstLineChars="0"/>
        <w:jc w:val="center"/>
        <w:rPr>
          <w:rFonts w:ascii="方正小标宋简体" w:hAnsi="Times New Roman" w:eastAsia="方正小标宋简体" w:cs="Times New Roman"/>
          <w:sz w:val="40"/>
          <w:szCs w:val="40"/>
        </w:rPr>
      </w:pPr>
      <w:r>
        <w:rPr>
          <w:rFonts w:hint="eastAsia" w:ascii="方正小标宋简体" w:hAnsi="Times New Roman" w:eastAsia="方正小标宋简体" w:cs="Times New Roman"/>
          <w:sz w:val="40"/>
          <w:szCs w:val="40"/>
        </w:rPr>
        <w:t>中小企业数字化转型典型标杆申报要求</w:t>
      </w:r>
    </w:p>
    <w:p w14:paraId="7338C7FC">
      <w:pPr>
        <w:adjustRightInd w:val="0"/>
        <w:snapToGrid w:val="0"/>
        <w:spacing w:line="560" w:lineRule="exact"/>
        <w:ind w:firstLine="640"/>
        <w:jc w:val="both"/>
        <w:rPr>
          <w:rFonts w:hint="eastAsia" w:ascii="仿宋_GB2312" w:hAnsi="仿宋" w:eastAsia="仿宋_GB2312"/>
          <w:sz w:val="32"/>
          <w:szCs w:val="32"/>
        </w:rPr>
      </w:pPr>
      <w:r>
        <w:rPr>
          <w:rFonts w:hint="eastAsia" w:ascii="仿宋_GB2312" w:hAnsi="仿宋" w:eastAsia="仿宋_GB2312"/>
          <w:sz w:val="32"/>
          <w:szCs w:val="32"/>
        </w:rPr>
        <w:t>本次中小企业数字化转型典型标杆遴选方向及申报基本要求如下：</w:t>
      </w:r>
    </w:p>
    <w:p w14:paraId="645D0A7A">
      <w:pPr>
        <w:adjustRightInd w:val="0"/>
        <w:snapToGrid w:val="0"/>
        <w:spacing w:line="560" w:lineRule="exact"/>
        <w:ind w:firstLine="640"/>
        <w:outlineLvl w:val="0"/>
        <w:rPr>
          <w:rFonts w:hint="eastAsia" w:ascii="黑体" w:hAnsi="黑体" w:eastAsia="黑体"/>
          <w:sz w:val="32"/>
          <w:szCs w:val="32"/>
        </w:rPr>
      </w:pPr>
      <w:r>
        <w:rPr>
          <w:rFonts w:hint="eastAsia" w:ascii="黑体" w:hAnsi="黑体" w:eastAsia="黑体"/>
          <w:sz w:val="32"/>
          <w:szCs w:val="32"/>
        </w:rPr>
        <w:t>一、遴选方向</w:t>
      </w:r>
    </w:p>
    <w:p w14:paraId="6067D4F1">
      <w:pPr>
        <w:adjustRightInd w:val="0"/>
        <w:snapToGrid w:val="0"/>
        <w:spacing w:line="560" w:lineRule="exact"/>
        <w:ind w:firstLine="640"/>
        <w:outlineLvl w:val="1"/>
        <w:rPr>
          <w:rFonts w:hint="eastAsia" w:ascii="仿宋_GB2312" w:hAnsi="仿宋" w:eastAsia="仿宋_GB2312"/>
          <w:sz w:val="32"/>
          <w:szCs w:val="32"/>
        </w:rPr>
      </w:pPr>
      <w:r>
        <w:rPr>
          <w:rFonts w:hint="eastAsia" w:ascii="楷体_GB2312" w:hAnsi="黑体" w:eastAsia="楷体_GB2312"/>
          <w:sz w:val="32"/>
          <w:szCs w:val="32"/>
        </w:rPr>
        <w:t>（一）</w:t>
      </w:r>
      <w:r>
        <w:rPr>
          <w:rFonts w:hint="eastAsia" w:ascii="楷体_GB2312" w:hAnsi="仿宋" w:eastAsia="楷体_GB2312"/>
          <w:sz w:val="32"/>
          <w:szCs w:val="32"/>
        </w:rPr>
        <w:t>州级数字化车间</w:t>
      </w:r>
      <w:r>
        <w:rPr>
          <w:rFonts w:hint="eastAsia" w:ascii="仿宋_GB2312" w:hAnsi="仿宋" w:eastAsia="仿宋_GB2312"/>
          <w:sz w:val="32"/>
          <w:szCs w:val="32"/>
        </w:rPr>
        <w:t>。数字化车间是企业以生产对象所要求的工艺和设备为基础，以信息技术、自动化技术、测控技术等为手段，用数据连接车间不同生产单元，对生产运行过程进行规划、管理、诊断和优化。</w:t>
      </w:r>
    </w:p>
    <w:p w14:paraId="0A610D9A">
      <w:pPr>
        <w:adjustRightInd w:val="0"/>
        <w:snapToGrid w:val="0"/>
        <w:spacing w:line="560" w:lineRule="exact"/>
        <w:ind w:firstLine="640"/>
        <w:jc w:val="both"/>
        <w:rPr>
          <w:rFonts w:hint="eastAsia" w:ascii="楷体_GB2312" w:hAnsi="仿宋" w:eastAsia="楷体_GB2312"/>
          <w:sz w:val="32"/>
          <w:szCs w:val="32"/>
        </w:rPr>
      </w:pPr>
      <w:r>
        <w:rPr>
          <w:rFonts w:hint="eastAsia" w:ascii="楷体_GB2312" w:hAnsi="黑体" w:eastAsia="楷体_GB2312"/>
          <w:sz w:val="32"/>
          <w:szCs w:val="32"/>
        </w:rPr>
        <w:t>（二）州级智能工厂。</w:t>
      </w:r>
      <w:r>
        <w:rPr>
          <w:rFonts w:hint="eastAsia" w:ascii="仿宋_GB2312" w:hAnsi="仿宋" w:eastAsia="仿宋_GB2312"/>
          <w:sz w:val="32"/>
          <w:szCs w:val="32"/>
        </w:rPr>
        <w:t>智能工厂是在数字化车间基础上，通过新一代信息技术与制造全过程、全要素深度融合，推进制造技术突破和工艺创新，推行精益管理和业务流程再造，实现数字化设计、智能化生产、网络化管理、智慧化服务，构建柔性、高效、绿色、安全的制造体系。</w:t>
      </w:r>
    </w:p>
    <w:p w14:paraId="48537D93">
      <w:pPr>
        <w:ind w:firstLine="640"/>
        <w:jc w:val="both"/>
        <w:rPr>
          <w:rFonts w:hint="eastAsia" w:ascii="仿宋_GB2312" w:hAnsi="仿宋" w:eastAsia="仿宋_GB2312"/>
          <w:sz w:val="32"/>
          <w:szCs w:val="32"/>
        </w:rPr>
      </w:pPr>
      <w:r>
        <w:rPr>
          <w:rFonts w:hint="eastAsia" w:ascii="楷体_GB2312" w:hAnsi="黑体" w:eastAsia="楷体_GB2312"/>
          <w:sz w:val="32"/>
          <w:szCs w:val="32"/>
        </w:rPr>
        <w:t>（三）州级“链式”数字化转型典型标杆。</w:t>
      </w:r>
      <w:r>
        <w:rPr>
          <w:rFonts w:hint="eastAsia" w:ascii="仿宋_GB2312" w:hAnsi="仿宋" w:eastAsia="仿宋_GB2312"/>
          <w:sz w:val="32"/>
          <w:szCs w:val="32"/>
        </w:rPr>
        <w:t>由龙头企业、大型企业担任链主，联合产业链上下游中小企业共同申报。链主企业应搭建产业协同平台，鼓励发展数字化供应链，通过订单牵引、技术扩散、资源共享等方式实现转型能力输出与业务协同，赋能链上中小企业数字化转型升级，加快推动中小企业融入大企业供应链，强化中小企业链上配套能力。</w:t>
      </w:r>
    </w:p>
    <w:p w14:paraId="460545D2">
      <w:pPr>
        <w:ind w:firstLine="640"/>
        <w:jc w:val="both"/>
        <w:rPr>
          <w:rFonts w:hint="eastAsia" w:ascii="仿宋" w:hAnsi="仿宋" w:eastAsia="仿宋"/>
          <w:sz w:val="32"/>
          <w:szCs w:val="32"/>
        </w:rPr>
      </w:pPr>
      <w:r>
        <w:rPr>
          <w:rFonts w:hint="eastAsia" w:ascii="楷体_GB2312" w:hAnsi="仿宋" w:eastAsia="楷体_GB2312"/>
          <w:sz w:val="32"/>
          <w:szCs w:val="32"/>
        </w:rPr>
        <w:t>（四）州级“集群”数字化转型典型标杆</w:t>
      </w:r>
      <w:r>
        <w:rPr>
          <w:rFonts w:hint="eastAsia" w:ascii="仿宋_GB2312" w:hAnsi="仿宋" w:eastAsia="仿宋_GB2312"/>
          <w:sz w:val="32"/>
          <w:szCs w:val="32"/>
        </w:rPr>
        <w:t>。由集群（园区）内龙头企业、园区运营单位担任群主，联合集群（园区）内中小企业共同申报。群主应搭建产业协同平台，充分发挥产业园区、中小企业特色产业集群等载体作用，鼓励通过平台输出成熟适用“小快轻准”解决方案等方式，促进产业集群内部资源共享、技术互补，全面带动产业集群数字化转型。</w:t>
      </w:r>
    </w:p>
    <w:p w14:paraId="535465D3">
      <w:pPr>
        <w:adjustRightInd w:val="0"/>
        <w:snapToGrid w:val="0"/>
        <w:spacing w:line="560" w:lineRule="exact"/>
        <w:ind w:firstLine="640"/>
        <w:jc w:val="both"/>
        <w:rPr>
          <w:rFonts w:hint="eastAsia" w:ascii="仿宋_GB2312" w:hAnsi="仿宋" w:eastAsia="仿宋_GB2312"/>
          <w:sz w:val="32"/>
          <w:szCs w:val="32"/>
        </w:rPr>
      </w:pPr>
      <w:r>
        <w:rPr>
          <w:rFonts w:hint="eastAsia" w:ascii="楷体_GB2312" w:hAnsi="仿宋" w:eastAsia="楷体_GB2312"/>
          <w:sz w:val="32"/>
          <w:szCs w:val="32"/>
        </w:rPr>
        <w:t>（五）州级“一带一路”数字化转型特色典型标杆。</w:t>
      </w:r>
      <w:r>
        <w:rPr>
          <w:rFonts w:hint="eastAsia" w:ascii="仿宋_GB2312" w:hAnsi="仿宋" w:eastAsia="仿宋_GB2312"/>
          <w:sz w:val="32"/>
          <w:szCs w:val="32"/>
        </w:rPr>
        <w:t>由试点行业工业企业或中小企业出海服务机构单独申报，或联合“一带一路”相关单位共同申报，鼓励试点行业工业企业运用人工智能、大数据等新一代信息技术促进产品、技术、业态创新，通过平台建设、资源共享、技术共建等方式实现辐射“一带一路”沿线，打造中小企业“走出去”“引进来”的数字化转型创新模式；鼓励中小企业出海服务机构通过数字赋能方式为试点企业提供政策入企、人才培育、跨境撮合、合规指导、海外融资等服务，助力中小企业出海。</w:t>
      </w:r>
    </w:p>
    <w:p w14:paraId="67D33601">
      <w:pPr>
        <w:adjustRightInd w:val="0"/>
        <w:snapToGrid w:val="0"/>
        <w:spacing w:line="560" w:lineRule="exact"/>
        <w:ind w:firstLine="640"/>
        <w:outlineLvl w:val="1"/>
        <w:rPr>
          <w:rFonts w:hint="eastAsia" w:ascii="黑体" w:hAnsi="黑体" w:eastAsia="黑体"/>
          <w:sz w:val="32"/>
          <w:szCs w:val="32"/>
        </w:rPr>
      </w:pPr>
      <w:r>
        <w:rPr>
          <w:rFonts w:hint="eastAsia" w:ascii="黑体" w:hAnsi="黑体" w:eastAsia="黑体"/>
          <w:sz w:val="32"/>
          <w:szCs w:val="32"/>
        </w:rPr>
        <w:t>二、申报要求</w:t>
      </w:r>
    </w:p>
    <w:p w14:paraId="2CCBA2D9">
      <w:pPr>
        <w:adjustRightInd w:val="0"/>
        <w:snapToGrid w:val="0"/>
        <w:spacing w:line="560" w:lineRule="exact"/>
        <w:ind w:firstLine="566" w:firstLineChars="177"/>
        <w:jc w:val="both"/>
        <w:outlineLvl w:val="2"/>
        <w:rPr>
          <w:rFonts w:hint="eastAsia" w:ascii="楷体_GB2312" w:hAnsi="仿宋" w:eastAsia="楷体_GB2312"/>
          <w:sz w:val="32"/>
          <w:szCs w:val="32"/>
        </w:rPr>
      </w:pPr>
      <w:r>
        <w:rPr>
          <w:rFonts w:hint="eastAsia" w:ascii="楷体_GB2312" w:hAnsi="仿宋" w:eastAsia="楷体_GB2312"/>
          <w:sz w:val="32"/>
          <w:szCs w:val="32"/>
        </w:rPr>
        <w:t>（一）基本要求</w:t>
      </w:r>
    </w:p>
    <w:p w14:paraId="1B333A8C">
      <w:pPr>
        <w:adjustRightInd w:val="0"/>
        <w:snapToGrid w:val="0"/>
        <w:spacing w:line="560" w:lineRule="exact"/>
        <w:ind w:firstLine="566" w:firstLineChars="177"/>
        <w:jc w:val="both"/>
        <w:rPr>
          <w:rFonts w:hint="eastAsia" w:ascii="仿宋_GB2312" w:hAnsi="仿宋" w:eastAsia="仿宋_GB2312"/>
          <w:sz w:val="32"/>
          <w:szCs w:val="32"/>
        </w:rPr>
      </w:pPr>
      <w:r>
        <w:rPr>
          <w:rFonts w:hint="eastAsia" w:ascii="仿宋_GB2312" w:hAnsi="仿宋" w:eastAsia="仿宋_GB2312"/>
          <w:sz w:val="32"/>
          <w:szCs w:val="32"/>
        </w:rPr>
        <w:t>申报本次中小企业数字化转型典型标杆的企业应满足以下基本要求：</w:t>
      </w:r>
    </w:p>
    <w:p w14:paraId="1759CCED">
      <w:pPr>
        <w:adjustRightInd w:val="0"/>
        <w:snapToGrid w:val="0"/>
        <w:spacing w:line="560" w:lineRule="exact"/>
        <w:ind w:firstLine="569" w:firstLineChars="177"/>
        <w:jc w:val="both"/>
        <w:rPr>
          <w:rFonts w:hint="eastAsia" w:ascii="仿宋_GB2312" w:hAnsi="仿宋" w:eastAsia="仿宋_GB2312"/>
          <w:sz w:val="32"/>
          <w:szCs w:val="32"/>
        </w:rPr>
      </w:pPr>
      <w:r>
        <w:rPr>
          <w:rFonts w:hint="eastAsia" w:ascii="仿宋_GB2312" w:hAnsi="仿宋" w:eastAsia="仿宋_GB2312"/>
          <w:b/>
          <w:bCs/>
          <w:sz w:val="32"/>
          <w:szCs w:val="32"/>
        </w:rPr>
        <w:t>1.申报企业要求。</w:t>
      </w:r>
      <w:r>
        <w:rPr>
          <w:rFonts w:hint="eastAsia" w:ascii="仿宋_GB2312" w:hAnsi="仿宋" w:eastAsia="仿宋_GB2312"/>
          <w:sz w:val="32"/>
          <w:szCs w:val="32"/>
        </w:rPr>
        <w:t>参与标杆申报的企业应在中华人民共和国境内注册登记，具有独立法人资格，近三年财务状况良好，在信用等方面无不良记录。其中申报州级智能工厂、数字化车间、单独申报“一带一路”典型标杆的企业应为试点企业并通过验收评测；申报州级“链式”“集群”“一带一路”数字化转型典型标杆的牵头单位应在昌吉州域内（不含兵团）注册。</w:t>
      </w:r>
    </w:p>
    <w:p w14:paraId="6B175F2F">
      <w:pPr>
        <w:adjustRightInd w:val="0"/>
        <w:snapToGrid w:val="0"/>
        <w:spacing w:line="560" w:lineRule="exact"/>
        <w:ind w:firstLine="643"/>
        <w:jc w:val="both"/>
        <w:rPr>
          <w:rFonts w:hint="eastAsia" w:ascii="仿宋_GB2312" w:hAnsi="仿宋" w:eastAsia="仿宋_GB2312"/>
          <w:sz w:val="32"/>
          <w:szCs w:val="32"/>
        </w:rPr>
      </w:pPr>
      <w:r>
        <w:rPr>
          <w:rFonts w:hint="eastAsia" w:ascii="仿宋_GB2312" w:hAnsi="仿宋" w:eastAsia="仿宋_GB2312"/>
          <w:b/>
          <w:bCs/>
          <w:sz w:val="32"/>
          <w:szCs w:val="32"/>
        </w:rPr>
        <w:t>2.行业要求</w:t>
      </w:r>
      <w:r>
        <w:rPr>
          <w:rFonts w:hint="eastAsia" w:ascii="仿宋_GB2312" w:hAnsi="仿宋" w:eastAsia="仿宋_GB2312"/>
          <w:sz w:val="32"/>
          <w:szCs w:val="32"/>
        </w:rPr>
        <w:t>。企业所属行业应为有色金属、现代化工、新材料、电力装备、食品纺织等五个行业。</w:t>
      </w:r>
    </w:p>
    <w:p w14:paraId="7AAB8C07">
      <w:pPr>
        <w:adjustRightInd w:val="0"/>
        <w:snapToGrid w:val="0"/>
        <w:spacing w:line="560" w:lineRule="exact"/>
        <w:ind w:firstLine="569" w:firstLineChars="177"/>
        <w:jc w:val="both"/>
        <w:rPr>
          <w:rFonts w:hint="eastAsia" w:ascii="仿宋_GB2312" w:hAnsi="仿宋" w:eastAsia="仿宋_GB2312"/>
          <w:sz w:val="32"/>
          <w:szCs w:val="32"/>
        </w:rPr>
      </w:pPr>
      <w:r>
        <w:rPr>
          <w:rFonts w:hint="eastAsia" w:ascii="仿宋_GB2312" w:hAnsi="仿宋" w:eastAsia="仿宋_GB2312"/>
          <w:b/>
          <w:bCs/>
          <w:sz w:val="32"/>
          <w:szCs w:val="32"/>
        </w:rPr>
        <w:t>3.联合申报要求</w:t>
      </w:r>
      <w:r>
        <w:rPr>
          <w:rFonts w:hint="eastAsia" w:ascii="仿宋_GB2312" w:hAnsi="仿宋" w:eastAsia="仿宋_GB2312"/>
          <w:sz w:val="32"/>
          <w:szCs w:val="32"/>
        </w:rPr>
        <w:t>。申报主体作为“链式”、“集群”、“一带一路”牵头单位只能入选其中一项，参与单位不受限制，可同时参与多项。如两个联合体中参与单位和申报内容高度相似，将视为重复申报，取消申报资格。</w:t>
      </w:r>
    </w:p>
    <w:p w14:paraId="2227CF6C">
      <w:pPr>
        <w:adjustRightInd w:val="0"/>
        <w:snapToGrid w:val="0"/>
        <w:spacing w:line="560" w:lineRule="exact"/>
        <w:ind w:firstLine="640"/>
        <w:jc w:val="both"/>
        <w:outlineLvl w:val="2"/>
        <w:rPr>
          <w:rFonts w:hint="eastAsia" w:ascii="楷体_GB2312" w:hAnsi="仿宋" w:eastAsia="楷体_GB2312"/>
          <w:sz w:val="32"/>
          <w:szCs w:val="32"/>
        </w:rPr>
      </w:pPr>
      <w:r>
        <w:rPr>
          <w:rFonts w:hint="eastAsia" w:ascii="楷体_GB2312" w:hAnsi="仿宋" w:eastAsia="楷体_GB2312"/>
          <w:sz w:val="32"/>
          <w:szCs w:val="32"/>
        </w:rPr>
        <w:t>（二）各方向具体要求</w:t>
      </w:r>
    </w:p>
    <w:p w14:paraId="6C4D24D8">
      <w:pPr>
        <w:adjustRightInd w:val="0"/>
        <w:snapToGrid w:val="0"/>
        <w:spacing w:line="560" w:lineRule="exact"/>
        <w:ind w:firstLine="643"/>
        <w:jc w:val="both"/>
        <w:rPr>
          <w:rFonts w:hint="eastAsia" w:ascii="仿宋_GB2312" w:hAnsi="仿宋" w:eastAsia="仿宋_GB2312"/>
          <w:sz w:val="32"/>
          <w:szCs w:val="32"/>
        </w:rPr>
      </w:pPr>
      <w:r>
        <w:rPr>
          <w:rFonts w:hint="eastAsia" w:ascii="仿宋_GB2312" w:hAnsi="仿宋" w:eastAsia="仿宋_GB2312"/>
          <w:b/>
          <w:bCs/>
          <w:sz w:val="32"/>
          <w:szCs w:val="32"/>
        </w:rPr>
        <w:t>1.州级数字化车间</w:t>
      </w:r>
      <w:r>
        <w:rPr>
          <w:rFonts w:hint="eastAsia" w:ascii="仿宋_GB2312" w:hAnsi="仿宋" w:eastAsia="仿宋_GB2312"/>
          <w:sz w:val="32"/>
          <w:szCs w:val="32"/>
        </w:rPr>
        <w:t>。企业完成数字化改造并通过验收评测，数字化水平评测等级应在二级及以上，数据基础、管理及成效得分在50分以上，同时数字化经营应用场景中不少于8个应用场景（其中不少于5个约束性场景）等级需达到二级及以上。</w:t>
      </w:r>
    </w:p>
    <w:p w14:paraId="668B5EAA">
      <w:pPr>
        <w:adjustRightInd w:val="0"/>
        <w:snapToGrid w:val="0"/>
        <w:spacing w:line="560" w:lineRule="exact"/>
        <w:ind w:firstLine="643"/>
        <w:jc w:val="both"/>
        <w:rPr>
          <w:rFonts w:hint="eastAsia" w:ascii="仿宋_GB2312" w:hAnsi="仿宋" w:eastAsia="仿宋_GB2312"/>
          <w:sz w:val="32"/>
          <w:szCs w:val="32"/>
        </w:rPr>
      </w:pPr>
      <w:r>
        <w:rPr>
          <w:rFonts w:hint="eastAsia" w:ascii="仿宋_GB2312" w:hAnsi="仿宋" w:eastAsia="仿宋_GB2312"/>
          <w:b/>
          <w:bCs/>
          <w:sz w:val="32"/>
          <w:szCs w:val="32"/>
        </w:rPr>
        <w:t>2.州级智能工厂</w:t>
      </w:r>
      <w:r>
        <w:rPr>
          <w:rFonts w:hint="eastAsia" w:ascii="仿宋_GB2312" w:hAnsi="仿宋" w:eastAsia="仿宋_GB2312"/>
          <w:sz w:val="32"/>
          <w:szCs w:val="32"/>
        </w:rPr>
        <w:t>。企业数字化水平评测等级应在三级及以上，数据基础、管理及成效得分在65分以上，同时数字化经营应用场景中不少于8个应用场景（其中不少于6个约束性场景）等级需达到三级及以上。</w:t>
      </w:r>
    </w:p>
    <w:p w14:paraId="0BBB84B1">
      <w:pPr>
        <w:adjustRightInd w:val="0"/>
        <w:snapToGrid w:val="0"/>
        <w:spacing w:line="560" w:lineRule="exact"/>
        <w:ind w:firstLine="569" w:firstLineChars="177"/>
        <w:jc w:val="both"/>
        <w:rPr>
          <w:rFonts w:hint="eastAsia" w:ascii="仿宋" w:hAnsi="仿宋" w:eastAsia="仿宋"/>
          <w:sz w:val="32"/>
          <w:szCs w:val="32"/>
        </w:rPr>
      </w:pPr>
      <w:r>
        <w:rPr>
          <w:rFonts w:hint="eastAsia" w:ascii="仿宋_GB2312" w:hAnsi="仿宋" w:eastAsia="仿宋_GB2312"/>
          <w:b/>
          <w:bCs/>
          <w:sz w:val="32"/>
          <w:szCs w:val="32"/>
        </w:rPr>
        <w:t>3.州级“链式”“集群”数字化转型典型标杆。</w:t>
      </w:r>
      <w:r>
        <w:rPr>
          <w:rFonts w:hint="eastAsia" w:ascii="仿宋" w:hAnsi="仿宋" w:eastAsia="仿宋"/>
          <w:sz w:val="32"/>
          <w:szCs w:val="32"/>
        </w:rPr>
        <w:t>牵头单位应建成产业协同平台，通过技术赋能、供应链赋能、平台赋能、生态赋能、绿色赋能等路径，向产业链供应链上下游和产业集群内中小企业开放技术、资金、人才、服务等资源，输出成熟适用的“小快轻准”解决方案，全面带动中小企业数字化水平转型取得显著成效，能够总结提炼形成“链式”“集群”数字化转型成熟经验和典型模式。参与企业数量应不少于10家，且试点企业占比不低于50%。申报时正在实施数字化改造但还未进行验收评测的试点企业可作为参与单位。入选后，奖补资金需在参与单位中全部试点企业通过验收评测且数字化水平达到二级及以上时拨付。如申报时参与单位中的全部试点企业已经通过验收评测的，在评审中将予以优先考虑。</w:t>
      </w:r>
    </w:p>
    <w:p w14:paraId="33DE211D">
      <w:pPr>
        <w:adjustRightInd w:val="0"/>
        <w:snapToGrid w:val="0"/>
        <w:spacing w:line="560" w:lineRule="exact"/>
        <w:ind w:firstLine="643"/>
        <w:jc w:val="both"/>
        <w:rPr>
          <w:rFonts w:hint="eastAsia" w:ascii="仿宋" w:hAnsi="仿宋" w:eastAsia="仿宋"/>
          <w:sz w:val="32"/>
          <w:szCs w:val="32"/>
        </w:rPr>
      </w:pPr>
      <w:r>
        <w:rPr>
          <w:rFonts w:hint="eastAsia" w:ascii="仿宋_GB2312" w:hAnsi="仿宋" w:eastAsia="仿宋_GB2312"/>
          <w:b/>
          <w:bCs/>
          <w:sz w:val="32"/>
          <w:szCs w:val="32"/>
        </w:rPr>
        <w:t>4.州级“一带一路”数字化转型特色典型标杆</w:t>
      </w:r>
      <w:r>
        <w:rPr>
          <w:rFonts w:hint="eastAsia" w:ascii="仿宋_GB2312" w:hAnsi="仿宋" w:eastAsia="仿宋_GB2312"/>
          <w:sz w:val="32"/>
          <w:szCs w:val="32"/>
        </w:rPr>
        <w:t>。</w:t>
      </w:r>
      <w:r>
        <w:rPr>
          <w:rFonts w:hint="eastAsia" w:ascii="仿宋" w:hAnsi="仿宋" w:eastAsia="仿宋"/>
          <w:sz w:val="32"/>
          <w:szCs w:val="32"/>
        </w:rPr>
        <w:t>牵头单位通过数字化转型赋能中小企业产品、技术、业态创新，助力面向“一带一路”沿线出海服务变革取得显著成效，能够总结提炼形成成熟做法、典型案例。</w:t>
      </w:r>
    </w:p>
    <w:p w14:paraId="6BA932D2">
      <w:pPr>
        <w:adjustRightInd w:val="0"/>
        <w:snapToGrid w:val="0"/>
        <w:spacing w:line="560" w:lineRule="exact"/>
        <w:ind w:firstLine="640"/>
        <w:jc w:val="both"/>
        <w:rPr>
          <w:rFonts w:hint="eastAsia" w:ascii="黑体" w:hAnsi="黑体" w:eastAsia="黑体"/>
          <w:sz w:val="32"/>
          <w:szCs w:val="32"/>
        </w:rPr>
      </w:pPr>
      <w:r>
        <w:rPr>
          <w:rFonts w:hint="eastAsia" w:ascii="黑体" w:hAnsi="黑体" w:eastAsia="黑体"/>
          <w:sz w:val="32"/>
          <w:szCs w:val="32"/>
        </w:rPr>
        <w:t>三、申报书要求</w:t>
      </w:r>
    </w:p>
    <w:p w14:paraId="550F8199">
      <w:pPr>
        <w:adjustRightInd w:val="0"/>
        <w:snapToGrid w:val="0"/>
        <w:spacing w:line="560" w:lineRule="exact"/>
        <w:ind w:firstLine="640"/>
        <w:jc w:val="both"/>
        <w:rPr>
          <w:rFonts w:hint="eastAsia" w:ascii="仿宋" w:hAnsi="仿宋" w:eastAsia="仿宋"/>
          <w:sz w:val="32"/>
          <w:szCs w:val="32"/>
        </w:rPr>
      </w:pPr>
      <w:r>
        <w:rPr>
          <w:rFonts w:hint="eastAsia" w:ascii="仿宋_GB2312" w:hAnsi="仿宋" w:eastAsia="仿宋_GB2312"/>
          <w:sz w:val="32"/>
          <w:szCs w:val="32"/>
        </w:rPr>
        <w:t>拟申报中小企业数字化转型典型标杆的企业，请根据申报方向按照以下模板编写申报书。</w:t>
      </w:r>
    </w:p>
    <w:p w14:paraId="4EEBA638">
      <w:pPr>
        <w:adjustRightInd w:val="0"/>
        <w:snapToGrid w:val="0"/>
        <w:spacing w:line="560" w:lineRule="exact"/>
        <w:ind w:firstLine="198" w:firstLineChars="62"/>
        <w:jc w:val="both"/>
        <w:rPr>
          <w:rFonts w:hint="eastAsia" w:ascii="黑体" w:hAnsi="黑体" w:eastAsia="黑体"/>
          <w:sz w:val="32"/>
          <w:szCs w:val="32"/>
        </w:rPr>
      </w:pPr>
    </w:p>
    <w:p w14:paraId="415491CD">
      <w:pPr>
        <w:spacing w:line="240" w:lineRule="auto"/>
        <w:ind w:firstLine="0" w:firstLineChars="0"/>
        <w:rPr>
          <w:rFonts w:hint="eastAsia" w:ascii="方正小标宋简体" w:hAnsi="仿宋" w:eastAsia="方正小标宋简体" w:cs="Times New Roman"/>
          <w:sz w:val="44"/>
          <w:szCs w:val="44"/>
        </w:rPr>
      </w:pPr>
      <w:r>
        <w:rPr>
          <w:rFonts w:hint="eastAsia" w:ascii="方正小标宋简体" w:hAnsi="仿宋" w:eastAsia="方正小标宋简体" w:cs="Times New Roman"/>
          <w:sz w:val="44"/>
          <w:szCs w:val="44"/>
        </w:rPr>
        <w:br w:type="page"/>
      </w:r>
    </w:p>
    <w:p w14:paraId="646A4F0B">
      <w:pPr>
        <w:widowControl w:val="0"/>
        <w:spacing w:after="160" w:line="278" w:lineRule="auto"/>
        <w:ind w:firstLine="0" w:firstLineChars="0"/>
        <w:jc w:val="center"/>
        <w:rPr>
          <w:rFonts w:hint="eastAsia" w:ascii="方正小标宋简体" w:hAnsi="仿宋" w:eastAsia="方正小标宋简体" w:cs="Times New Roman"/>
          <w:sz w:val="44"/>
          <w:szCs w:val="44"/>
        </w:rPr>
      </w:pPr>
    </w:p>
    <w:p w14:paraId="5D675693">
      <w:pPr>
        <w:widowControl w:val="0"/>
        <w:spacing w:after="160" w:line="278" w:lineRule="auto"/>
        <w:ind w:firstLine="0" w:firstLineChars="0"/>
        <w:jc w:val="center"/>
        <w:rPr>
          <w:rFonts w:hint="eastAsia" w:ascii="方正小标宋简体" w:hAnsi="仿宋" w:eastAsia="方正小标宋简体" w:cs="Times New Roman"/>
          <w:sz w:val="44"/>
          <w:szCs w:val="44"/>
        </w:rPr>
      </w:pPr>
    </w:p>
    <w:p w14:paraId="60712FB9">
      <w:pPr>
        <w:widowControl w:val="0"/>
        <w:spacing w:after="160" w:line="278" w:lineRule="auto"/>
        <w:ind w:firstLine="0" w:firstLineChars="0"/>
        <w:jc w:val="center"/>
        <w:rPr>
          <w:rFonts w:hint="eastAsia" w:ascii="方正小标宋简体" w:hAnsi="仿宋" w:eastAsia="方正小标宋简体" w:cs="Times New Roman"/>
          <w:sz w:val="44"/>
          <w:szCs w:val="44"/>
        </w:rPr>
      </w:pPr>
      <w:r>
        <w:rPr>
          <w:rFonts w:hint="eastAsia" w:ascii="方正小标宋简体" w:hAnsi="仿宋" w:eastAsia="方正小标宋简体" w:cs="Times New Roman"/>
          <w:sz w:val="44"/>
          <w:szCs w:val="44"/>
        </w:rPr>
        <w:t>中小企业数字化转型典型标杆申报书</w:t>
      </w:r>
    </w:p>
    <w:p w14:paraId="7140C2BE">
      <w:pPr>
        <w:widowControl w:val="0"/>
        <w:spacing w:after="160" w:line="278" w:lineRule="auto"/>
        <w:ind w:firstLine="0" w:firstLineChars="0"/>
        <w:jc w:val="center"/>
        <w:rPr>
          <w:rFonts w:hint="eastAsia" w:ascii="楷体_GB2312" w:hAnsi="仿宋" w:eastAsia="楷体_GB2312" w:cs="Times New Roman"/>
          <w:sz w:val="32"/>
          <w:szCs w:val="32"/>
        </w:rPr>
      </w:pPr>
      <w:r>
        <w:rPr>
          <w:rFonts w:hint="eastAsia" w:ascii="楷体_GB2312" w:hAnsi="仿宋" w:eastAsia="楷体_GB2312" w:cs="Times New Roman"/>
          <w:sz w:val="32"/>
          <w:szCs w:val="32"/>
        </w:rPr>
        <w:t>（模板）</w:t>
      </w:r>
    </w:p>
    <w:p w14:paraId="5C7BDA7F">
      <w:pPr>
        <w:widowControl w:val="0"/>
        <w:spacing w:after="160" w:line="278" w:lineRule="auto"/>
        <w:ind w:firstLine="0" w:firstLineChars="0"/>
        <w:jc w:val="center"/>
        <w:rPr>
          <w:rFonts w:hint="eastAsia" w:ascii="仿宋" w:hAnsi="仿宋" w:eastAsia="仿宋" w:cs="Times New Roman"/>
          <w:sz w:val="32"/>
          <w:szCs w:val="32"/>
        </w:rPr>
      </w:pPr>
    </w:p>
    <w:p w14:paraId="167A347F">
      <w:pPr>
        <w:widowControl w:val="0"/>
        <w:spacing w:after="160" w:line="278" w:lineRule="auto"/>
        <w:ind w:firstLine="851" w:firstLineChars="265"/>
        <w:rPr>
          <w:rFonts w:hint="eastAsia" w:ascii="仿宋" w:hAnsi="仿宋" w:eastAsia="仿宋" w:cs="Times New Roman"/>
          <w:sz w:val="32"/>
          <w:szCs w:val="32"/>
          <w:u w:val="single"/>
        </w:rPr>
      </w:pPr>
      <w:r>
        <w:rPr>
          <w:rFonts w:hint="eastAsia" w:ascii="仿宋" w:hAnsi="仿宋" w:eastAsia="仿宋" w:cs="Times New Roman"/>
          <w:b/>
          <w:bCs/>
          <w:sz w:val="32"/>
          <w:szCs w:val="32"/>
        </w:rPr>
        <w:t>申报（牵头）单位（盖章）</w:t>
      </w:r>
      <w:r>
        <w:rPr>
          <w:rFonts w:hint="eastAsia" w:ascii="仿宋" w:hAnsi="仿宋" w:eastAsia="仿宋" w:cs="Times New Roman"/>
          <w:sz w:val="32"/>
          <w:szCs w:val="32"/>
        </w:rPr>
        <w:t>：</w:t>
      </w:r>
      <w:r>
        <w:rPr>
          <w:rFonts w:hint="eastAsia" w:ascii="仿宋" w:hAnsi="仿宋" w:eastAsia="仿宋" w:cs="Times New Roman"/>
          <w:sz w:val="32"/>
          <w:szCs w:val="32"/>
          <w:u w:val="single"/>
        </w:rPr>
        <w:t xml:space="preserve">                         </w:t>
      </w:r>
    </w:p>
    <w:p w14:paraId="693CB75D">
      <w:pPr>
        <w:widowControl w:val="0"/>
        <w:spacing w:after="160" w:line="278" w:lineRule="auto"/>
        <w:ind w:firstLine="851" w:firstLineChars="265"/>
        <w:rPr>
          <w:rFonts w:hint="eastAsia" w:ascii="仿宋" w:hAnsi="仿宋" w:eastAsia="仿宋" w:cs="Times New Roman"/>
          <w:sz w:val="32"/>
          <w:szCs w:val="32"/>
          <w:u w:val="single"/>
        </w:rPr>
      </w:pPr>
      <w:r>
        <w:rPr>
          <w:rFonts w:hint="eastAsia" w:ascii="仿宋" w:hAnsi="仿宋" w:eastAsia="仿宋" w:cs="Times New Roman"/>
          <w:b/>
          <w:bCs/>
          <w:sz w:val="32"/>
          <w:szCs w:val="32"/>
        </w:rPr>
        <w:t>推荐单位（盖章）</w:t>
      </w:r>
      <w:r>
        <w:rPr>
          <w:rFonts w:hint="eastAsia" w:ascii="仿宋" w:hAnsi="仿宋" w:eastAsia="仿宋" w:cs="Times New Roman"/>
          <w:sz w:val="32"/>
          <w:szCs w:val="32"/>
        </w:rPr>
        <w:t>：</w:t>
      </w:r>
      <w:r>
        <w:rPr>
          <w:rFonts w:hint="eastAsia" w:ascii="仿宋" w:hAnsi="仿宋" w:eastAsia="仿宋" w:cs="Times New Roman"/>
          <w:sz w:val="32"/>
          <w:szCs w:val="32"/>
          <w:u w:val="single"/>
        </w:rPr>
        <w:t xml:space="preserve">                             </w:t>
      </w:r>
    </w:p>
    <w:p w14:paraId="595352B6">
      <w:pPr>
        <w:widowControl w:val="0"/>
        <w:spacing w:after="160" w:line="440" w:lineRule="exact"/>
        <w:ind w:firstLine="851" w:firstLineChars="265"/>
        <w:rPr>
          <w:rFonts w:hint="eastAsia" w:ascii="仿宋" w:hAnsi="仿宋" w:eastAsia="仿宋" w:cs="Times New Roman"/>
          <w:sz w:val="28"/>
          <w:szCs w:val="28"/>
        </w:rPr>
      </w:pPr>
      <w:r>
        <w:rPr>
          <w:rFonts w:hint="eastAsia" w:ascii="仿宋" w:hAnsi="仿宋" w:eastAsia="仿宋" w:cs="Times New Roman"/>
          <w:b/>
          <w:bCs/>
          <w:sz w:val="32"/>
          <w:szCs w:val="32"/>
        </w:rPr>
        <w:t>申报类型：</w:t>
      </w:r>
      <w:r>
        <w:rPr>
          <w:rFonts w:hint="eastAsia" w:ascii="仿宋" w:hAnsi="仿宋" w:eastAsia="仿宋" w:cs="Times New Roman"/>
          <w:sz w:val="28"/>
          <w:szCs w:val="28"/>
        </w:rPr>
        <w:t>□州级数字化车间</w:t>
      </w:r>
    </w:p>
    <w:p w14:paraId="6C98E77B">
      <w:pPr>
        <w:widowControl w:val="0"/>
        <w:spacing w:after="160" w:line="440" w:lineRule="exact"/>
        <w:ind w:firstLine="2408" w:firstLineChars="860"/>
        <w:rPr>
          <w:rFonts w:hint="eastAsia" w:ascii="仿宋" w:hAnsi="仿宋" w:eastAsia="仿宋" w:cs="Times New Roman"/>
          <w:sz w:val="28"/>
          <w:szCs w:val="28"/>
        </w:rPr>
      </w:pPr>
      <w:r>
        <w:rPr>
          <w:rFonts w:hint="eastAsia" w:ascii="仿宋" w:hAnsi="仿宋" w:eastAsia="仿宋" w:cs="Times New Roman"/>
          <w:sz w:val="28"/>
          <w:szCs w:val="28"/>
        </w:rPr>
        <w:t>□州级智能工厂</w:t>
      </w:r>
    </w:p>
    <w:p w14:paraId="40F551F2">
      <w:pPr>
        <w:widowControl w:val="0"/>
        <w:spacing w:after="160" w:line="440" w:lineRule="exact"/>
        <w:ind w:firstLine="2408" w:firstLineChars="860"/>
        <w:rPr>
          <w:rFonts w:hint="eastAsia" w:ascii="仿宋" w:hAnsi="仿宋" w:eastAsia="仿宋" w:cs="Times New Roman"/>
          <w:sz w:val="28"/>
          <w:szCs w:val="28"/>
        </w:rPr>
      </w:pPr>
      <w:r>
        <w:rPr>
          <w:rFonts w:hint="eastAsia" w:ascii="仿宋" w:hAnsi="仿宋" w:eastAsia="仿宋" w:cs="Times New Roman"/>
          <w:sz w:val="28"/>
          <w:szCs w:val="28"/>
        </w:rPr>
        <w:t>□州级“链式”数字化转型典型标杆</w:t>
      </w:r>
    </w:p>
    <w:p w14:paraId="1E5578EC">
      <w:pPr>
        <w:widowControl w:val="0"/>
        <w:spacing w:after="160" w:line="440" w:lineRule="exact"/>
        <w:ind w:firstLine="2408" w:firstLineChars="860"/>
        <w:rPr>
          <w:rFonts w:hint="eastAsia" w:ascii="仿宋" w:hAnsi="仿宋" w:eastAsia="仿宋" w:cs="Times New Roman"/>
          <w:sz w:val="28"/>
          <w:szCs w:val="28"/>
        </w:rPr>
      </w:pPr>
      <w:r>
        <w:rPr>
          <w:rFonts w:hint="eastAsia" w:ascii="仿宋" w:hAnsi="仿宋" w:eastAsia="仿宋" w:cs="Times New Roman"/>
          <w:sz w:val="28"/>
          <w:szCs w:val="28"/>
        </w:rPr>
        <w:t>□州级“集群”数字化转型典型标杆</w:t>
      </w:r>
    </w:p>
    <w:p w14:paraId="500CBE90">
      <w:pPr>
        <w:widowControl w:val="0"/>
        <w:spacing w:after="160" w:line="440" w:lineRule="exact"/>
        <w:ind w:firstLine="2408" w:firstLineChars="860"/>
        <w:rPr>
          <w:rFonts w:hint="eastAsia" w:ascii="仿宋" w:hAnsi="仿宋" w:eastAsia="仿宋" w:cs="Times New Roman"/>
          <w:sz w:val="28"/>
          <w:szCs w:val="28"/>
        </w:rPr>
      </w:pPr>
      <w:r>
        <w:rPr>
          <w:rFonts w:hint="eastAsia" w:ascii="仿宋" w:hAnsi="仿宋" w:eastAsia="仿宋" w:cs="Times New Roman"/>
          <w:sz w:val="28"/>
          <w:szCs w:val="28"/>
        </w:rPr>
        <w:t>□州级“一带一路”数字化转型特色典型标杆</w:t>
      </w:r>
    </w:p>
    <w:p w14:paraId="13F7896F">
      <w:pPr>
        <w:widowControl w:val="0"/>
        <w:spacing w:after="160" w:line="440" w:lineRule="exact"/>
        <w:ind w:firstLine="851" w:firstLineChars="265"/>
        <w:rPr>
          <w:rFonts w:hint="eastAsia" w:ascii="仿宋" w:hAnsi="仿宋" w:eastAsia="仿宋" w:cs="Times New Roman"/>
          <w:sz w:val="28"/>
          <w:szCs w:val="28"/>
        </w:rPr>
      </w:pPr>
      <w:r>
        <w:rPr>
          <w:rFonts w:hint="eastAsia" w:ascii="仿宋" w:hAnsi="仿宋" w:eastAsia="仿宋" w:cs="Times New Roman"/>
          <w:b/>
          <w:bCs/>
          <w:sz w:val="32"/>
          <w:szCs w:val="32"/>
        </w:rPr>
        <w:t>所属行业：</w:t>
      </w:r>
      <w:r>
        <w:rPr>
          <w:rFonts w:hint="eastAsia" w:ascii="仿宋" w:hAnsi="仿宋" w:eastAsia="仿宋" w:cs="Times New Roman"/>
          <w:sz w:val="28"/>
          <w:szCs w:val="28"/>
        </w:rPr>
        <w:t>□有色金属     □现代化工    □新材料</w:t>
      </w:r>
    </w:p>
    <w:p w14:paraId="1A60291D">
      <w:pPr>
        <w:widowControl w:val="0"/>
        <w:spacing w:after="160" w:line="440" w:lineRule="exact"/>
        <w:ind w:firstLine="2520" w:firstLineChars="900"/>
        <w:rPr>
          <w:rFonts w:hint="eastAsia" w:ascii="仿宋" w:hAnsi="仿宋" w:eastAsia="仿宋" w:cs="Times New Roman"/>
          <w:sz w:val="28"/>
          <w:szCs w:val="28"/>
        </w:rPr>
      </w:pPr>
      <w:r>
        <w:rPr>
          <w:rFonts w:hint="eastAsia" w:ascii="仿宋" w:hAnsi="仿宋" w:eastAsia="仿宋" w:cs="Times New Roman"/>
          <w:sz w:val="28"/>
          <w:szCs w:val="28"/>
        </w:rPr>
        <w:t>□电力装备     □食品纺织</w:t>
      </w:r>
    </w:p>
    <w:p w14:paraId="76160371">
      <w:pPr>
        <w:widowControl w:val="0"/>
        <w:spacing w:after="160" w:line="278" w:lineRule="auto"/>
        <w:ind w:firstLine="851" w:firstLineChars="265"/>
        <w:rPr>
          <w:rFonts w:hint="eastAsia" w:ascii="仿宋" w:hAnsi="仿宋" w:eastAsia="仿宋" w:cs="Times New Roman"/>
          <w:b/>
          <w:bCs/>
          <w:sz w:val="32"/>
          <w:szCs w:val="32"/>
          <w:u w:val="single"/>
        </w:rPr>
      </w:pPr>
      <w:r>
        <w:rPr>
          <w:rFonts w:hint="eastAsia" w:ascii="仿宋" w:hAnsi="仿宋" w:eastAsia="仿宋" w:cs="Times New Roman"/>
          <w:b/>
          <w:bCs/>
          <w:sz w:val="32"/>
          <w:szCs w:val="32"/>
        </w:rPr>
        <w:t>联系人：</w:t>
      </w:r>
      <w:r>
        <w:rPr>
          <w:rFonts w:hint="eastAsia" w:ascii="仿宋" w:hAnsi="仿宋" w:eastAsia="仿宋" w:cs="Times New Roman"/>
          <w:b/>
          <w:bCs/>
          <w:sz w:val="32"/>
          <w:szCs w:val="32"/>
          <w:u w:val="single"/>
        </w:rPr>
        <w:t xml:space="preserve">                                  </w:t>
      </w:r>
    </w:p>
    <w:p w14:paraId="458EF1F3">
      <w:pPr>
        <w:widowControl w:val="0"/>
        <w:spacing w:after="160" w:line="278" w:lineRule="auto"/>
        <w:ind w:firstLine="851" w:firstLineChars="265"/>
        <w:rPr>
          <w:rFonts w:hint="eastAsia" w:ascii="仿宋" w:hAnsi="仿宋" w:eastAsia="仿宋" w:cs="Times New Roman"/>
          <w:b/>
          <w:bCs/>
          <w:sz w:val="32"/>
          <w:szCs w:val="32"/>
          <w:u w:val="single"/>
        </w:rPr>
      </w:pPr>
      <w:r>
        <w:rPr>
          <w:rFonts w:hint="eastAsia" w:ascii="仿宋" w:hAnsi="仿宋" w:eastAsia="仿宋" w:cs="Times New Roman"/>
          <w:b/>
          <w:bCs/>
          <w:sz w:val="32"/>
          <w:szCs w:val="32"/>
        </w:rPr>
        <w:t xml:space="preserve">联系电话： </w:t>
      </w:r>
      <w:r>
        <w:rPr>
          <w:rFonts w:hint="eastAsia" w:ascii="仿宋" w:hAnsi="仿宋" w:eastAsia="仿宋" w:cs="Times New Roman"/>
          <w:b/>
          <w:bCs/>
          <w:sz w:val="32"/>
          <w:szCs w:val="32"/>
          <w:u w:val="single"/>
        </w:rPr>
        <w:t xml:space="preserve">                               </w:t>
      </w:r>
    </w:p>
    <w:p w14:paraId="17E4C056">
      <w:pPr>
        <w:widowControl w:val="0"/>
        <w:spacing w:after="160" w:line="278" w:lineRule="auto"/>
        <w:ind w:firstLine="848" w:firstLineChars="265"/>
        <w:jc w:val="center"/>
        <w:rPr>
          <w:rFonts w:hint="eastAsia" w:ascii="仿宋" w:hAnsi="仿宋" w:eastAsia="仿宋" w:cs="Times New Roman"/>
          <w:sz w:val="32"/>
          <w:szCs w:val="32"/>
        </w:rPr>
      </w:pPr>
      <w:r>
        <w:rPr>
          <w:rFonts w:hint="eastAsia" w:ascii="仿宋" w:hAnsi="仿宋" w:eastAsia="仿宋" w:cs="Times New Roman"/>
          <w:sz w:val="32"/>
          <w:szCs w:val="32"/>
        </w:rPr>
        <w:t>年    月    日</w:t>
      </w:r>
    </w:p>
    <w:p w14:paraId="3DB35A8A">
      <w:pPr>
        <w:adjustRightInd w:val="0"/>
        <w:snapToGrid w:val="0"/>
        <w:spacing w:line="560" w:lineRule="exact"/>
        <w:ind w:firstLine="640"/>
        <w:jc w:val="both"/>
        <w:outlineLvl w:val="1"/>
        <w:rPr>
          <w:rFonts w:hint="eastAsia" w:ascii="黑体" w:hAnsi="黑体" w:eastAsia="黑体" w:cs="Times New Roman"/>
          <w:sz w:val="32"/>
          <w:szCs w:val="32"/>
        </w:rPr>
      </w:pPr>
      <w:r>
        <w:rPr>
          <w:rFonts w:hint="eastAsia" w:ascii="仿宋" w:hAnsi="仿宋" w:eastAsia="仿宋" w:cs="Times New Roman"/>
          <w:sz w:val="32"/>
          <w:szCs w:val="32"/>
        </w:rPr>
        <w:br w:type="page"/>
      </w:r>
      <w:r>
        <w:rPr>
          <w:rFonts w:hint="eastAsia" w:ascii="黑体" w:hAnsi="黑体" w:eastAsia="黑体"/>
          <w:sz w:val="32"/>
          <w:szCs w:val="32"/>
        </w:rPr>
        <w:t>一、申报（牵头）单位基本情况</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4615"/>
      </w:tblGrid>
      <w:tr w14:paraId="6849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24A53BEC">
            <w:pPr>
              <w:widowControl w:val="0"/>
              <w:spacing w:line="300"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企业（单位）名称</w:t>
            </w:r>
          </w:p>
        </w:tc>
        <w:tc>
          <w:tcPr>
            <w:tcW w:w="4615" w:type="dxa"/>
          </w:tcPr>
          <w:p w14:paraId="71F893C4">
            <w:pPr>
              <w:widowControl w:val="0"/>
              <w:spacing w:line="300" w:lineRule="auto"/>
              <w:ind w:firstLine="0" w:firstLineChars="0"/>
              <w:rPr>
                <w:rFonts w:hint="eastAsia" w:ascii="仿宋_GB2312" w:hAnsi="仿宋" w:eastAsia="仿宋_GB2312" w:cs="Times New Roman"/>
                <w:sz w:val="24"/>
              </w:rPr>
            </w:pPr>
          </w:p>
        </w:tc>
      </w:tr>
      <w:tr w14:paraId="09CC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6CAD0ACF">
            <w:pPr>
              <w:widowControl w:val="0"/>
              <w:spacing w:line="300" w:lineRule="auto"/>
              <w:ind w:firstLine="0" w:firstLineChars="0"/>
              <w:rPr>
                <w:rFonts w:hint="eastAsia" w:ascii="仿宋_GB2312" w:hAnsi="仿宋" w:eastAsia="仿宋_GB2312" w:cs="Times New Roman"/>
                <w:sz w:val="24"/>
                <w:lang w:eastAsia="zh-CN"/>
              </w:rPr>
            </w:pPr>
            <w:r>
              <w:rPr>
                <w:rFonts w:hint="eastAsia" w:ascii="仿宋_GB2312" w:hAnsi="仿宋" w:eastAsia="仿宋_GB2312" w:cs="Times New Roman"/>
                <w:sz w:val="24"/>
                <w:lang w:eastAsia="zh-CN"/>
              </w:rPr>
              <w:t>统一社会信用代码</w:t>
            </w:r>
          </w:p>
        </w:tc>
        <w:tc>
          <w:tcPr>
            <w:tcW w:w="4615" w:type="dxa"/>
          </w:tcPr>
          <w:p w14:paraId="45849173">
            <w:pPr>
              <w:widowControl w:val="0"/>
              <w:spacing w:line="300" w:lineRule="auto"/>
              <w:ind w:firstLine="0" w:firstLineChars="0"/>
              <w:rPr>
                <w:rFonts w:hint="eastAsia" w:ascii="仿宋_GB2312" w:hAnsi="仿宋" w:eastAsia="仿宋_GB2312" w:cs="Times New Roman"/>
                <w:sz w:val="24"/>
              </w:rPr>
            </w:pPr>
          </w:p>
        </w:tc>
      </w:tr>
      <w:tr w14:paraId="79DD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0CDA9587">
            <w:pPr>
              <w:widowControl w:val="0"/>
              <w:spacing w:line="300"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法人代表</w:t>
            </w:r>
          </w:p>
        </w:tc>
        <w:tc>
          <w:tcPr>
            <w:tcW w:w="4615" w:type="dxa"/>
          </w:tcPr>
          <w:p w14:paraId="38A700FC">
            <w:pPr>
              <w:widowControl w:val="0"/>
              <w:spacing w:line="300" w:lineRule="auto"/>
              <w:ind w:firstLine="0" w:firstLineChars="0"/>
              <w:rPr>
                <w:rFonts w:hint="eastAsia" w:ascii="仿宋_GB2312" w:hAnsi="仿宋" w:eastAsia="仿宋_GB2312" w:cs="Times New Roman"/>
                <w:sz w:val="24"/>
              </w:rPr>
            </w:pPr>
          </w:p>
        </w:tc>
      </w:tr>
      <w:tr w14:paraId="3D36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353AE83">
            <w:pPr>
              <w:widowControl w:val="0"/>
              <w:spacing w:line="300"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注册地址</w:t>
            </w:r>
          </w:p>
        </w:tc>
        <w:tc>
          <w:tcPr>
            <w:tcW w:w="4615" w:type="dxa"/>
          </w:tcPr>
          <w:p w14:paraId="7C5AA9EF">
            <w:pPr>
              <w:widowControl w:val="0"/>
              <w:spacing w:line="300" w:lineRule="auto"/>
              <w:ind w:firstLine="0" w:firstLineChars="0"/>
              <w:rPr>
                <w:rFonts w:hint="eastAsia" w:ascii="仿宋_GB2312" w:hAnsi="仿宋" w:eastAsia="仿宋_GB2312" w:cs="Times New Roman"/>
                <w:sz w:val="24"/>
              </w:rPr>
            </w:pPr>
          </w:p>
        </w:tc>
      </w:tr>
      <w:tr w14:paraId="1E3B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6198B553">
            <w:pPr>
              <w:widowControl w:val="0"/>
              <w:spacing w:line="300"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联系人</w:t>
            </w:r>
          </w:p>
        </w:tc>
        <w:tc>
          <w:tcPr>
            <w:tcW w:w="4615" w:type="dxa"/>
          </w:tcPr>
          <w:p w14:paraId="3A710E37">
            <w:pPr>
              <w:widowControl w:val="0"/>
              <w:spacing w:line="300" w:lineRule="auto"/>
              <w:ind w:firstLine="0" w:firstLineChars="0"/>
              <w:rPr>
                <w:rFonts w:hint="eastAsia" w:ascii="仿宋_GB2312" w:hAnsi="仿宋" w:eastAsia="仿宋_GB2312" w:cs="Times New Roman"/>
                <w:sz w:val="24"/>
              </w:rPr>
            </w:pPr>
          </w:p>
        </w:tc>
      </w:tr>
      <w:tr w14:paraId="1DCE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5D097D9A">
            <w:pPr>
              <w:widowControl w:val="0"/>
              <w:spacing w:line="300"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联系电话</w:t>
            </w:r>
          </w:p>
        </w:tc>
        <w:tc>
          <w:tcPr>
            <w:tcW w:w="4615" w:type="dxa"/>
          </w:tcPr>
          <w:p w14:paraId="50245B48">
            <w:pPr>
              <w:widowControl w:val="0"/>
              <w:spacing w:line="300" w:lineRule="auto"/>
              <w:ind w:firstLine="0" w:firstLineChars="0"/>
              <w:rPr>
                <w:rFonts w:hint="eastAsia" w:ascii="仿宋_GB2312" w:hAnsi="仿宋" w:eastAsia="仿宋_GB2312" w:cs="Times New Roman"/>
                <w:sz w:val="24"/>
              </w:rPr>
            </w:pPr>
          </w:p>
        </w:tc>
      </w:tr>
      <w:tr w14:paraId="503C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1BE6E722">
            <w:pPr>
              <w:widowControl w:val="0"/>
              <w:spacing w:line="300"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所在县市（园区）</w:t>
            </w:r>
          </w:p>
        </w:tc>
        <w:tc>
          <w:tcPr>
            <w:tcW w:w="4615" w:type="dxa"/>
          </w:tcPr>
          <w:p w14:paraId="043DC1B2">
            <w:pPr>
              <w:widowControl w:val="0"/>
              <w:spacing w:line="300" w:lineRule="auto"/>
              <w:ind w:firstLine="0" w:firstLineChars="0"/>
              <w:rPr>
                <w:rFonts w:hint="eastAsia" w:ascii="仿宋_GB2312" w:hAnsi="仿宋" w:eastAsia="仿宋_GB2312" w:cs="Times New Roman"/>
                <w:sz w:val="24"/>
              </w:rPr>
            </w:pPr>
          </w:p>
        </w:tc>
      </w:tr>
      <w:tr w14:paraId="50DF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vAlign w:val="center"/>
          </w:tcPr>
          <w:p w14:paraId="3C519779">
            <w:pPr>
              <w:widowControl w:val="0"/>
              <w:spacing w:line="300" w:lineRule="auto"/>
              <w:ind w:firstLine="0" w:firstLineChars="0"/>
              <w:jc w:val="both"/>
              <w:rPr>
                <w:rFonts w:hint="eastAsia" w:ascii="仿宋_GB2312" w:hAnsi="仿宋" w:eastAsia="仿宋_GB2312" w:cs="Times New Roman"/>
                <w:sz w:val="24"/>
              </w:rPr>
            </w:pPr>
            <w:r>
              <w:rPr>
                <w:rFonts w:hint="eastAsia" w:ascii="仿宋_GB2312" w:hAnsi="仿宋" w:eastAsia="仿宋_GB2312" w:cs="Times New Roman"/>
                <w:sz w:val="24"/>
              </w:rPr>
              <w:t>试点企业</w:t>
            </w:r>
          </w:p>
        </w:tc>
        <w:tc>
          <w:tcPr>
            <w:tcW w:w="4615" w:type="dxa"/>
          </w:tcPr>
          <w:p w14:paraId="212CDB25">
            <w:pPr>
              <w:widowControl w:val="0"/>
              <w:spacing w:line="300"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sym w:font="Wingdings 2" w:char="00A3"/>
            </w:r>
            <w:r>
              <w:rPr>
                <w:rFonts w:hint="eastAsia" w:ascii="仿宋_GB2312" w:hAnsi="仿宋" w:eastAsia="仿宋_GB2312" w:cs="Times New Roman"/>
                <w:sz w:val="24"/>
              </w:rPr>
              <w:t xml:space="preserve">是  </w:t>
            </w:r>
            <w:r>
              <w:rPr>
                <w:rFonts w:hint="eastAsia" w:ascii="仿宋_GB2312" w:hAnsi="仿宋" w:eastAsia="仿宋_GB2312" w:cs="Times New Roman"/>
                <w:sz w:val="24"/>
              </w:rPr>
              <w:sym w:font="Wingdings 2" w:char="00A3"/>
            </w:r>
            <w:r>
              <w:rPr>
                <w:rFonts w:hint="eastAsia" w:ascii="仿宋_GB2312" w:hAnsi="仿宋" w:eastAsia="仿宋_GB2312" w:cs="Times New Roman"/>
                <w:sz w:val="24"/>
              </w:rPr>
              <w:t>否</w:t>
            </w:r>
          </w:p>
        </w:tc>
      </w:tr>
      <w:tr w14:paraId="336F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1" w:type="dxa"/>
            <w:vAlign w:val="center"/>
          </w:tcPr>
          <w:p w14:paraId="36C5CCB4">
            <w:pPr>
              <w:widowControl w:val="0"/>
              <w:spacing w:line="300" w:lineRule="auto"/>
              <w:ind w:firstLine="0" w:firstLineChars="0"/>
              <w:jc w:val="both"/>
              <w:rPr>
                <w:rFonts w:hint="eastAsia" w:ascii="仿宋_GB2312" w:hAnsi="仿宋" w:eastAsia="仿宋_GB2312" w:cs="Times New Roman"/>
                <w:sz w:val="24"/>
              </w:rPr>
            </w:pPr>
            <w:r>
              <w:rPr>
                <w:rFonts w:hint="eastAsia" w:ascii="仿宋_GB2312" w:hAnsi="仿宋" w:eastAsia="仿宋_GB2312" w:cs="Times New Roman"/>
                <w:sz w:val="24"/>
              </w:rPr>
              <w:t>试点行业</w:t>
            </w:r>
          </w:p>
        </w:tc>
        <w:tc>
          <w:tcPr>
            <w:tcW w:w="4615" w:type="dxa"/>
          </w:tcPr>
          <w:p w14:paraId="5D4AF958">
            <w:pPr>
              <w:widowControl w:val="0"/>
              <w:spacing w:line="300" w:lineRule="auto"/>
              <w:ind w:firstLine="0" w:firstLineChars="0"/>
              <w:rPr>
                <w:rFonts w:hint="eastAsia" w:ascii="仿宋" w:hAnsi="仿宋" w:eastAsia="仿宋" w:cs="Times New Roman"/>
                <w:sz w:val="24"/>
              </w:rPr>
            </w:pPr>
            <w:r>
              <w:rPr>
                <w:rFonts w:hint="eastAsia" w:ascii="仿宋" w:hAnsi="仿宋" w:eastAsia="仿宋" w:cs="Times New Roman"/>
                <w:sz w:val="24"/>
              </w:rPr>
              <w:t xml:space="preserve">□有色金属  □现代化工   □新材料      </w:t>
            </w:r>
          </w:p>
          <w:p w14:paraId="204C8AA6">
            <w:pPr>
              <w:widowControl w:val="0"/>
              <w:spacing w:line="300" w:lineRule="auto"/>
              <w:ind w:firstLine="0" w:firstLineChars="0"/>
              <w:rPr>
                <w:rFonts w:hint="eastAsia" w:ascii="仿宋_GB2312" w:hAnsi="仿宋" w:eastAsia="仿宋_GB2312" w:cs="Times New Roman"/>
                <w:sz w:val="24"/>
              </w:rPr>
            </w:pPr>
            <w:r>
              <w:rPr>
                <w:rFonts w:hint="eastAsia" w:ascii="仿宋" w:hAnsi="仿宋" w:eastAsia="仿宋" w:cs="Times New Roman"/>
                <w:sz w:val="24"/>
              </w:rPr>
              <w:t xml:space="preserve">□电力装备  □食品纺织 </w:t>
            </w:r>
          </w:p>
        </w:tc>
      </w:tr>
      <w:tr w14:paraId="0672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1" w:type="dxa"/>
            <w:vAlign w:val="center"/>
          </w:tcPr>
          <w:p w14:paraId="62694B20">
            <w:pPr>
              <w:widowControl w:val="0"/>
              <w:spacing w:line="300" w:lineRule="auto"/>
              <w:ind w:firstLine="0" w:firstLineChars="0"/>
              <w:jc w:val="both"/>
              <w:rPr>
                <w:rFonts w:hint="eastAsia" w:ascii="仿宋_GB2312" w:hAnsi="仿宋" w:eastAsia="仿宋_GB2312" w:cs="Times New Roman"/>
                <w:sz w:val="24"/>
              </w:rPr>
            </w:pPr>
            <w:r>
              <w:rPr>
                <w:rFonts w:hint="eastAsia" w:ascii="仿宋_GB2312" w:hAnsi="仿宋" w:eastAsia="仿宋_GB2312" w:cs="Times New Roman"/>
                <w:sz w:val="24"/>
              </w:rPr>
              <w:t>企业规模</w:t>
            </w:r>
          </w:p>
        </w:tc>
        <w:tc>
          <w:tcPr>
            <w:tcW w:w="4615" w:type="dxa"/>
          </w:tcPr>
          <w:p w14:paraId="7C73EDAD">
            <w:pPr>
              <w:widowControl w:val="0"/>
              <w:spacing w:line="300"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□规上企业       □规下企业</w:t>
            </w:r>
          </w:p>
        </w:tc>
      </w:tr>
      <w:tr w14:paraId="7666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vAlign w:val="center"/>
          </w:tcPr>
          <w:p w14:paraId="601CA9EF">
            <w:pPr>
              <w:widowControl w:val="0"/>
              <w:spacing w:line="300" w:lineRule="auto"/>
              <w:ind w:firstLine="0" w:firstLineChars="0"/>
              <w:jc w:val="both"/>
              <w:rPr>
                <w:rFonts w:hint="eastAsia" w:ascii="仿宋_GB2312" w:hAnsi="仿宋" w:eastAsia="仿宋_GB2312" w:cs="Times New Roman"/>
                <w:sz w:val="24"/>
              </w:rPr>
            </w:pPr>
            <w:r>
              <w:rPr>
                <w:rFonts w:hint="eastAsia" w:ascii="仿宋_GB2312" w:hAnsi="仿宋" w:eastAsia="仿宋_GB2312" w:cs="Times New Roman"/>
                <w:sz w:val="24"/>
              </w:rPr>
              <w:t>优质中小企业情况</w:t>
            </w:r>
          </w:p>
        </w:tc>
        <w:tc>
          <w:tcPr>
            <w:tcW w:w="4615" w:type="dxa"/>
          </w:tcPr>
          <w:p w14:paraId="46B012BC">
            <w:pPr>
              <w:widowControl w:val="0"/>
              <w:spacing w:line="300" w:lineRule="auto"/>
              <w:ind w:firstLine="0" w:firstLineChars="0"/>
              <w:rPr>
                <w:rFonts w:hint="eastAsia" w:ascii="仿宋_GB2312" w:hAnsi="仿宋" w:eastAsia="仿宋_GB2312" w:cs="Times New Roman"/>
                <w:sz w:val="24"/>
                <w:lang w:eastAsia="zh-CN"/>
              </w:rPr>
            </w:pPr>
            <w:r>
              <w:rPr>
                <w:rFonts w:hint="eastAsia" w:ascii="仿宋_GB2312" w:hAnsi="仿宋" w:eastAsia="仿宋_GB2312" w:cs="Times New Roman"/>
                <w:sz w:val="24"/>
              </w:rPr>
              <w:t>□</w:t>
            </w:r>
            <w:r>
              <w:rPr>
                <w:rFonts w:hint="eastAsia" w:ascii="仿宋_GB2312" w:hAnsi="仿宋" w:eastAsia="仿宋_GB2312" w:cs="Times New Roman"/>
                <w:sz w:val="24"/>
                <w:lang w:eastAsia="zh-CN"/>
              </w:rPr>
              <w:t>专精特新“小巨人”</w:t>
            </w:r>
          </w:p>
          <w:p w14:paraId="6BCB9920">
            <w:pPr>
              <w:widowControl w:val="0"/>
              <w:spacing w:line="300"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□自治区级专精特新</w:t>
            </w:r>
          </w:p>
          <w:p w14:paraId="7CBE50DD">
            <w:pPr>
              <w:widowControl w:val="0"/>
              <w:spacing w:line="300"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□创新型中小企业</w:t>
            </w:r>
          </w:p>
          <w:p w14:paraId="2C313263">
            <w:pPr>
              <w:widowControl w:val="0"/>
              <w:spacing w:line="300"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□无</w:t>
            </w:r>
          </w:p>
        </w:tc>
      </w:tr>
      <w:tr w14:paraId="5362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vAlign w:val="center"/>
          </w:tcPr>
          <w:p w14:paraId="5E57B834">
            <w:pPr>
              <w:widowControl w:val="0"/>
              <w:spacing w:line="300"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企业简介</w:t>
            </w:r>
          </w:p>
          <w:p w14:paraId="664280A0">
            <w:pPr>
              <w:widowControl w:val="0"/>
              <w:spacing w:line="300"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（300字以内，如为联合体申报，此处仅填写牵头单位情况）</w:t>
            </w:r>
          </w:p>
        </w:tc>
        <w:tc>
          <w:tcPr>
            <w:tcW w:w="4615" w:type="dxa"/>
          </w:tcPr>
          <w:p w14:paraId="204D5CE2">
            <w:pPr>
              <w:widowControl w:val="0"/>
              <w:spacing w:line="300" w:lineRule="auto"/>
              <w:ind w:firstLine="0" w:firstLineChars="0"/>
              <w:rPr>
                <w:rFonts w:hint="eastAsia" w:ascii="仿宋_GB2312" w:hAnsi="仿宋" w:eastAsia="仿宋_GB2312" w:cs="Times New Roman"/>
                <w:sz w:val="24"/>
              </w:rPr>
            </w:pPr>
          </w:p>
          <w:p w14:paraId="52F10D03">
            <w:pPr>
              <w:widowControl w:val="0"/>
              <w:spacing w:line="300" w:lineRule="auto"/>
              <w:ind w:firstLine="0" w:firstLineChars="0"/>
              <w:rPr>
                <w:rFonts w:hint="eastAsia" w:ascii="仿宋_GB2312" w:hAnsi="仿宋" w:eastAsia="仿宋_GB2312" w:cs="Times New Roman"/>
                <w:sz w:val="24"/>
              </w:rPr>
            </w:pPr>
          </w:p>
          <w:p w14:paraId="048D0DCD">
            <w:pPr>
              <w:widowControl w:val="0"/>
              <w:spacing w:line="300" w:lineRule="auto"/>
              <w:ind w:firstLine="0" w:firstLineChars="0"/>
              <w:rPr>
                <w:rFonts w:hint="eastAsia" w:ascii="仿宋_GB2312" w:hAnsi="仿宋" w:eastAsia="仿宋_GB2312" w:cs="Times New Roman"/>
                <w:sz w:val="24"/>
              </w:rPr>
            </w:pPr>
          </w:p>
          <w:p w14:paraId="32571F8E">
            <w:pPr>
              <w:widowControl w:val="0"/>
              <w:spacing w:line="300" w:lineRule="auto"/>
              <w:ind w:firstLine="0" w:firstLineChars="0"/>
              <w:rPr>
                <w:rFonts w:hint="eastAsia" w:ascii="仿宋_GB2312" w:hAnsi="仿宋" w:eastAsia="仿宋_GB2312" w:cs="Times New Roman"/>
                <w:sz w:val="24"/>
              </w:rPr>
            </w:pPr>
          </w:p>
        </w:tc>
      </w:tr>
      <w:tr w14:paraId="4BFA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7F072E89">
            <w:pPr>
              <w:widowControl w:val="0"/>
              <w:spacing w:line="300"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已开展的数字化改造项目名称</w:t>
            </w:r>
          </w:p>
        </w:tc>
        <w:tc>
          <w:tcPr>
            <w:tcW w:w="4615" w:type="dxa"/>
          </w:tcPr>
          <w:p w14:paraId="51913DBF">
            <w:pPr>
              <w:widowControl w:val="0"/>
              <w:spacing w:line="300" w:lineRule="auto"/>
              <w:ind w:firstLine="0" w:firstLineChars="0"/>
              <w:rPr>
                <w:rFonts w:hint="eastAsia" w:ascii="仿宋_GB2312" w:hAnsi="仿宋" w:eastAsia="仿宋_GB2312" w:cs="Times New Roman"/>
                <w:sz w:val="24"/>
              </w:rPr>
            </w:pPr>
          </w:p>
        </w:tc>
      </w:tr>
      <w:tr w14:paraId="2794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6A92CCB4">
            <w:pPr>
              <w:widowControl w:val="0"/>
              <w:spacing w:line="300"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项目总投资额（万元）</w:t>
            </w:r>
          </w:p>
        </w:tc>
        <w:tc>
          <w:tcPr>
            <w:tcW w:w="4615" w:type="dxa"/>
          </w:tcPr>
          <w:p w14:paraId="1CC408DC">
            <w:pPr>
              <w:widowControl w:val="0"/>
              <w:spacing w:line="300" w:lineRule="auto"/>
              <w:ind w:firstLine="0" w:firstLineChars="0"/>
              <w:rPr>
                <w:rFonts w:hint="eastAsia" w:ascii="仿宋_GB2312" w:hAnsi="仿宋" w:eastAsia="仿宋_GB2312" w:cs="Times New Roman"/>
                <w:sz w:val="24"/>
              </w:rPr>
            </w:pPr>
          </w:p>
        </w:tc>
      </w:tr>
      <w:tr w14:paraId="594B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vMerge w:val="restart"/>
            <w:vAlign w:val="center"/>
          </w:tcPr>
          <w:p w14:paraId="096067CF">
            <w:pPr>
              <w:widowControl w:val="0"/>
              <w:spacing w:line="300" w:lineRule="auto"/>
              <w:ind w:firstLine="0" w:firstLineChars="0"/>
              <w:jc w:val="both"/>
              <w:rPr>
                <w:rFonts w:hint="eastAsia" w:ascii="仿宋_GB2312" w:hAnsi="仿宋" w:eastAsia="仿宋_GB2312" w:cs="Times New Roman"/>
                <w:sz w:val="24"/>
              </w:rPr>
            </w:pPr>
            <w:r>
              <w:rPr>
                <w:rFonts w:hint="eastAsia" w:ascii="仿宋_GB2312" w:hAnsi="仿宋" w:eastAsia="仿宋_GB2312" w:cs="Times New Roman"/>
                <w:sz w:val="24"/>
              </w:rPr>
              <w:t>项目实施起止时间</w:t>
            </w:r>
          </w:p>
        </w:tc>
        <w:tc>
          <w:tcPr>
            <w:tcW w:w="4615" w:type="dxa"/>
          </w:tcPr>
          <w:p w14:paraId="527B2519">
            <w:pPr>
              <w:widowControl w:val="0"/>
              <w:spacing w:line="300"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立项时间：    年    月   日</w:t>
            </w:r>
          </w:p>
        </w:tc>
      </w:tr>
      <w:tr w14:paraId="0447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vMerge w:val="continue"/>
          </w:tcPr>
          <w:p w14:paraId="302724A1">
            <w:pPr>
              <w:widowControl w:val="0"/>
              <w:spacing w:line="300" w:lineRule="auto"/>
              <w:ind w:firstLine="0" w:firstLineChars="0"/>
              <w:rPr>
                <w:rFonts w:hint="eastAsia" w:ascii="仿宋_GB2312" w:hAnsi="仿宋" w:eastAsia="仿宋_GB2312" w:cs="Times New Roman"/>
                <w:sz w:val="24"/>
              </w:rPr>
            </w:pPr>
          </w:p>
        </w:tc>
        <w:tc>
          <w:tcPr>
            <w:tcW w:w="4615" w:type="dxa"/>
          </w:tcPr>
          <w:p w14:paraId="68B509D4">
            <w:pPr>
              <w:widowControl w:val="0"/>
              <w:spacing w:line="300"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验收时间：    年    月   日</w:t>
            </w:r>
          </w:p>
        </w:tc>
      </w:tr>
      <w:tr w14:paraId="3BB6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33BBFF63">
            <w:pPr>
              <w:widowControl w:val="0"/>
              <w:spacing w:line="300"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数字化服务商</w:t>
            </w:r>
          </w:p>
        </w:tc>
        <w:tc>
          <w:tcPr>
            <w:tcW w:w="4615" w:type="dxa"/>
          </w:tcPr>
          <w:p w14:paraId="4E415713">
            <w:pPr>
              <w:widowControl w:val="0"/>
              <w:spacing w:line="300" w:lineRule="auto"/>
              <w:ind w:firstLine="0" w:firstLineChars="0"/>
              <w:rPr>
                <w:rFonts w:hint="eastAsia" w:ascii="仿宋_GB2312" w:hAnsi="仿宋" w:eastAsia="仿宋_GB2312" w:cs="Times New Roman"/>
                <w:sz w:val="24"/>
              </w:rPr>
            </w:pPr>
          </w:p>
        </w:tc>
      </w:tr>
      <w:tr w14:paraId="7820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6" w:type="dxa"/>
            <w:gridSpan w:val="2"/>
          </w:tcPr>
          <w:p w14:paraId="5CA03A62">
            <w:pPr>
              <w:widowControl w:val="0"/>
              <w:spacing w:line="300" w:lineRule="auto"/>
              <w:ind w:firstLine="480"/>
              <w:rPr>
                <w:rFonts w:hint="eastAsia" w:ascii="仿宋_GB2312" w:hAnsi="仿宋" w:eastAsia="仿宋_GB2312" w:cs="Times New Roman"/>
                <w:sz w:val="24"/>
              </w:rPr>
            </w:pPr>
            <w:r>
              <w:rPr>
                <w:rFonts w:hint="eastAsia" w:ascii="仿宋_GB2312" w:hAnsi="仿宋" w:eastAsia="仿宋_GB2312" w:cs="Times New Roman"/>
                <w:sz w:val="24"/>
              </w:rPr>
              <w:t>已经详细了解昌吉州数字化转型典型标杆申报相关要求，承诺本次申报所提供的相关信息真实有效。如有不符，愿意承担全部责任并退回所获财政奖补资金。</w:t>
            </w:r>
          </w:p>
          <w:p w14:paraId="09ECA52F">
            <w:pPr>
              <w:widowControl w:val="0"/>
              <w:spacing w:line="300" w:lineRule="auto"/>
              <w:ind w:firstLine="600" w:firstLineChars="250"/>
              <w:rPr>
                <w:rFonts w:hint="eastAsia" w:ascii="仿宋_GB2312" w:hAnsi="仿宋" w:eastAsia="仿宋_GB2312" w:cs="Times New Roman"/>
                <w:sz w:val="24"/>
              </w:rPr>
            </w:pPr>
            <w:r>
              <w:rPr>
                <w:rFonts w:hint="eastAsia" w:ascii="仿宋_GB2312" w:hAnsi="仿宋" w:eastAsia="仿宋_GB2312" w:cs="Times New Roman"/>
                <w:sz w:val="24"/>
              </w:rPr>
              <w:t xml:space="preserve">                         申报（牵头）单位：              （盖章）</w:t>
            </w:r>
          </w:p>
          <w:p w14:paraId="5689BEE9">
            <w:pPr>
              <w:widowControl w:val="0"/>
              <w:spacing w:line="300" w:lineRule="auto"/>
              <w:ind w:firstLine="600" w:firstLineChars="250"/>
              <w:rPr>
                <w:rFonts w:hint="eastAsia" w:ascii="仿宋_GB2312" w:hAnsi="仿宋" w:eastAsia="仿宋_GB2312" w:cs="Times New Roman"/>
                <w:sz w:val="24"/>
              </w:rPr>
            </w:pPr>
            <w:r>
              <w:rPr>
                <w:rFonts w:hint="eastAsia" w:ascii="仿宋_GB2312" w:hAnsi="仿宋" w:eastAsia="仿宋_GB2312" w:cs="Times New Roman"/>
                <w:sz w:val="24"/>
              </w:rPr>
              <w:t xml:space="preserve">                         法定代表人：</w:t>
            </w:r>
          </w:p>
          <w:p w14:paraId="7D6DCB61">
            <w:pPr>
              <w:widowControl w:val="0"/>
              <w:spacing w:line="300" w:lineRule="auto"/>
              <w:ind w:firstLine="600" w:firstLineChars="250"/>
              <w:rPr>
                <w:rFonts w:hint="eastAsia" w:ascii="仿宋_GB2312" w:hAnsi="仿宋" w:eastAsia="仿宋_GB2312" w:cs="Times New Roman"/>
                <w:sz w:val="24"/>
              </w:rPr>
            </w:pPr>
            <w:r>
              <w:rPr>
                <w:rFonts w:hint="eastAsia" w:ascii="仿宋_GB2312" w:hAnsi="仿宋" w:eastAsia="仿宋_GB2312" w:cs="Times New Roman"/>
                <w:sz w:val="24"/>
              </w:rPr>
              <w:t xml:space="preserve">                                           年    月   日</w:t>
            </w:r>
          </w:p>
        </w:tc>
      </w:tr>
      <w:tr w14:paraId="12A5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296" w:type="dxa"/>
            <w:gridSpan w:val="2"/>
          </w:tcPr>
          <w:p w14:paraId="09570B13">
            <w:pPr>
              <w:widowControl w:val="0"/>
              <w:spacing w:line="300" w:lineRule="auto"/>
              <w:ind w:firstLine="600" w:firstLineChars="250"/>
              <w:rPr>
                <w:rFonts w:hint="eastAsia" w:ascii="仿宋_GB2312" w:hAnsi="仿宋" w:eastAsia="仿宋_GB2312" w:cs="Times New Roman"/>
                <w:sz w:val="24"/>
              </w:rPr>
            </w:pPr>
            <w:r>
              <w:rPr>
                <w:rFonts w:hint="eastAsia" w:ascii="仿宋_GB2312" w:hAnsi="仿宋" w:eastAsia="仿宋_GB2312" w:cs="Times New Roman"/>
                <w:sz w:val="24"/>
              </w:rPr>
              <w:t>经审核，材料属实，同意推荐。</w:t>
            </w:r>
          </w:p>
          <w:p w14:paraId="6B509245">
            <w:pPr>
              <w:widowControl w:val="0"/>
              <w:spacing w:line="300" w:lineRule="auto"/>
              <w:ind w:firstLine="600" w:firstLineChars="250"/>
              <w:rPr>
                <w:rFonts w:hint="eastAsia" w:ascii="仿宋_GB2312" w:hAnsi="仿宋" w:eastAsia="仿宋_GB2312" w:cs="Times New Roman"/>
                <w:sz w:val="24"/>
              </w:rPr>
            </w:pPr>
            <w:r>
              <w:rPr>
                <w:rFonts w:hint="eastAsia" w:ascii="仿宋_GB2312" w:hAnsi="仿宋" w:eastAsia="仿宋_GB2312" w:cs="Times New Roman"/>
                <w:sz w:val="24"/>
              </w:rPr>
              <w:t xml:space="preserve">                         推荐单位：                  （盖章）</w:t>
            </w:r>
          </w:p>
          <w:p w14:paraId="0D084E04">
            <w:pPr>
              <w:widowControl w:val="0"/>
              <w:spacing w:line="300" w:lineRule="auto"/>
              <w:ind w:firstLine="600" w:firstLineChars="250"/>
              <w:rPr>
                <w:rFonts w:hint="eastAsia" w:ascii="仿宋_GB2312" w:hAnsi="仿宋" w:eastAsia="仿宋_GB2312" w:cs="Times New Roman"/>
                <w:sz w:val="24"/>
              </w:rPr>
            </w:pPr>
            <w:r>
              <w:rPr>
                <w:rFonts w:hint="eastAsia" w:ascii="仿宋_GB2312" w:hAnsi="仿宋" w:eastAsia="仿宋_GB2312" w:cs="Times New Roman"/>
                <w:sz w:val="24"/>
              </w:rPr>
              <w:t xml:space="preserve">                                           年    月   日</w:t>
            </w:r>
          </w:p>
        </w:tc>
      </w:tr>
    </w:tbl>
    <w:p w14:paraId="78094EE3">
      <w:pPr>
        <w:adjustRightInd w:val="0"/>
        <w:snapToGrid w:val="0"/>
        <w:spacing w:line="560" w:lineRule="exact"/>
        <w:ind w:firstLine="640"/>
        <w:jc w:val="both"/>
        <w:outlineLvl w:val="1"/>
        <w:rPr>
          <w:rFonts w:hint="eastAsia" w:ascii="黑体" w:hAnsi="黑体" w:eastAsia="黑体"/>
          <w:sz w:val="32"/>
          <w:szCs w:val="32"/>
        </w:rPr>
      </w:pPr>
      <w:r>
        <w:rPr>
          <w:rFonts w:hint="eastAsia" w:ascii="黑体" w:hAnsi="黑体" w:eastAsia="黑体"/>
          <w:sz w:val="32"/>
          <w:szCs w:val="32"/>
        </w:rPr>
        <w:t>二、参与单位基本情况</w:t>
      </w:r>
    </w:p>
    <w:p w14:paraId="1824599F">
      <w:pPr>
        <w:widowControl w:val="0"/>
        <w:spacing w:after="160" w:line="278" w:lineRule="auto"/>
        <w:ind w:firstLine="0" w:firstLineChars="0"/>
        <w:rPr>
          <w:rFonts w:hint="eastAsia" w:ascii="仿宋" w:hAnsi="仿宋" w:eastAsia="仿宋" w:cs="Times New Roman"/>
          <w:sz w:val="24"/>
        </w:rPr>
      </w:pPr>
      <w:r>
        <w:rPr>
          <w:rFonts w:hint="eastAsia" w:ascii="仿宋" w:hAnsi="仿宋" w:eastAsia="仿宋" w:cs="Times New Roman"/>
          <w:sz w:val="24"/>
        </w:rPr>
        <w:t>（联合申报“链式”、“集群”、“一带一路”典型标杆的需填写参与单位信息）</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016"/>
        <w:gridCol w:w="3875"/>
      </w:tblGrid>
      <w:tr w14:paraId="160E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Borders>
              <w:tl2br w:val="nil"/>
              <w:tr2bl w:val="nil"/>
            </w:tcBorders>
          </w:tcPr>
          <w:p w14:paraId="458EE5AE">
            <w:pPr>
              <w:widowControl w:val="0"/>
              <w:spacing w:line="288" w:lineRule="auto"/>
              <w:ind w:firstLine="0" w:firstLineChars="0"/>
              <w:rPr>
                <w:rFonts w:hint="eastAsia" w:ascii="仿宋" w:hAnsi="仿宋" w:eastAsia="仿宋" w:cs="Times New Roman"/>
                <w:sz w:val="24"/>
              </w:rPr>
            </w:pPr>
            <w:r>
              <w:rPr>
                <w:rFonts w:hint="eastAsia" w:ascii="仿宋" w:hAnsi="仿宋" w:eastAsia="仿宋" w:cs="Times New Roman"/>
                <w:b/>
                <w:bCs/>
                <w:sz w:val="24"/>
              </w:rPr>
              <w:t xml:space="preserve">参与单位1 </w:t>
            </w:r>
          </w:p>
        </w:tc>
      </w:tr>
      <w:tr w14:paraId="05DC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l2br w:val="nil"/>
              <w:tr2bl w:val="nil"/>
            </w:tcBorders>
          </w:tcPr>
          <w:p w14:paraId="34C39FFE">
            <w:pPr>
              <w:widowControl w:val="0"/>
              <w:spacing w:line="288" w:lineRule="auto"/>
              <w:ind w:firstLine="0" w:firstLineChars="0"/>
              <w:rPr>
                <w:rFonts w:hint="eastAsia" w:ascii="仿宋" w:hAnsi="仿宋" w:eastAsia="仿宋" w:cs="Times New Roman"/>
                <w:sz w:val="24"/>
              </w:rPr>
            </w:pPr>
            <w:r>
              <w:rPr>
                <w:rFonts w:hint="eastAsia" w:ascii="仿宋" w:hAnsi="仿宋" w:eastAsia="仿宋" w:cs="Times New Roman"/>
                <w:sz w:val="24"/>
              </w:rPr>
              <w:t>企业（单位）名称</w:t>
            </w:r>
          </w:p>
        </w:tc>
        <w:tc>
          <w:tcPr>
            <w:tcW w:w="5891" w:type="dxa"/>
            <w:gridSpan w:val="2"/>
            <w:tcBorders>
              <w:tl2br w:val="nil"/>
              <w:tr2bl w:val="nil"/>
            </w:tcBorders>
          </w:tcPr>
          <w:p w14:paraId="4FDDAA57">
            <w:pPr>
              <w:widowControl w:val="0"/>
              <w:spacing w:line="288" w:lineRule="auto"/>
              <w:ind w:firstLine="0" w:firstLineChars="0"/>
              <w:rPr>
                <w:rFonts w:hint="eastAsia" w:ascii="仿宋" w:hAnsi="仿宋" w:eastAsia="仿宋" w:cs="Times New Roman"/>
                <w:sz w:val="24"/>
              </w:rPr>
            </w:pPr>
          </w:p>
        </w:tc>
      </w:tr>
      <w:tr w14:paraId="79D6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l2br w:val="nil"/>
              <w:tr2bl w:val="nil"/>
            </w:tcBorders>
          </w:tcPr>
          <w:p w14:paraId="7D2593AF">
            <w:pPr>
              <w:widowControl w:val="0"/>
              <w:spacing w:line="288" w:lineRule="auto"/>
              <w:ind w:firstLine="0" w:firstLineChars="0"/>
              <w:rPr>
                <w:rFonts w:hint="eastAsia" w:ascii="仿宋" w:hAnsi="仿宋" w:eastAsia="仿宋" w:cs="Times New Roman"/>
                <w:sz w:val="24"/>
                <w:lang w:eastAsia="zh-CN"/>
              </w:rPr>
            </w:pPr>
            <w:r>
              <w:rPr>
                <w:rFonts w:hint="eastAsia" w:ascii="仿宋" w:hAnsi="仿宋" w:eastAsia="仿宋" w:cs="Times New Roman"/>
                <w:sz w:val="24"/>
                <w:lang w:eastAsia="zh-CN"/>
              </w:rPr>
              <w:t>统一社会信用代码</w:t>
            </w:r>
          </w:p>
        </w:tc>
        <w:tc>
          <w:tcPr>
            <w:tcW w:w="5891" w:type="dxa"/>
            <w:gridSpan w:val="2"/>
            <w:tcBorders>
              <w:tl2br w:val="nil"/>
              <w:tr2bl w:val="nil"/>
            </w:tcBorders>
          </w:tcPr>
          <w:p w14:paraId="259FADAB">
            <w:pPr>
              <w:widowControl w:val="0"/>
              <w:spacing w:line="288" w:lineRule="auto"/>
              <w:ind w:firstLine="0" w:firstLineChars="0"/>
              <w:rPr>
                <w:rFonts w:hint="eastAsia" w:ascii="仿宋" w:hAnsi="仿宋" w:eastAsia="仿宋" w:cs="Times New Roman"/>
                <w:sz w:val="24"/>
              </w:rPr>
            </w:pPr>
          </w:p>
        </w:tc>
      </w:tr>
      <w:tr w14:paraId="2D19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l2br w:val="nil"/>
              <w:tr2bl w:val="nil"/>
            </w:tcBorders>
          </w:tcPr>
          <w:p w14:paraId="28A7B930">
            <w:pPr>
              <w:widowControl w:val="0"/>
              <w:spacing w:line="288" w:lineRule="auto"/>
              <w:ind w:firstLine="0" w:firstLineChars="0"/>
              <w:rPr>
                <w:rFonts w:hint="eastAsia" w:ascii="仿宋" w:hAnsi="仿宋" w:eastAsia="仿宋" w:cs="Times New Roman"/>
                <w:sz w:val="24"/>
              </w:rPr>
            </w:pPr>
            <w:r>
              <w:rPr>
                <w:rFonts w:hint="eastAsia" w:ascii="仿宋" w:hAnsi="仿宋" w:eastAsia="仿宋" w:cs="Times New Roman"/>
                <w:sz w:val="24"/>
              </w:rPr>
              <w:t>注册地址</w:t>
            </w:r>
          </w:p>
        </w:tc>
        <w:tc>
          <w:tcPr>
            <w:tcW w:w="5891" w:type="dxa"/>
            <w:gridSpan w:val="2"/>
            <w:tcBorders>
              <w:tl2br w:val="nil"/>
              <w:tr2bl w:val="nil"/>
            </w:tcBorders>
          </w:tcPr>
          <w:p w14:paraId="45782467">
            <w:pPr>
              <w:widowControl w:val="0"/>
              <w:spacing w:line="288" w:lineRule="auto"/>
              <w:ind w:firstLine="0" w:firstLineChars="0"/>
              <w:rPr>
                <w:rFonts w:hint="eastAsia" w:ascii="仿宋" w:hAnsi="仿宋" w:eastAsia="仿宋" w:cs="Times New Roman"/>
                <w:sz w:val="24"/>
              </w:rPr>
            </w:pPr>
          </w:p>
        </w:tc>
      </w:tr>
      <w:tr w14:paraId="7F8C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l2br w:val="nil"/>
              <w:tr2bl w:val="nil"/>
            </w:tcBorders>
            <w:vAlign w:val="center"/>
          </w:tcPr>
          <w:p w14:paraId="425A904B">
            <w:pPr>
              <w:widowControl w:val="0"/>
              <w:spacing w:line="288" w:lineRule="auto"/>
              <w:ind w:firstLine="0" w:firstLineChars="0"/>
              <w:rPr>
                <w:rFonts w:hint="eastAsia" w:ascii="仿宋" w:hAnsi="仿宋" w:eastAsia="仿宋" w:cs="Times New Roman"/>
                <w:sz w:val="24"/>
              </w:rPr>
            </w:pPr>
            <w:r>
              <w:rPr>
                <w:rFonts w:hint="eastAsia" w:ascii="仿宋" w:hAnsi="仿宋" w:eastAsia="仿宋" w:cs="Times New Roman"/>
                <w:sz w:val="24"/>
              </w:rPr>
              <w:t>所属行业</w:t>
            </w:r>
          </w:p>
        </w:tc>
        <w:tc>
          <w:tcPr>
            <w:tcW w:w="5891" w:type="dxa"/>
            <w:gridSpan w:val="2"/>
            <w:tcBorders>
              <w:tl2br w:val="nil"/>
              <w:tr2bl w:val="nil"/>
            </w:tcBorders>
          </w:tcPr>
          <w:p w14:paraId="275E698F">
            <w:pPr>
              <w:widowControl w:val="0"/>
              <w:spacing w:line="288" w:lineRule="auto"/>
              <w:ind w:firstLine="0" w:firstLineChars="0"/>
              <w:rPr>
                <w:rFonts w:hint="eastAsia" w:ascii="仿宋" w:hAnsi="仿宋" w:eastAsia="仿宋" w:cs="Times New Roman"/>
                <w:sz w:val="24"/>
              </w:rPr>
            </w:pPr>
            <w:r>
              <w:rPr>
                <w:rFonts w:hint="eastAsia" w:ascii="仿宋" w:hAnsi="仿宋" w:eastAsia="仿宋" w:cs="Times New Roman"/>
                <w:sz w:val="24"/>
              </w:rPr>
              <w:t xml:space="preserve">□有色金属    □现代化工     □新材料      </w:t>
            </w:r>
          </w:p>
          <w:p w14:paraId="6C046465">
            <w:pPr>
              <w:widowControl w:val="0"/>
              <w:spacing w:line="288" w:lineRule="auto"/>
              <w:ind w:firstLine="0" w:firstLineChars="0"/>
              <w:rPr>
                <w:rFonts w:hint="eastAsia" w:ascii="仿宋" w:hAnsi="仿宋" w:eastAsia="仿宋" w:cs="Times New Roman"/>
                <w:sz w:val="24"/>
                <w:u w:val="single"/>
              </w:rPr>
            </w:pPr>
            <w:r>
              <w:rPr>
                <w:rFonts w:hint="eastAsia" w:ascii="仿宋" w:hAnsi="仿宋" w:eastAsia="仿宋" w:cs="Times New Roman"/>
                <w:sz w:val="24"/>
              </w:rPr>
              <w:t>□电力装备    □食品纺织     其他：</w:t>
            </w:r>
            <w:r>
              <w:rPr>
                <w:rFonts w:hint="eastAsia" w:ascii="仿宋" w:hAnsi="仿宋" w:eastAsia="仿宋" w:cs="Times New Roman"/>
                <w:sz w:val="24"/>
                <w:u w:val="single"/>
              </w:rPr>
              <w:t xml:space="preserve">          </w:t>
            </w:r>
          </w:p>
        </w:tc>
      </w:tr>
      <w:tr w14:paraId="7C27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l2br w:val="nil"/>
              <w:tr2bl w:val="nil"/>
            </w:tcBorders>
          </w:tcPr>
          <w:p w14:paraId="4786C5DF">
            <w:pPr>
              <w:widowControl w:val="0"/>
              <w:spacing w:line="288" w:lineRule="auto"/>
              <w:ind w:firstLine="0" w:firstLineChars="0"/>
              <w:rPr>
                <w:rFonts w:hint="eastAsia" w:ascii="仿宋" w:hAnsi="仿宋" w:eastAsia="仿宋" w:cs="Times New Roman"/>
                <w:sz w:val="24"/>
              </w:rPr>
            </w:pPr>
            <w:r>
              <w:rPr>
                <w:rFonts w:hint="eastAsia" w:ascii="仿宋" w:hAnsi="仿宋" w:eastAsia="仿宋" w:cs="Times New Roman"/>
                <w:sz w:val="24"/>
              </w:rPr>
              <w:t>法人代表</w:t>
            </w:r>
          </w:p>
        </w:tc>
        <w:tc>
          <w:tcPr>
            <w:tcW w:w="5891" w:type="dxa"/>
            <w:gridSpan w:val="2"/>
            <w:tcBorders>
              <w:tl2br w:val="nil"/>
              <w:tr2bl w:val="nil"/>
            </w:tcBorders>
          </w:tcPr>
          <w:p w14:paraId="1861D4A8">
            <w:pPr>
              <w:widowControl w:val="0"/>
              <w:spacing w:line="288" w:lineRule="auto"/>
              <w:ind w:firstLine="0" w:firstLineChars="0"/>
              <w:rPr>
                <w:rFonts w:hint="eastAsia" w:ascii="仿宋" w:hAnsi="仿宋" w:eastAsia="仿宋" w:cs="Times New Roman"/>
                <w:sz w:val="24"/>
              </w:rPr>
            </w:pPr>
          </w:p>
        </w:tc>
      </w:tr>
      <w:tr w14:paraId="1374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l2br w:val="nil"/>
              <w:tr2bl w:val="nil"/>
            </w:tcBorders>
          </w:tcPr>
          <w:p w14:paraId="20C6C8CA">
            <w:pPr>
              <w:widowControl w:val="0"/>
              <w:spacing w:line="288" w:lineRule="auto"/>
              <w:ind w:firstLine="0" w:firstLineChars="0"/>
              <w:rPr>
                <w:rFonts w:hint="eastAsia" w:ascii="仿宋" w:hAnsi="仿宋" w:eastAsia="仿宋" w:cs="Times New Roman"/>
                <w:sz w:val="24"/>
              </w:rPr>
            </w:pPr>
            <w:r>
              <w:rPr>
                <w:rFonts w:hint="eastAsia" w:ascii="仿宋" w:hAnsi="仿宋" w:eastAsia="仿宋" w:cs="Times New Roman"/>
                <w:sz w:val="24"/>
              </w:rPr>
              <w:t>联系人</w:t>
            </w:r>
          </w:p>
        </w:tc>
        <w:tc>
          <w:tcPr>
            <w:tcW w:w="5891" w:type="dxa"/>
            <w:gridSpan w:val="2"/>
            <w:tcBorders>
              <w:tl2br w:val="nil"/>
              <w:tr2bl w:val="nil"/>
            </w:tcBorders>
          </w:tcPr>
          <w:p w14:paraId="0511B5B1">
            <w:pPr>
              <w:widowControl w:val="0"/>
              <w:spacing w:line="288" w:lineRule="auto"/>
              <w:ind w:firstLine="0" w:firstLineChars="0"/>
              <w:rPr>
                <w:rFonts w:hint="eastAsia" w:ascii="仿宋" w:hAnsi="仿宋" w:eastAsia="仿宋" w:cs="Times New Roman"/>
                <w:sz w:val="24"/>
              </w:rPr>
            </w:pPr>
          </w:p>
        </w:tc>
      </w:tr>
      <w:tr w14:paraId="379B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l2br w:val="nil"/>
              <w:tr2bl w:val="nil"/>
            </w:tcBorders>
          </w:tcPr>
          <w:p w14:paraId="65094336">
            <w:pPr>
              <w:widowControl w:val="0"/>
              <w:spacing w:line="288" w:lineRule="auto"/>
              <w:ind w:firstLine="0" w:firstLineChars="0"/>
              <w:rPr>
                <w:rFonts w:hint="eastAsia" w:ascii="仿宋" w:hAnsi="仿宋" w:eastAsia="仿宋" w:cs="Times New Roman"/>
                <w:sz w:val="24"/>
              </w:rPr>
            </w:pPr>
            <w:r>
              <w:rPr>
                <w:rFonts w:hint="eastAsia" w:ascii="仿宋" w:hAnsi="仿宋" w:eastAsia="仿宋" w:cs="Times New Roman"/>
                <w:sz w:val="24"/>
              </w:rPr>
              <w:t>联系方式</w:t>
            </w:r>
          </w:p>
        </w:tc>
        <w:tc>
          <w:tcPr>
            <w:tcW w:w="5891" w:type="dxa"/>
            <w:gridSpan w:val="2"/>
            <w:tcBorders>
              <w:tl2br w:val="nil"/>
              <w:tr2bl w:val="nil"/>
            </w:tcBorders>
          </w:tcPr>
          <w:p w14:paraId="2F645844">
            <w:pPr>
              <w:widowControl w:val="0"/>
              <w:spacing w:line="288" w:lineRule="auto"/>
              <w:ind w:firstLine="0" w:firstLineChars="0"/>
              <w:rPr>
                <w:rFonts w:hint="eastAsia" w:ascii="仿宋" w:hAnsi="仿宋" w:eastAsia="仿宋" w:cs="Times New Roman"/>
                <w:sz w:val="24"/>
              </w:rPr>
            </w:pPr>
          </w:p>
        </w:tc>
      </w:tr>
      <w:tr w14:paraId="620C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l2br w:val="nil"/>
              <w:tr2bl w:val="nil"/>
            </w:tcBorders>
          </w:tcPr>
          <w:p w14:paraId="516418AB">
            <w:pPr>
              <w:widowControl w:val="0"/>
              <w:spacing w:line="288" w:lineRule="auto"/>
              <w:ind w:firstLine="0" w:firstLineChars="0"/>
              <w:rPr>
                <w:rFonts w:hint="eastAsia" w:ascii="仿宋" w:hAnsi="仿宋" w:eastAsia="仿宋" w:cs="Times New Roman"/>
                <w:sz w:val="24"/>
              </w:rPr>
            </w:pPr>
            <w:r>
              <w:rPr>
                <w:rFonts w:hint="eastAsia" w:ascii="仿宋" w:hAnsi="仿宋" w:eastAsia="仿宋" w:cs="Times New Roman"/>
                <w:sz w:val="24"/>
              </w:rPr>
              <w:t>是否为试点企业</w:t>
            </w:r>
          </w:p>
        </w:tc>
        <w:tc>
          <w:tcPr>
            <w:tcW w:w="5891" w:type="dxa"/>
            <w:gridSpan w:val="2"/>
            <w:tcBorders>
              <w:tl2br w:val="nil"/>
              <w:tr2bl w:val="nil"/>
            </w:tcBorders>
          </w:tcPr>
          <w:p w14:paraId="081328AC">
            <w:pPr>
              <w:widowControl w:val="0"/>
              <w:spacing w:line="288" w:lineRule="auto"/>
              <w:ind w:firstLine="0" w:firstLineChars="0"/>
              <w:rPr>
                <w:rFonts w:hint="eastAsia" w:ascii="仿宋" w:hAnsi="仿宋" w:eastAsia="仿宋" w:cs="Times New Roman"/>
                <w:sz w:val="24"/>
              </w:rPr>
            </w:pPr>
            <w:r>
              <w:rPr>
                <w:rFonts w:hint="eastAsia" w:ascii="仿宋" w:hAnsi="仿宋" w:eastAsia="仿宋" w:cs="Times New Roman"/>
                <w:sz w:val="24"/>
              </w:rPr>
              <w:sym w:font="Wingdings 2" w:char="00A3"/>
            </w:r>
            <w:r>
              <w:rPr>
                <w:rFonts w:hint="eastAsia" w:ascii="仿宋" w:hAnsi="仿宋" w:eastAsia="仿宋" w:cs="Times New Roman"/>
                <w:sz w:val="24"/>
              </w:rPr>
              <w:t xml:space="preserve">是             </w:t>
            </w:r>
            <w:r>
              <w:rPr>
                <w:rFonts w:hint="eastAsia" w:ascii="仿宋" w:hAnsi="仿宋" w:eastAsia="仿宋" w:cs="Times New Roman"/>
                <w:sz w:val="24"/>
              </w:rPr>
              <w:sym w:font="Wingdings 2" w:char="00A3"/>
            </w:r>
            <w:r>
              <w:rPr>
                <w:rFonts w:hint="eastAsia" w:ascii="仿宋" w:hAnsi="仿宋" w:eastAsia="仿宋" w:cs="Times New Roman"/>
                <w:sz w:val="24"/>
              </w:rPr>
              <w:t>否</w:t>
            </w:r>
          </w:p>
        </w:tc>
      </w:tr>
      <w:tr w14:paraId="497D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405" w:type="dxa"/>
            <w:vMerge w:val="restart"/>
            <w:tcBorders>
              <w:tl2br w:val="nil"/>
              <w:tr2bl w:val="nil"/>
            </w:tcBorders>
            <w:vAlign w:val="center"/>
          </w:tcPr>
          <w:p w14:paraId="03381A96">
            <w:pPr>
              <w:widowControl w:val="0"/>
              <w:spacing w:line="288" w:lineRule="auto"/>
              <w:ind w:firstLine="0" w:firstLineChars="0"/>
              <w:rPr>
                <w:rFonts w:hint="eastAsia" w:ascii="仿宋" w:hAnsi="仿宋" w:eastAsia="仿宋" w:cs="Times New Roman"/>
                <w:sz w:val="24"/>
              </w:rPr>
            </w:pPr>
            <w:r>
              <w:rPr>
                <w:rFonts w:hint="eastAsia" w:ascii="仿宋" w:hAnsi="仿宋" w:eastAsia="仿宋" w:cs="Times New Roman"/>
                <w:sz w:val="24"/>
              </w:rPr>
              <w:t>试点情况（非试点企业无需填写）</w:t>
            </w:r>
          </w:p>
        </w:tc>
        <w:tc>
          <w:tcPr>
            <w:tcW w:w="2016" w:type="dxa"/>
            <w:tcBorders>
              <w:tl2br w:val="nil"/>
              <w:tr2bl w:val="nil"/>
            </w:tcBorders>
          </w:tcPr>
          <w:p w14:paraId="1A608C44">
            <w:pPr>
              <w:widowControl w:val="0"/>
              <w:spacing w:line="288" w:lineRule="auto"/>
              <w:ind w:firstLine="0" w:firstLineChars="0"/>
              <w:rPr>
                <w:rFonts w:hint="eastAsia" w:ascii="仿宋" w:hAnsi="仿宋" w:eastAsia="仿宋" w:cs="Times New Roman"/>
                <w:sz w:val="24"/>
              </w:rPr>
            </w:pPr>
            <w:r>
              <w:rPr>
                <w:rFonts w:hint="eastAsia" w:ascii="仿宋" w:hAnsi="仿宋" w:eastAsia="仿宋" w:cs="Times New Roman"/>
                <w:sz w:val="24"/>
              </w:rPr>
              <w:t>试点项目名称</w:t>
            </w:r>
          </w:p>
        </w:tc>
        <w:tc>
          <w:tcPr>
            <w:tcW w:w="3875" w:type="dxa"/>
            <w:tcBorders>
              <w:tl2br w:val="nil"/>
              <w:tr2bl w:val="nil"/>
            </w:tcBorders>
          </w:tcPr>
          <w:p w14:paraId="04F1C0C9">
            <w:pPr>
              <w:widowControl w:val="0"/>
              <w:spacing w:line="288" w:lineRule="auto"/>
              <w:ind w:firstLine="0" w:firstLineChars="0"/>
              <w:rPr>
                <w:rFonts w:hint="eastAsia" w:ascii="仿宋" w:hAnsi="仿宋" w:eastAsia="仿宋" w:cs="Times New Roman"/>
                <w:sz w:val="24"/>
              </w:rPr>
            </w:pPr>
          </w:p>
        </w:tc>
      </w:tr>
      <w:tr w14:paraId="7DA7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405" w:type="dxa"/>
            <w:vMerge w:val="continue"/>
            <w:tcBorders>
              <w:tl2br w:val="nil"/>
              <w:tr2bl w:val="nil"/>
            </w:tcBorders>
          </w:tcPr>
          <w:p w14:paraId="707E2E69">
            <w:pPr>
              <w:widowControl w:val="0"/>
              <w:spacing w:line="288" w:lineRule="auto"/>
              <w:ind w:firstLine="0" w:firstLineChars="0"/>
              <w:rPr>
                <w:rFonts w:hint="eastAsia"/>
              </w:rPr>
            </w:pPr>
          </w:p>
        </w:tc>
        <w:tc>
          <w:tcPr>
            <w:tcW w:w="2016" w:type="dxa"/>
            <w:tcBorders>
              <w:tl2br w:val="nil"/>
              <w:tr2bl w:val="nil"/>
            </w:tcBorders>
          </w:tcPr>
          <w:p w14:paraId="33C76A8E">
            <w:pPr>
              <w:widowControl w:val="0"/>
              <w:spacing w:line="288" w:lineRule="auto"/>
              <w:ind w:firstLine="0" w:firstLineChars="0"/>
              <w:rPr>
                <w:rFonts w:hint="eastAsia" w:ascii="仿宋" w:hAnsi="仿宋" w:eastAsia="仿宋" w:cs="Times New Roman"/>
                <w:sz w:val="24"/>
              </w:rPr>
            </w:pPr>
            <w:r>
              <w:rPr>
                <w:rFonts w:hint="eastAsia" w:ascii="仿宋" w:hAnsi="仿宋" w:eastAsia="仿宋" w:cs="Times New Roman"/>
                <w:sz w:val="24"/>
              </w:rPr>
              <w:t>数字化服务商</w:t>
            </w:r>
          </w:p>
        </w:tc>
        <w:tc>
          <w:tcPr>
            <w:tcW w:w="3875" w:type="dxa"/>
            <w:tcBorders>
              <w:tl2br w:val="nil"/>
              <w:tr2bl w:val="nil"/>
            </w:tcBorders>
          </w:tcPr>
          <w:p w14:paraId="044F9F88">
            <w:pPr>
              <w:widowControl w:val="0"/>
              <w:spacing w:line="288" w:lineRule="auto"/>
              <w:ind w:firstLine="0" w:firstLineChars="0"/>
              <w:rPr>
                <w:rFonts w:hint="eastAsia" w:ascii="仿宋" w:hAnsi="仿宋" w:eastAsia="仿宋" w:cs="Times New Roman"/>
                <w:sz w:val="24"/>
              </w:rPr>
            </w:pPr>
          </w:p>
        </w:tc>
      </w:tr>
      <w:tr w14:paraId="1318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405" w:type="dxa"/>
            <w:vMerge w:val="continue"/>
            <w:tcBorders>
              <w:tl2br w:val="nil"/>
              <w:tr2bl w:val="nil"/>
            </w:tcBorders>
          </w:tcPr>
          <w:p w14:paraId="2D08D425">
            <w:pPr>
              <w:widowControl w:val="0"/>
              <w:spacing w:line="288" w:lineRule="auto"/>
              <w:ind w:firstLine="0" w:firstLineChars="0"/>
              <w:rPr>
                <w:rFonts w:hint="eastAsia"/>
              </w:rPr>
            </w:pPr>
          </w:p>
        </w:tc>
        <w:tc>
          <w:tcPr>
            <w:tcW w:w="2016" w:type="dxa"/>
            <w:tcBorders>
              <w:tl2br w:val="nil"/>
              <w:tr2bl w:val="nil"/>
            </w:tcBorders>
          </w:tcPr>
          <w:p w14:paraId="46BF4A43">
            <w:pPr>
              <w:widowControl w:val="0"/>
              <w:spacing w:line="288" w:lineRule="auto"/>
              <w:ind w:firstLine="0" w:firstLineChars="0"/>
              <w:rPr>
                <w:rFonts w:hint="eastAsia" w:ascii="仿宋" w:hAnsi="仿宋" w:eastAsia="仿宋" w:cs="Times New Roman"/>
                <w:sz w:val="24"/>
              </w:rPr>
            </w:pPr>
            <w:r>
              <w:rPr>
                <w:rFonts w:hint="eastAsia" w:ascii="仿宋" w:hAnsi="仿宋" w:eastAsia="仿宋" w:cs="Times New Roman"/>
                <w:sz w:val="24"/>
              </w:rPr>
              <w:t>试点项目金额</w:t>
            </w:r>
          </w:p>
          <w:p w14:paraId="3390B65F">
            <w:pPr>
              <w:widowControl w:val="0"/>
              <w:spacing w:line="288" w:lineRule="auto"/>
              <w:ind w:firstLine="0" w:firstLineChars="0"/>
              <w:rPr>
                <w:rFonts w:hint="eastAsia"/>
              </w:rPr>
            </w:pPr>
            <w:r>
              <w:rPr>
                <w:rFonts w:hint="eastAsia" w:ascii="仿宋" w:hAnsi="仿宋" w:eastAsia="仿宋" w:cs="Times New Roman"/>
                <w:sz w:val="24"/>
              </w:rPr>
              <w:t>（万元）</w:t>
            </w:r>
          </w:p>
        </w:tc>
        <w:tc>
          <w:tcPr>
            <w:tcW w:w="3875" w:type="dxa"/>
            <w:tcBorders>
              <w:tl2br w:val="nil"/>
              <w:tr2bl w:val="nil"/>
            </w:tcBorders>
          </w:tcPr>
          <w:p w14:paraId="51B11FAB">
            <w:pPr>
              <w:widowControl w:val="0"/>
              <w:spacing w:line="288" w:lineRule="auto"/>
              <w:ind w:firstLine="0" w:firstLineChars="0"/>
              <w:rPr>
                <w:rFonts w:hint="eastAsia" w:ascii="仿宋" w:hAnsi="仿宋" w:eastAsia="仿宋" w:cs="Times New Roman"/>
                <w:sz w:val="24"/>
              </w:rPr>
            </w:pPr>
          </w:p>
        </w:tc>
      </w:tr>
      <w:tr w14:paraId="01C7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405" w:type="dxa"/>
            <w:vMerge w:val="continue"/>
            <w:tcBorders>
              <w:tl2br w:val="nil"/>
              <w:tr2bl w:val="nil"/>
            </w:tcBorders>
          </w:tcPr>
          <w:p w14:paraId="3AD8EFB7">
            <w:pPr>
              <w:widowControl w:val="0"/>
              <w:spacing w:line="288" w:lineRule="auto"/>
              <w:ind w:firstLine="0" w:firstLineChars="0"/>
              <w:rPr>
                <w:rFonts w:hint="eastAsia" w:ascii="仿宋" w:hAnsi="仿宋" w:eastAsia="仿宋" w:cs="Times New Roman"/>
                <w:sz w:val="24"/>
              </w:rPr>
            </w:pPr>
          </w:p>
        </w:tc>
        <w:tc>
          <w:tcPr>
            <w:tcW w:w="2016" w:type="dxa"/>
            <w:tcBorders>
              <w:tl2br w:val="nil"/>
              <w:tr2bl w:val="nil"/>
            </w:tcBorders>
          </w:tcPr>
          <w:p w14:paraId="2F711965">
            <w:pPr>
              <w:widowControl w:val="0"/>
              <w:spacing w:line="288" w:lineRule="auto"/>
              <w:ind w:firstLine="0" w:firstLineChars="0"/>
              <w:rPr>
                <w:rFonts w:hint="eastAsia" w:ascii="仿宋" w:hAnsi="仿宋" w:eastAsia="仿宋" w:cs="Times New Roman"/>
                <w:sz w:val="24"/>
              </w:rPr>
            </w:pPr>
            <w:r>
              <w:rPr>
                <w:rFonts w:hint="eastAsia" w:ascii="仿宋" w:hAnsi="仿宋" w:eastAsia="仿宋" w:cs="Times New Roman"/>
                <w:sz w:val="24"/>
              </w:rPr>
              <w:t>验收评测等级</w:t>
            </w:r>
          </w:p>
        </w:tc>
        <w:tc>
          <w:tcPr>
            <w:tcW w:w="3875" w:type="dxa"/>
            <w:tcBorders>
              <w:tl2br w:val="nil"/>
              <w:tr2bl w:val="nil"/>
            </w:tcBorders>
          </w:tcPr>
          <w:p w14:paraId="20E81055">
            <w:pPr>
              <w:widowControl w:val="0"/>
              <w:spacing w:line="288" w:lineRule="auto"/>
              <w:ind w:firstLine="0" w:firstLineChars="0"/>
              <w:rPr>
                <w:rFonts w:hint="eastAsia" w:ascii="仿宋" w:hAnsi="仿宋" w:eastAsia="仿宋" w:cs="Times New Roman"/>
                <w:sz w:val="24"/>
              </w:rPr>
            </w:pPr>
            <w:r>
              <w:rPr>
                <w:rFonts w:hint="eastAsia" w:ascii="仿宋" w:hAnsi="仿宋" w:eastAsia="仿宋" w:cs="Times New Roman"/>
                <w:sz w:val="24"/>
              </w:rPr>
              <w:sym w:font="Wingdings 2" w:char="00A3"/>
            </w:r>
            <w:r>
              <w:rPr>
                <w:rFonts w:hint="eastAsia" w:ascii="仿宋" w:hAnsi="仿宋" w:eastAsia="仿宋" w:cs="Times New Roman"/>
                <w:sz w:val="24"/>
              </w:rPr>
              <w:t xml:space="preserve">未定级 </w:t>
            </w:r>
            <w:r>
              <w:rPr>
                <w:rFonts w:hint="eastAsia" w:ascii="仿宋" w:hAnsi="仿宋" w:eastAsia="仿宋" w:cs="Times New Roman"/>
                <w:sz w:val="24"/>
              </w:rPr>
              <w:sym w:font="Wingdings 2" w:char="00A3"/>
            </w:r>
            <w:r>
              <w:rPr>
                <w:rFonts w:hint="eastAsia" w:ascii="仿宋" w:hAnsi="仿宋" w:eastAsia="仿宋" w:cs="Times New Roman"/>
                <w:sz w:val="24"/>
              </w:rPr>
              <w:t xml:space="preserve">二级 </w:t>
            </w:r>
            <w:r>
              <w:rPr>
                <w:rFonts w:hint="eastAsia" w:ascii="仿宋" w:hAnsi="仿宋" w:eastAsia="仿宋" w:cs="Times New Roman"/>
                <w:sz w:val="24"/>
              </w:rPr>
              <w:sym w:font="Wingdings 2" w:char="00A3"/>
            </w:r>
            <w:r>
              <w:rPr>
                <w:rFonts w:hint="eastAsia" w:ascii="仿宋" w:hAnsi="仿宋" w:eastAsia="仿宋" w:cs="Times New Roman"/>
                <w:sz w:val="24"/>
              </w:rPr>
              <w:t xml:space="preserve">三级 </w:t>
            </w:r>
            <w:r>
              <w:rPr>
                <w:rFonts w:hint="eastAsia" w:ascii="仿宋" w:hAnsi="仿宋" w:eastAsia="仿宋" w:cs="Times New Roman"/>
                <w:sz w:val="24"/>
              </w:rPr>
              <w:sym w:font="Wingdings 2" w:char="00A3"/>
            </w:r>
            <w:r>
              <w:rPr>
                <w:rFonts w:hint="eastAsia" w:ascii="仿宋" w:hAnsi="仿宋" w:eastAsia="仿宋" w:cs="Times New Roman"/>
                <w:sz w:val="24"/>
              </w:rPr>
              <w:t>四级</w:t>
            </w:r>
          </w:p>
        </w:tc>
      </w:tr>
      <w:tr w14:paraId="66BA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296" w:type="dxa"/>
            <w:gridSpan w:val="3"/>
            <w:tcBorders>
              <w:tl2br w:val="nil"/>
              <w:tr2bl w:val="nil"/>
            </w:tcBorders>
          </w:tcPr>
          <w:p w14:paraId="590D1A67">
            <w:pPr>
              <w:widowControl w:val="0"/>
              <w:spacing w:line="288" w:lineRule="auto"/>
              <w:ind w:firstLine="0" w:firstLineChars="0"/>
              <w:rPr>
                <w:rFonts w:hint="eastAsia" w:ascii="仿宋" w:hAnsi="仿宋" w:eastAsia="仿宋" w:cs="Times New Roman"/>
                <w:b/>
                <w:bCs/>
                <w:sz w:val="24"/>
              </w:rPr>
            </w:pPr>
            <w:r>
              <w:rPr>
                <w:rFonts w:hint="eastAsia" w:ascii="仿宋" w:hAnsi="仿宋" w:eastAsia="仿宋" w:cs="Times New Roman"/>
                <w:b/>
                <w:bCs/>
                <w:sz w:val="24"/>
              </w:rPr>
              <w:t>参与单位2</w:t>
            </w:r>
          </w:p>
        </w:tc>
      </w:tr>
      <w:tr w14:paraId="3092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296" w:type="dxa"/>
            <w:gridSpan w:val="3"/>
            <w:tcBorders>
              <w:tl2br w:val="nil"/>
              <w:tr2bl w:val="nil"/>
            </w:tcBorders>
          </w:tcPr>
          <w:p w14:paraId="27CAF7D4">
            <w:pPr>
              <w:widowControl w:val="0"/>
              <w:spacing w:line="288" w:lineRule="auto"/>
              <w:ind w:firstLine="0" w:firstLineChars="0"/>
              <w:rPr>
                <w:rFonts w:hint="eastAsia" w:ascii="仿宋" w:hAnsi="仿宋" w:eastAsia="仿宋" w:cs="Times New Roman"/>
                <w:sz w:val="24"/>
              </w:rPr>
            </w:pPr>
            <w:r>
              <w:rPr>
                <w:rFonts w:hint="eastAsia" w:ascii="仿宋" w:hAnsi="仿宋" w:eastAsia="仿宋" w:cs="Times New Roman"/>
                <w:sz w:val="24"/>
              </w:rPr>
              <w:t>……</w:t>
            </w:r>
          </w:p>
        </w:tc>
      </w:tr>
    </w:tbl>
    <w:p w14:paraId="7988387C">
      <w:pPr>
        <w:widowControl w:val="0"/>
        <w:spacing w:after="160" w:line="278" w:lineRule="auto"/>
        <w:ind w:firstLine="0" w:firstLineChars="0"/>
        <w:rPr>
          <w:rFonts w:hint="eastAsia" w:ascii="仿宋" w:hAnsi="仿宋" w:eastAsia="仿宋" w:cs="Times New Roman"/>
          <w:sz w:val="24"/>
        </w:rPr>
      </w:pPr>
      <w:r>
        <w:rPr>
          <w:rFonts w:hint="eastAsia" w:ascii="仿宋" w:hAnsi="仿宋" w:eastAsia="仿宋" w:cs="Times New Roman"/>
          <w:sz w:val="24"/>
        </w:rPr>
        <w:t>如有更多参与单位，请自行扩充表格</w:t>
      </w:r>
    </w:p>
    <w:p w14:paraId="79EBF50A">
      <w:pPr>
        <w:adjustRightInd w:val="0"/>
        <w:snapToGrid w:val="0"/>
        <w:spacing w:line="560" w:lineRule="exact"/>
        <w:ind w:firstLine="640"/>
        <w:jc w:val="both"/>
        <w:outlineLvl w:val="1"/>
        <w:rPr>
          <w:rFonts w:hint="eastAsia" w:ascii="仿宋_GB2312" w:hAnsi="仿宋" w:eastAsia="仿宋_GB2312" w:cs="Times New Roman"/>
          <w:sz w:val="32"/>
          <w:szCs w:val="32"/>
        </w:rPr>
      </w:pPr>
      <w:r>
        <w:rPr>
          <w:rFonts w:hint="eastAsia" w:ascii="仿宋" w:hAnsi="仿宋" w:eastAsia="仿宋" w:cs="Times New Roman"/>
          <w:sz w:val="32"/>
          <w:szCs w:val="32"/>
        </w:rPr>
        <w:br w:type="page"/>
      </w:r>
      <w:r>
        <w:rPr>
          <w:rFonts w:hint="eastAsia" w:ascii="黑体" w:hAnsi="黑体" w:eastAsia="黑体"/>
          <w:sz w:val="32"/>
          <w:szCs w:val="32"/>
        </w:rPr>
        <w:t>三、申报企业数字化改造项目情况及成效</w:t>
      </w:r>
    </w:p>
    <w:p w14:paraId="6C24748B">
      <w:pPr>
        <w:widowControl w:val="0"/>
        <w:spacing w:line="560" w:lineRule="exact"/>
        <w:ind w:firstLine="560"/>
        <w:jc w:val="both"/>
        <w:rPr>
          <w:rFonts w:hint="eastAsia" w:ascii="仿宋_GB2312" w:hAnsi="仿宋" w:eastAsia="仿宋_GB2312" w:cs="Times New Roman"/>
          <w:sz w:val="28"/>
          <w:szCs w:val="28"/>
        </w:rPr>
      </w:pPr>
      <w:r>
        <w:rPr>
          <w:rFonts w:hint="eastAsia" w:ascii="仿宋_GB2312" w:hAnsi="仿宋" w:eastAsia="仿宋_GB2312" w:cs="Times New Roman"/>
          <w:sz w:val="28"/>
          <w:szCs w:val="28"/>
        </w:rPr>
        <w:t>注：1.申报单位应围绕申报类型的要求，详细介绍企业已开展的数字化改造项目情况，包括但不限于项目内容、具体功能、建设目标、投资金额、改造成效、保障措施、经验及可复制可推广模式等。（如为联合体申报，涉及多个联合体单位投资项目，请分别列明）</w:t>
      </w:r>
    </w:p>
    <w:p w14:paraId="4D97F8B3">
      <w:pPr>
        <w:widowControl w:val="0"/>
        <w:spacing w:line="560" w:lineRule="exact"/>
        <w:ind w:firstLine="560"/>
        <w:jc w:val="both"/>
        <w:rPr>
          <w:rFonts w:hint="eastAsia" w:ascii="仿宋_GB2312" w:hAnsi="仿宋" w:eastAsia="仿宋_GB2312" w:cs="Times New Roman"/>
          <w:sz w:val="28"/>
          <w:szCs w:val="28"/>
        </w:rPr>
      </w:pPr>
      <w:r>
        <w:rPr>
          <w:rFonts w:hint="eastAsia" w:ascii="仿宋_GB2312" w:hAnsi="仿宋" w:eastAsia="仿宋_GB2312" w:cs="Times New Roman"/>
          <w:sz w:val="28"/>
          <w:szCs w:val="28"/>
        </w:rPr>
        <w:t>2.成效可围绕创新、市场、提质、降本、增效、绿色、安全等方面进行介绍。如为出海服务机构，应详细阐述出海赋能成效，并附出海服务企业清单及具体成效。</w:t>
      </w:r>
    </w:p>
    <w:p w14:paraId="5A2CBCC6">
      <w:pPr>
        <w:adjustRightInd w:val="0"/>
        <w:snapToGrid w:val="0"/>
        <w:spacing w:line="560" w:lineRule="exact"/>
        <w:ind w:firstLine="640"/>
        <w:jc w:val="both"/>
        <w:outlineLvl w:val="1"/>
        <w:rPr>
          <w:rFonts w:hint="eastAsia" w:ascii="黑体" w:hAnsi="黑体" w:eastAsia="黑体"/>
          <w:sz w:val="32"/>
          <w:szCs w:val="32"/>
        </w:rPr>
      </w:pPr>
      <w:r>
        <w:rPr>
          <w:rFonts w:hint="eastAsia" w:ascii="黑体" w:hAnsi="黑体" w:eastAsia="黑体"/>
          <w:sz w:val="32"/>
          <w:szCs w:val="32"/>
        </w:rPr>
        <w:t>四、</w:t>
      </w:r>
      <w:bookmarkStart w:id="0" w:name="_Hlk189041972"/>
      <w:r>
        <w:rPr>
          <w:rFonts w:hint="eastAsia" w:ascii="黑体" w:hAnsi="黑体" w:eastAsia="黑体"/>
          <w:sz w:val="32"/>
          <w:szCs w:val="32"/>
        </w:rPr>
        <w:t>“链式”/“集群”</w:t>
      </w:r>
      <w:bookmarkEnd w:id="0"/>
      <w:r>
        <w:rPr>
          <w:rFonts w:hint="eastAsia" w:ascii="黑体" w:hAnsi="黑体" w:eastAsia="黑体"/>
          <w:sz w:val="32"/>
          <w:szCs w:val="32"/>
        </w:rPr>
        <w:t>/“一带一路”数字化转型典型标杆单位分工情况</w:t>
      </w:r>
    </w:p>
    <w:p w14:paraId="0152D84B">
      <w:pPr>
        <w:widowControl w:val="0"/>
        <w:spacing w:line="560" w:lineRule="exact"/>
        <w:ind w:firstLine="560"/>
        <w:jc w:val="both"/>
        <w:rPr>
          <w:rFonts w:hint="eastAsia" w:ascii="仿宋_GB2312" w:hAnsi="仿宋" w:eastAsia="仿宋_GB2312" w:cs="Times New Roman"/>
          <w:sz w:val="28"/>
          <w:szCs w:val="28"/>
        </w:rPr>
      </w:pPr>
      <w:r>
        <w:rPr>
          <w:rFonts w:hint="eastAsia" w:ascii="仿宋_GB2312" w:hAnsi="仿宋" w:eastAsia="仿宋_GB2312" w:cs="Times New Roman"/>
          <w:sz w:val="28"/>
          <w:szCs w:val="28"/>
        </w:rPr>
        <w:t>注：1.“链式”“集群”申报单位应详细介绍牵头单位与参与单位共同参与的产业链供应链图谱，牵头单位向参与单位具体赋能方式、产业协同平台建设及应用情况、取得成效等。</w:t>
      </w:r>
    </w:p>
    <w:p w14:paraId="624058FC">
      <w:pPr>
        <w:widowControl w:val="0"/>
        <w:spacing w:line="560" w:lineRule="exact"/>
        <w:ind w:firstLine="560"/>
        <w:jc w:val="both"/>
        <w:rPr>
          <w:rFonts w:hint="eastAsia" w:ascii="仿宋_GB2312" w:hAnsi="仿宋" w:eastAsia="仿宋_GB2312" w:cs="Times New Roman"/>
          <w:sz w:val="28"/>
          <w:szCs w:val="28"/>
        </w:rPr>
      </w:pPr>
      <w:r>
        <w:rPr>
          <w:rFonts w:hint="eastAsia" w:ascii="仿宋_GB2312" w:hAnsi="仿宋" w:eastAsia="仿宋_GB2312" w:cs="Times New Roman"/>
          <w:sz w:val="28"/>
          <w:szCs w:val="28"/>
        </w:rPr>
        <w:t>2.“一带一路”申报单位应详细介绍辐射“一带一路”沿线、助力中小企业出海服务变革的具体数字化转型手段、全部单位参与方式、分工、取得成效等情况。</w:t>
      </w:r>
    </w:p>
    <w:p w14:paraId="59A2AE0A">
      <w:pPr>
        <w:adjustRightInd w:val="0"/>
        <w:snapToGrid w:val="0"/>
        <w:spacing w:line="560" w:lineRule="exact"/>
        <w:ind w:firstLine="640"/>
        <w:jc w:val="both"/>
        <w:outlineLvl w:val="1"/>
        <w:rPr>
          <w:rFonts w:hint="eastAsia" w:ascii="黑体" w:hAnsi="黑体" w:eastAsia="黑体"/>
          <w:sz w:val="32"/>
          <w:szCs w:val="32"/>
        </w:rPr>
      </w:pPr>
      <w:r>
        <w:rPr>
          <w:rFonts w:hint="eastAsia" w:ascii="黑体" w:hAnsi="黑体" w:eastAsia="黑体"/>
          <w:sz w:val="32"/>
          <w:szCs w:val="32"/>
        </w:rPr>
        <w:t>五、其他</w:t>
      </w:r>
    </w:p>
    <w:p w14:paraId="50FB898D">
      <w:pPr>
        <w:widowControl w:val="0"/>
        <w:spacing w:line="560" w:lineRule="exact"/>
        <w:ind w:firstLine="560"/>
        <w:jc w:val="both"/>
        <w:rPr>
          <w:rFonts w:hint="eastAsia" w:ascii="仿宋_GB2312" w:hAnsi="仿宋" w:eastAsia="仿宋_GB2312" w:cs="Times New Roman"/>
          <w:sz w:val="28"/>
          <w:szCs w:val="28"/>
        </w:rPr>
      </w:pPr>
      <w:r>
        <w:rPr>
          <w:rFonts w:hint="eastAsia" w:ascii="仿宋_GB2312" w:hAnsi="仿宋" w:eastAsia="仿宋_GB2312" w:cs="Times New Roman"/>
          <w:sz w:val="28"/>
          <w:szCs w:val="28"/>
        </w:rPr>
        <w:t>注：其他申报单位认为有必要提供的材料等，包括不限于：</w:t>
      </w:r>
    </w:p>
    <w:p w14:paraId="5CD8D0D8">
      <w:pPr>
        <w:widowControl w:val="0"/>
        <w:spacing w:line="560" w:lineRule="exact"/>
        <w:ind w:firstLine="560"/>
        <w:jc w:val="both"/>
        <w:rPr>
          <w:rFonts w:hint="eastAsia" w:ascii="仿宋_GB2312" w:hAnsi="仿宋" w:eastAsia="仿宋_GB2312" w:cs="Times New Roman"/>
          <w:sz w:val="28"/>
          <w:szCs w:val="28"/>
        </w:rPr>
      </w:pPr>
      <w:r>
        <w:rPr>
          <w:rFonts w:hint="eastAsia" w:ascii="仿宋_GB2312" w:hAnsi="仿宋" w:eastAsia="仿宋_GB2312" w:cs="Times New Roman"/>
          <w:sz w:val="28"/>
          <w:szCs w:val="28"/>
        </w:rPr>
        <w:t>1.项目合同、详细技术方案等；</w:t>
      </w:r>
    </w:p>
    <w:p w14:paraId="04D0DA85">
      <w:pPr>
        <w:widowControl w:val="0"/>
        <w:spacing w:line="560" w:lineRule="exact"/>
        <w:ind w:firstLine="560"/>
        <w:jc w:val="both"/>
        <w:rPr>
          <w:rFonts w:hint="eastAsia" w:ascii="仿宋_GB2312" w:hAnsi="仿宋" w:eastAsia="仿宋_GB2312" w:cs="Times New Roman"/>
          <w:sz w:val="28"/>
          <w:szCs w:val="28"/>
        </w:rPr>
      </w:pPr>
      <w:r>
        <w:rPr>
          <w:rFonts w:hint="eastAsia" w:ascii="仿宋_GB2312" w:hAnsi="仿宋" w:eastAsia="仿宋_GB2312" w:cs="Times New Roman"/>
          <w:sz w:val="28"/>
          <w:szCs w:val="28"/>
        </w:rPr>
        <w:t>2.各单位营业执照及相关荣誉资质复印件；</w:t>
      </w:r>
    </w:p>
    <w:p w14:paraId="5B5BD0F2">
      <w:pPr>
        <w:widowControl w:val="0"/>
        <w:spacing w:line="560" w:lineRule="exact"/>
        <w:ind w:firstLine="560"/>
        <w:jc w:val="both"/>
        <w:rPr>
          <w:rFonts w:hint="eastAsia" w:ascii="仿宋_GB2312" w:hAnsi="仿宋" w:eastAsia="仿宋_GB2312" w:cs="Times New Roman"/>
          <w:sz w:val="28"/>
          <w:szCs w:val="28"/>
        </w:rPr>
      </w:pPr>
      <w:r>
        <w:rPr>
          <w:rFonts w:hint="eastAsia" w:ascii="仿宋_GB2312" w:hAnsi="仿宋" w:eastAsia="仿宋_GB2312" w:cs="Times New Roman"/>
          <w:sz w:val="28"/>
          <w:szCs w:val="28"/>
        </w:rPr>
        <w:t>3.各单位在“信用中国”网站下载2022年1月1日至今的最新的企业信用报告；</w:t>
      </w:r>
    </w:p>
    <w:p w14:paraId="6C6BA954">
      <w:pPr>
        <w:widowControl w:val="0"/>
        <w:spacing w:line="560" w:lineRule="exact"/>
        <w:ind w:firstLine="560"/>
        <w:jc w:val="both"/>
        <w:rPr>
          <w:rFonts w:hint="eastAsia" w:ascii="仿宋_GB2312" w:hAnsi="仿宋" w:eastAsia="仿宋_GB2312" w:cs="Times New Roman"/>
          <w:sz w:val="32"/>
          <w:szCs w:val="32"/>
        </w:rPr>
      </w:pPr>
      <w:r>
        <w:rPr>
          <w:rFonts w:hint="eastAsia" w:ascii="仿宋_GB2312" w:hAnsi="仿宋" w:eastAsia="仿宋_GB2312" w:cs="Times New Roman"/>
          <w:sz w:val="28"/>
          <w:szCs w:val="28"/>
        </w:rPr>
        <w:t>4.如为联合申报应提供各单位加盖公章的联合申报协议（应有各单位分工职责，牵头单位应对参与单位的方案落实和奖补资金使用承担连带责任）。</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0"/>
      </w:pPr>
      <w:r>
        <w:separator/>
      </w:r>
    </w:p>
  </w:endnote>
  <w:endnote w:type="continuationSeparator" w:id="1">
    <w:p>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A706B7-CD23-4A00-AB6C-FFB8AE11F2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304455BC-A75E-473F-AD3E-EBFE7E5DDF29}"/>
  </w:font>
  <w:font w:name="仿宋_GB2312">
    <w:panose1 w:val="02010609030101010101"/>
    <w:charset w:val="86"/>
    <w:family w:val="modern"/>
    <w:pitch w:val="default"/>
    <w:sig w:usb0="00000001" w:usb1="080E0000" w:usb2="00000000" w:usb3="00000000" w:csb0="00040000" w:csb1="00000000"/>
    <w:embedRegular r:id="rId3" w:fontKey="{816D77A3-70EB-43A6-A9FC-B8A68D1BE53F}"/>
  </w:font>
  <w:font w:name="仿宋">
    <w:panose1 w:val="02010609060101010101"/>
    <w:charset w:val="86"/>
    <w:family w:val="modern"/>
    <w:pitch w:val="default"/>
    <w:sig w:usb0="800002BF" w:usb1="38CF7CFA" w:usb2="00000016" w:usb3="00000000" w:csb0="00040001" w:csb1="00000000"/>
    <w:embedRegular r:id="rId4" w:fontKey="{2EA1B38B-32DA-4F75-872B-4597D5B91756}"/>
  </w:font>
  <w:font w:name="楷体_GB2312">
    <w:altName w:val="楷体"/>
    <w:panose1 w:val="00000000000000000000"/>
    <w:charset w:val="86"/>
    <w:family w:val="auto"/>
    <w:pitch w:val="default"/>
    <w:sig w:usb0="00000000" w:usb1="00000000" w:usb2="00000000" w:usb3="00000000" w:csb0="00040000" w:csb1="00000000"/>
    <w:embedRegular r:id="rId5" w:fontKey="{7FFA7EA4-71CD-4DDA-ADEC-F3DA4C78AEDC}"/>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embedRegular r:id="rId6" w:fontKey="{9D6C50E0-6187-48F2-87DC-4A1CDE7A2792}"/>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58DD1">
    <w:pPr>
      <w:pStyle w:val="12"/>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6BE6E">
    <w:pPr>
      <w:pStyle w:val="1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70B99">
    <w:pPr>
      <w:pStyle w:val="12"/>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40"/>
      </w:pPr>
      <w:r>
        <w:separator/>
      </w:r>
    </w:p>
  </w:footnote>
  <w:footnote w:type="continuationSeparator" w:id="1">
    <w:p>
      <w:pPr>
        <w:spacing w:line="360" w:lineRule="auto"/>
        <w:ind w:firstLine="4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1186D">
    <w:pPr>
      <w:pStyle w:val="1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9EC41">
    <w:pPr>
      <w:pStyle w:val="1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F2287">
    <w:pPr>
      <w:pStyle w:val="13"/>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F3A"/>
    <w:rsid w:val="0002304C"/>
    <w:rsid w:val="00063082"/>
    <w:rsid w:val="00095CA8"/>
    <w:rsid w:val="00101662"/>
    <w:rsid w:val="00103DF5"/>
    <w:rsid w:val="0017466A"/>
    <w:rsid w:val="001811D9"/>
    <w:rsid w:val="002168B8"/>
    <w:rsid w:val="00236357"/>
    <w:rsid w:val="002377E3"/>
    <w:rsid w:val="00243ADC"/>
    <w:rsid w:val="00246FFC"/>
    <w:rsid w:val="00294C04"/>
    <w:rsid w:val="002A7301"/>
    <w:rsid w:val="0032005F"/>
    <w:rsid w:val="003B7B57"/>
    <w:rsid w:val="00413F3A"/>
    <w:rsid w:val="00454266"/>
    <w:rsid w:val="00470064"/>
    <w:rsid w:val="0048209F"/>
    <w:rsid w:val="00490DCB"/>
    <w:rsid w:val="004C076F"/>
    <w:rsid w:val="00536CE3"/>
    <w:rsid w:val="00564A1F"/>
    <w:rsid w:val="00574116"/>
    <w:rsid w:val="005A0330"/>
    <w:rsid w:val="005C3968"/>
    <w:rsid w:val="005C4F4E"/>
    <w:rsid w:val="005D0094"/>
    <w:rsid w:val="005D723E"/>
    <w:rsid w:val="005F115C"/>
    <w:rsid w:val="005F5287"/>
    <w:rsid w:val="006122DF"/>
    <w:rsid w:val="006162C8"/>
    <w:rsid w:val="00630822"/>
    <w:rsid w:val="00631151"/>
    <w:rsid w:val="006335D4"/>
    <w:rsid w:val="00634FDA"/>
    <w:rsid w:val="006357AD"/>
    <w:rsid w:val="006713F2"/>
    <w:rsid w:val="007066E3"/>
    <w:rsid w:val="0071233A"/>
    <w:rsid w:val="00712393"/>
    <w:rsid w:val="007223B8"/>
    <w:rsid w:val="007731C3"/>
    <w:rsid w:val="007D3A76"/>
    <w:rsid w:val="007D3EC7"/>
    <w:rsid w:val="007E02B8"/>
    <w:rsid w:val="007E1E07"/>
    <w:rsid w:val="00835DE9"/>
    <w:rsid w:val="008369F5"/>
    <w:rsid w:val="00876649"/>
    <w:rsid w:val="00892502"/>
    <w:rsid w:val="008A4284"/>
    <w:rsid w:val="008E3566"/>
    <w:rsid w:val="0090249C"/>
    <w:rsid w:val="00910221"/>
    <w:rsid w:val="00940253"/>
    <w:rsid w:val="00954479"/>
    <w:rsid w:val="009739FF"/>
    <w:rsid w:val="00985A21"/>
    <w:rsid w:val="00992D55"/>
    <w:rsid w:val="009C6AF3"/>
    <w:rsid w:val="00A03CA3"/>
    <w:rsid w:val="00AA58FE"/>
    <w:rsid w:val="00AA6C17"/>
    <w:rsid w:val="00AD0E78"/>
    <w:rsid w:val="00B022F2"/>
    <w:rsid w:val="00B479BF"/>
    <w:rsid w:val="00B516B4"/>
    <w:rsid w:val="00B61026"/>
    <w:rsid w:val="00B77E7A"/>
    <w:rsid w:val="00B81626"/>
    <w:rsid w:val="00BE17D6"/>
    <w:rsid w:val="00C271BC"/>
    <w:rsid w:val="00C30AD5"/>
    <w:rsid w:val="00C5132A"/>
    <w:rsid w:val="00C61930"/>
    <w:rsid w:val="00C927A1"/>
    <w:rsid w:val="00CB6DB8"/>
    <w:rsid w:val="00CE434B"/>
    <w:rsid w:val="00CE7BF0"/>
    <w:rsid w:val="00D31904"/>
    <w:rsid w:val="00D969FF"/>
    <w:rsid w:val="00DA2DAD"/>
    <w:rsid w:val="00DA4C36"/>
    <w:rsid w:val="00DC3C7F"/>
    <w:rsid w:val="00E27C0A"/>
    <w:rsid w:val="00E70953"/>
    <w:rsid w:val="00EB1DB8"/>
    <w:rsid w:val="00F00FDD"/>
    <w:rsid w:val="00F02B70"/>
    <w:rsid w:val="00F04AE9"/>
    <w:rsid w:val="00F243B0"/>
    <w:rsid w:val="00F42B44"/>
    <w:rsid w:val="00F50B07"/>
    <w:rsid w:val="00F524C1"/>
    <w:rsid w:val="00F5784B"/>
    <w:rsid w:val="00F76EBC"/>
    <w:rsid w:val="00F94C69"/>
    <w:rsid w:val="00F96017"/>
    <w:rsid w:val="00FA2E97"/>
    <w:rsid w:val="00FC5414"/>
    <w:rsid w:val="00FC6B41"/>
    <w:rsid w:val="00FD20A5"/>
    <w:rsid w:val="00FD545D"/>
    <w:rsid w:val="117864BA"/>
    <w:rsid w:val="17DB243A"/>
    <w:rsid w:val="1E012DED"/>
    <w:rsid w:val="23AE70AC"/>
    <w:rsid w:val="27C47C99"/>
    <w:rsid w:val="2BE52881"/>
    <w:rsid w:val="2C4E263B"/>
    <w:rsid w:val="36EE2800"/>
    <w:rsid w:val="36F05F70"/>
    <w:rsid w:val="39320436"/>
    <w:rsid w:val="3BA352F6"/>
    <w:rsid w:val="48211231"/>
    <w:rsid w:val="59694C02"/>
    <w:rsid w:val="5FF270C8"/>
    <w:rsid w:val="63FA07AA"/>
    <w:rsid w:val="762A268B"/>
    <w:rsid w:val="78116225"/>
    <w:rsid w:val="7D306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semiHidden/>
    <w:unhideWhenUsed/>
    <w:qFormat/>
    <w:uiPriority w:val="99"/>
  </w:style>
  <w:style w:type="paragraph" w:styleId="12">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semiHidden/>
    <w:unhideWhenUsed/>
    <w:qFormat/>
    <w:uiPriority w:val="99"/>
    <w:rPr>
      <w:sz w:val="21"/>
      <w:szCs w:val="21"/>
    </w:r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明显参考1"/>
    <w:basedOn w:val="18"/>
    <w:qFormat/>
    <w:uiPriority w:val="32"/>
    <w:rPr>
      <w:b/>
      <w:bCs/>
      <w:smallCaps/>
      <w:color w:val="104862" w:themeColor="accent1" w:themeShade="BF"/>
      <w:spacing w:val="5"/>
    </w:rPr>
  </w:style>
  <w:style w:type="table" w:customStyle="1" w:styleId="38">
    <w:name w:val="网格型1"/>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页眉 字符"/>
    <w:basedOn w:val="18"/>
    <w:link w:val="13"/>
    <w:qFormat/>
    <w:uiPriority w:val="99"/>
    <w:rPr>
      <w:sz w:val="18"/>
      <w:szCs w:val="18"/>
    </w:rPr>
  </w:style>
  <w:style w:type="character" w:customStyle="1" w:styleId="40">
    <w:name w:val="页脚 字符"/>
    <w:basedOn w:val="18"/>
    <w:link w:val="12"/>
    <w:qFormat/>
    <w:uiPriority w:val="99"/>
    <w:rPr>
      <w:sz w:val="18"/>
      <w:szCs w:val="18"/>
    </w:rPr>
  </w:style>
  <w:style w:type="paragraph" w:customStyle="1" w:styleId="41">
    <w:name w:val="修订1"/>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42">
    <w:name w:val="批注文字 字符"/>
    <w:basedOn w:val="18"/>
    <w:link w:val="11"/>
    <w:semiHidden/>
    <w:qFormat/>
    <w:uiPriority w:val="99"/>
    <w:rPr>
      <w:rFonts w:asciiTheme="minorHAnsi" w:hAnsiTheme="minorHAnsi" w:eastAsiaTheme="minorEastAsia" w:cstheme="minorBidi"/>
      <w:kern w:val="2"/>
      <w:sz w:val="22"/>
      <w:szCs w:val="24"/>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10</Pages>
  <Words>1999</Words>
  <Characters>2011</Characters>
  <Lines>169</Lines>
  <Paragraphs>168</Paragraphs>
  <TotalTime>27</TotalTime>
  <ScaleCrop>false</ScaleCrop>
  <LinksUpToDate>false</LinksUpToDate>
  <CharactersWithSpaces>2153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2025-09-09T01:04:00Z</dcterms:created>
  <dc:creator>Bo Hu</dc:creator>
  <cp:lastModifiedBy>小麦啾</cp:lastModifiedBy>
  <dcterms:modified xsi:type="dcterms:W3CDTF">2025-09-18T11:19:39Z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eyJoZGlkIjoiMzcxN2Q5OGY0MzIxMzQ2YTVkNjkyNjY4OTc0MzQwMDIiLCJ1c2VySWQiOiIzMjQ5NjUzODcifQ==</vt:lpwstr>
  </property>
  <property fmtid="{D5CDD505-2E9C-101B-9397-08002B2CF9AE}" pid="3" name="KSOProductBuildVer">
    <vt:lpwstr>2052-12.1.0.22529</vt:lpwstr>
  </property>
  <property fmtid="{D5CDD505-2E9C-101B-9397-08002B2CF9AE}" pid="4" name="ICV">
    <vt:lpwstr>600B49FA58F24CEAA32FC0E4A4B73E85_13</vt:lpwstr>
  </property>
</Properties>
</file>